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3884743"/>
        <w:docPartObj>
          <w:docPartGallery w:val="Cover Pages"/>
          <w:docPartUnique/>
        </w:docPartObj>
      </w:sdtPr>
      <w:sdtEndPr>
        <w:rPr>
          <w:rFonts w:asciiTheme="majorHAnsi" w:eastAsiaTheme="majorEastAsia" w:hAnsiTheme="majorHAnsi" w:cstheme="minorHAnsi"/>
          <w:sz w:val="72"/>
          <w:szCs w:val="72"/>
          <w:lang w:val="bg-BG"/>
        </w:rPr>
      </w:sdtEndPr>
      <w:sdtContent>
        <w:p w14:paraId="4CD2D637" w14:textId="77777777" w:rsidR="0008682F" w:rsidRDefault="0008682F">
          <w:pPr>
            <w:pStyle w:val="a3"/>
            <w:rPr>
              <w:sz w:val="2"/>
            </w:rPr>
          </w:pPr>
        </w:p>
        <w:p w14:paraId="4F70CCFA" w14:textId="57F0FC99" w:rsidR="0008682F" w:rsidRPr="0096488B" w:rsidRDefault="0008682F" w:rsidP="0096488B">
          <w:pPr>
            <w:jc w:val="center"/>
            <w:rPr>
              <w:b/>
              <w:bCs/>
              <w:sz w:val="28"/>
              <w:szCs w:val="28"/>
              <w:lang w:val="bg-BG"/>
            </w:rPr>
          </w:pPr>
          <w:r w:rsidRPr="0096488B">
            <w:rPr>
              <w:b/>
              <w:bCs/>
              <w:noProof/>
              <w:sz w:val="28"/>
              <w:szCs w:val="28"/>
              <w:lang w:val="bg-BG" w:eastAsia="bg-BG"/>
            </w:rPr>
            <mc:AlternateContent>
              <mc:Choice Requires="wps">
                <w:drawing>
                  <wp:anchor distT="0" distB="0" distL="114300" distR="114300" simplePos="0" relativeHeight="251678720" behindDoc="0" locked="0" layoutInCell="1" allowOverlap="1" wp14:anchorId="23182672">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12A15" w14:textId="77777777" w:rsidR="00107F95" w:rsidRDefault="00000000">
                                <w:pPr>
                                  <w:pStyle w:val="a3"/>
                                  <w:jc w:val="right"/>
                                  <w:rPr>
                                    <w:color w:val="052F61" w:themeColor="accent1"/>
                                    <w:sz w:val="36"/>
                                    <w:szCs w:val="36"/>
                                  </w:rPr>
                                </w:pPr>
                                <w:sdt>
                                  <w:sdtPr>
                                    <w:rPr>
                                      <w:color w:val="052F61"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Content>
                                    <w:r w:rsidR="00107F95">
                                      <w:rPr>
                                        <w:color w:val="052F61" w:themeColor="accent1"/>
                                        <w:sz w:val="36"/>
                                        <w:szCs w:val="36"/>
                                      </w:rPr>
                                      <w:t xml:space="preserve">     </w:t>
                                    </w:r>
                                  </w:sdtContent>
                                </w:sdt>
                              </w:p>
                              <w:sdt>
                                <w:sdtPr>
                                  <w:rPr>
                                    <w:color w:val="052F61"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10182D77" w14:textId="77777777" w:rsidR="00107F95" w:rsidRDefault="00107F95">
                                    <w:pPr>
                                      <w:pStyle w:val="a3"/>
                                      <w:jc w:val="right"/>
                                      <w:rPr>
                                        <w:color w:val="052F61" w:themeColor="accent1"/>
                                        <w:sz w:val="36"/>
                                        <w:szCs w:val="36"/>
                                      </w:rPr>
                                    </w:pPr>
                                    <w:r>
                                      <w:rPr>
                                        <w:color w:val="052F61"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0;margin-top:0;width:468pt;height:29.5pt;z-index:2516787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" filled="f" stroked="f" strokeweight=".5pt">
                    <v:textbox style="mso-fit-shape-to-text:t" inset="0,0,0,0">
                      <w:txbxContent>
                        <w:p w:rsidR="00107F95" w:rsidRDefault="00794692">
                          <w:pPr>
                            <w:pStyle w:val="NoSpacing"/>
                            <w:jc w:val="right"/>
                            <w:rPr>
                              <w:color w:val="052F61" w:themeColor="accent1"/>
                              <w:sz w:val="36"/>
                              <w:szCs w:val="36"/>
                            </w:rPr>
                          </w:pPr>
                          <w:sdt>
                            <w:sdtPr>
                              <w:rPr>
                                <w:color w:val="052F61"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107F95">
                                <w:rPr>
                                  <w:color w:val="052F61" w:themeColor="accent1"/>
                                  <w:sz w:val="36"/>
                                  <w:szCs w:val="36"/>
                                </w:rPr>
                                <w:t xml:space="preserve">     </w:t>
                              </w:r>
                            </w:sdtContent>
                          </w:sdt>
                        </w:p>
                        <w:sdt>
                          <w:sdtPr>
                            <w:rPr>
                              <w:color w:val="052F61"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rsidR="00107F95" w:rsidRDefault="00107F95">
                              <w:pPr>
                                <w:pStyle w:val="NoSpacing"/>
                                <w:jc w:val="right"/>
                                <w:rPr>
                                  <w:color w:val="052F61" w:themeColor="accent1"/>
                                  <w:sz w:val="36"/>
                                  <w:szCs w:val="36"/>
                                </w:rPr>
                              </w:pPr>
                              <w:r>
                                <w:rPr>
                                  <w:color w:val="052F61" w:themeColor="accent1"/>
                                  <w:sz w:val="36"/>
                                  <w:szCs w:val="36"/>
                                </w:rPr>
                                <w:t xml:space="preserve">     </w:t>
                              </w:r>
                            </w:p>
                          </w:sdtContent>
                        </w:sdt>
                      </w:txbxContent>
                    </v:textbox>
                    <w10:wrap anchorx="page" anchory="margin"/>
                  </v:shape>
                </w:pict>
              </mc:Fallback>
            </mc:AlternateContent>
          </w:r>
          <w:r w:rsidR="0096488B" w:rsidRPr="0096488B">
            <w:rPr>
              <w:b/>
              <w:bCs/>
              <w:sz w:val="28"/>
              <w:szCs w:val="28"/>
              <w:lang w:val="bg-BG"/>
            </w:rPr>
            <w:t>ПРОЕКТ</w:t>
          </w:r>
        </w:p>
        <w:p w14:paraId="35747A39" w14:textId="77777777" w:rsidR="004908AD" w:rsidRDefault="004908AD">
          <w:pPr>
            <w:rPr>
              <w:rFonts w:asciiTheme="majorHAnsi" w:eastAsiaTheme="majorEastAsia" w:hAnsiTheme="majorHAnsi" w:cstheme="minorHAnsi"/>
              <w:sz w:val="72"/>
              <w:szCs w:val="72"/>
              <w:lang w:val="bg-BG"/>
            </w:rPr>
          </w:pPr>
        </w:p>
        <w:p w14:paraId="5081A9A8" w14:textId="77777777" w:rsidR="004908AD" w:rsidRPr="004908AD" w:rsidRDefault="00A318D9" w:rsidP="004908AD">
          <w:pPr>
            <w:rPr>
              <w:rFonts w:asciiTheme="majorHAnsi" w:eastAsiaTheme="majorEastAsia" w:hAnsiTheme="majorHAnsi" w:cstheme="minorHAnsi"/>
              <w:sz w:val="72"/>
              <w:szCs w:val="72"/>
              <w:lang w:val="bg-BG"/>
            </w:rPr>
          </w:pPr>
          <w:r>
            <w:rPr>
              <w:rFonts w:asciiTheme="majorHAnsi" w:eastAsiaTheme="majorEastAsia" w:hAnsiTheme="majorHAnsi" w:cstheme="minorHAnsi"/>
              <w:sz w:val="72"/>
              <w:szCs w:val="72"/>
              <w:lang w:val="bg-BG"/>
            </w:rPr>
            <w:t xml:space="preserve">                </w:t>
          </w:r>
          <w:r w:rsidR="004908AD">
            <w:rPr>
              <w:rFonts w:asciiTheme="majorHAnsi" w:eastAsiaTheme="majorEastAsia" w:hAnsiTheme="majorHAnsi" w:cstheme="minorHAnsi"/>
              <w:sz w:val="72"/>
              <w:szCs w:val="72"/>
              <w:lang w:val="bg-BG"/>
            </w:rPr>
            <w:t xml:space="preserve">   </w:t>
          </w:r>
          <w:r w:rsidR="004908AD" w:rsidRPr="0008682F">
            <w:rPr>
              <w:rFonts w:ascii="Century" w:eastAsia="Calibri" w:hAnsi="Century" w:cs="Times New Roman"/>
              <w:b/>
              <w:noProof/>
              <w:color w:val="4F81BD"/>
              <w:spacing w:val="20"/>
              <w:sz w:val="28"/>
              <w:szCs w:val="28"/>
              <w:lang w:val="bg-BG" w:eastAsia="bg-BG"/>
            </w:rPr>
            <w:drawing>
              <wp:inline distT="0" distB="0" distL="0" distR="0" wp14:anchorId="7087B289" wp14:editId="47B66B8A">
                <wp:extent cx="1438275" cy="19098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2090" cy="1914905"/>
                        </a:xfrm>
                        <a:prstGeom prst="rect">
                          <a:avLst/>
                        </a:prstGeom>
                        <a:noFill/>
                      </pic:spPr>
                    </pic:pic>
                  </a:graphicData>
                </a:graphic>
              </wp:inline>
            </w:drawing>
          </w:r>
        </w:p>
        <w:p w14:paraId="195680C7" w14:textId="77777777" w:rsidR="004908AD" w:rsidRDefault="004908AD">
          <w:pPr>
            <w:rPr>
              <w:rFonts w:asciiTheme="majorHAnsi" w:eastAsiaTheme="majorEastAsia" w:hAnsiTheme="majorHAnsi" w:cstheme="minorHAnsi"/>
              <w:sz w:val="72"/>
              <w:szCs w:val="72"/>
              <w:lang w:val="bg-BG"/>
            </w:rPr>
          </w:pPr>
        </w:p>
        <w:p w14:paraId="2697179B" w14:textId="77777777" w:rsidR="004908AD" w:rsidRPr="004908AD" w:rsidRDefault="00000000" w:rsidP="004908AD">
          <w:pPr>
            <w:tabs>
              <w:tab w:val="left" w:pos="1290"/>
            </w:tabs>
            <w:jc w:val="center"/>
            <w:rPr>
              <w:rFonts w:asciiTheme="majorHAnsi" w:eastAsiaTheme="majorEastAsia" w:hAnsiTheme="majorHAnsi" w:cstheme="minorHAnsi"/>
              <w:b/>
              <w:color w:val="002060"/>
              <w:sz w:val="32"/>
              <w:szCs w:val="32"/>
            </w:rPr>
          </w:pPr>
          <w:sdt>
            <w:sdtPr>
              <w:rPr>
                <w:rFonts w:asciiTheme="majorHAnsi" w:eastAsiaTheme="majorEastAsia" w:hAnsiTheme="majorHAnsi" w:cstheme="minorHAnsi"/>
                <w:b/>
                <w:color w:val="002060"/>
                <w:sz w:val="32"/>
                <w:szCs w:val="3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r w:rsidR="00A318D9">
                <w:rPr>
                  <w:rFonts w:asciiTheme="majorHAnsi" w:eastAsiaTheme="majorEastAsia" w:hAnsiTheme="majorHAnsi" w:cstheme="minorHAnsi"/>
                  <w:b/>
                  <w:color w:val="002060"/>
                  <w:sz w:val="32"/>
                  <w:szCs w:val="32"/>
                </w:rPr>
                <w:t xml:space="preserve">ОБЩИНСКА ДЪЛГОСРОЧНА ПРОГРАМА ЗА НАСЪРЧАВАНЕ ИЗПОЛЗВАНЕТО НА </w:t>
              </w:r>
              <w:proofErr w:type="gramStart"/>
              <w:r w:rsidR="00A318D9">
                <w:rPr>
                  <w:rFonts w:asciiTheme="majorHAnsi" w:eastAsiaTheme="majorEastAsia" w:hAnsiTheme="majorHAnsi" w:cstheme="minorHAnsi"/>
                  <w:b/>
                  <w:color w:val="002060"/>
                  <w:sz w:val="32"/>
                  <w:szCs w:val="32"/>
                </w:rPr>
                <w:t>ЕНЕРГИЯ  ОТ</w:t>
              </w:r>
              <w:proofErr w:type="gramEnd"/>
              <w:r w:rsidR="00A318D9">
                <w:rPr>
                  <w:rFonts w:asciiTheme="majorHAnsi" w:eastAsiaTheme="majorEastAsia" w:hAnsiTheme="majorHAnsi" w:cstheme="minorHAnsi"/>
                  <w:b/>
                  <w:color w:val="002060"/>
                  <w:sz w:val="32"/>
                  <w:szCs w:val="32"/>
                </w:rPr>
                <w:t xml:space="preserve"> ВЪЗОБНОВЯЕМИ ИЗТОЧНИЦИ И БИОГОРИВА НА ОБЩИНА НИКОПОЛ ЗА ПЕРИОДА  2024-2034 г.</w:t>
              </w:r>
            </w:sdtContent>
          </w:sdt>
        </w:p>
        <w:p w14:paraId="0D714976" w14:textId="77777777" w:rsidR="004908AD" w:rsidRPr="004908AD" w:rsidRDefault="00A318D9" w:rsidP="004908AD">
          <w:pPr>
            <w:tabs>
              <w:tab w:val="left" w:pos="1290"/>
            </w:tabs>
            <w:jc w:val="center"/>
            <w:rPr>
              <w:rFonts w:asciiTheme="majorHAnsi" w:eastAsiaTheme="majorEastAsia" w:hAnsiTheme="majorHAnsi" w:cstheme="minorHAnsi"/>
              <w:color w:val="002060"/>
              <w:sz w:val="72"/>
              <w:szCs w:val="72"/>
              <w:lang w:val="bg-BG"/>
            </w:rPr>
          </w:pPr>
          <w:r w:rsidRPr="00A318D9">
            <w:rPr>
              <w:rFonts w:ascii="Calibri" w:eastAsia="Calibri" w:hAnsi="Calibri" w:cs="Times New Roman"/>
              <w:noProof/>
              <w:lang w:val="bg-BG" w:eastAsia="bg-BG"/>
            </w:rPr>
            <w:drawing>
              <wp:inline distT="0" distB="0" distL="0" distR="0" wp14:anchorId="20D92AC8" wp14:editId="40CFD4ED">
                <wp:extent cx="2333625" cy="2333625"/>
                <wp:effectExtent l="0" t="0" r="0" b="0"/>
                <wp:docPr id="10" name="Picture 10" descr="Възобновяема енергия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ъзобновяема енергия – Уикипед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4E1BF787" w14:textId="77777777" w:rsidR="0008682F" w:rsidRDefault="0008682F">
          <w:pPr>
            <w:rPr>
              <w:rFonts w:asciiTheme="majorHAnsi" w:eastAsiaTheme="majorEastAsia" w:hAnsiTheme="majorHAnsi" w:cstheme="minorHAnsi"/>
              <w:sz w:val="72"/>
              <w:szCs w:val="72"/>
              <w:lang w:val="bg-BG"/>
            </w:rPr>
          </w:pPr>
          <w:r w:rsidRPr="004908AD">
            <w:rPr>
              <w:rFonts w:asciiTheme="majorHAnsi" w:eastAsiaTheme="majorEastAsia" w:hAnsiTheme="majorHAnsi" w:cstheme="minorHAnsi"/>
              <w:sz w:val="72"/>
              <w:szCs w:val="72"/>
              <w:lang w:val="bg-BG"/>
            </w:rPr>
            <w:br w:type="page"/>
          </w:r>
        </w:p>
      </w:sdtContent>
    </w:sdt>
    <w:p w14:paraId="21F3D0B5" w14:textId="77777777" w:rsidR="00F265EA" w:rsidRPr="00826009" w:rsidRDefault="003A349A">
      <w:pPr>
        <w:rPr>
          <w:rFonts w:asciiTheme="majorHAnsi" w:hAnsiTheme="majorHAnsi" w:cstheme="minorHAnsi"/>
          <w:b/>
          <w:lang w:val="bg-BG"/>
        </w:rPr>
      </w:pPr>
      <w:r w:rsidRPr="00826009">
        <w:rPr>
          <w:rFonts w:asciiTheme="majorHAnsi" w:hAnsiTheme="majorHAnsi" w:cstheme="minorHAnsi"/>
          <w:b/>
          <w:lang w:val="bg-BG"/>
        </w:rPr>
        <w:lastRenderedPageBreak/>
        <w:t>ИЗПОЛЗВАНИ СЪКРАЩЕНИЯ</w:t>
      </w:r>
    </w:p>
    <w:p w14:paraId="219A815A" w14:textId="77777777" w:rsidR="00685039" w:rsidRDefault="00685039" w:rsidP="00685039">
      <w:pPr>
        <w:spacing w:after="0"/>
        <w:rPr>
          <w:rFonts w:ascii="Arial Narrow" w:eastAsia="Calibri" w:hAnsi="Arial Narrow" w:cs="Times New Roman"/>
          <w:sz w:val="24"/>
          <w:szCs w:val="24"/>
          <w:lang w:val="bg-BG"/>
        </w:rPr>
        <w:sectPr w:rsidR="00685039" w:rsidSect="00107F95">
          <w:headerReference w:type="default" r:id="rId12"/>
          <w:footerReference w:type="default" r:id="rId13"/>
          <w:pgSz w:w="12240" w:h="15840" w:code="1"/>
          <w:pgMar w:top="1440" w:right="1080" w:bottom="1440" w:left="1080" w:header="288" w:footer="0" w:gutter="0"/>
          <w:pgNumType w:start="0"/>
          <w:cols w:space="720"/>
          <w:titlePg/>
          <w:docGrid w:linePitch="360"/>
        </w:sectPr>
      </w:pPr>
    </w:p>
    <w:p w14:paraId="3F612C1E"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НДПВЕИ</w:t>
      </w:r>
      <w:r w:rsidRPr="00826009">
        <w:rPr>
          <w:rFonts w:asciiTheme="majorHAnsi" w:eastAsia="Calibri" w:hAnsiTheme="majorHAnsi" w:cs="Times New Roman"/>
          <w:sz w:val="24"/>
          <w:szCs w:val="24"/>
          <w:lang w:val="bg-BG"/>
        </w:rPr>
        <w:t xml:space="preserve"> – Национална дългосрочна програма за насърчаване използването на </w:t>
      </w:r>
      <w:r w:rsidRPr="00826009">
        <w:rPr>
          <w:rFonts w:asciiTheme="majorHAnsi" w:eastAsia="Calibri" w:hAnsiTheme="majorHAnsi" w:cs="Times New Roman"/>
          <w:b/>
          <w:sz w:val="24"/>
          <w:szCs w:val="24"/>
          <w:lang w:val="bg-BG"/>
        </w:rPr>
        <w:t>ВЕИ</w:t>
      </w:r>
      <w:r w:rsidRPr="00826009">
        <w:rPr>
          <w:rFonts w:asciiTheme="majorHAnsi" w:eastAsia="Calibri" w:hAnsiTheme="majorHAnsi" w:cs="Times New Roman"/>
          <w:sz w:val="24"/>
          <w:szCs w:val="24"/>
          <w:lang w:val="bg-BG"/>
        </w:rPr>
        <w:t xml:space="preserve"> </w:t>
      </w:r>
      <w:r w:rsidR="00826009">
        <w:rPr>
          <w:rFonts w:asciiTheme="majorHAnsi" w:eastAsia="Calibri" w:hAnsiTheme="majorHAnsi" w:cs="Times New Roman"/>
          <w:sz w:val="24"/>
          <w:szCs w:val="24"/>
        </w:rPr>
        <w:t xml:space="preserve">– </w:t>
      </w:r>
      <w:r w:rsidR="00826009">
        <w:rPr>
          <w:rFonts w:asciiTheme="majorHAnsi" w:eastAsia="Calibri" w:hAnsiTheme="majorHAnsi" w:cs="Times New Roman"/>
          <w:sz w:val="24"/>
          <w:szCs w:val="24"/>
          <w:lang w:val="bg-BG"/>
        </w:rPr>
        <w:t>Възобновяеми енергийни източници</w:t>
      </w:r>
    </w:p>
    <w:p w14:paraId="0DE64D3F"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ВИ</w:t>
      </w:r>
      <w:r w:rsidRPr="00826009">
        <w:rPr>
          <w:rFonts w:asciiTheme="majorHAnsi" w:eastAsia="Calibri" w:hAnsiTheme="majorHAnsi" w:cs="Times New Roman"/>
          <w:sz w:val="24"/>
          <w:szCs w:val="24"/>
          <w:lang w:val="bg-BG"/>
        </w:rPr>
        <w:t xml:space="preserve"> – Възобновяеми източници </w:t>
      </w:r>
    </w:p>
    <w:p w14:paraId="572E3543"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ВЕИ </w:t>
      </w:r>
      <w:r w:rsidRPr="00826009">
        <w:rPr>
          <w:rFonts w:asciiTheme="majorHAnsi" w:eastAsia="Calibri" w:hAnsiTheme="majorHAnsi" w:cs="Times New Roman"/>
          <w:sz w:val="24"/>
          <w:szCs w:val="24"/>
          <w:lang w:val="bg-BG"/>
        </w:rPr>
        <w:t>– Възобновяеми енергийни източници</w:t>
      </w:r>
    </w:p>
    <w:p w14:paraId="22BE4134"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ВИЕ</w:t>
      </w:r>
      <w:r w:rsidRPr="00826009">
        <w:rPr>
          <w:rFonts w:asciiTheme="majorHAnsi" w:eastAsia="Calibri" w:hAnsiTheme="majorHAnsi" w:cs="Times New Roman"/>
          <w:sz w:val="24"/>
          <w:szCs w:val="24"/>
          <w:lang w:val="bg-BG"/>
        </w:rPr>
        <w:t xml:space="preserve"> – Възобновяеми източници на енергия </w:t>
      </w:r>
    </w:p>
    <w:p w14:paraId="77D83703"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ЕЕ</w:t>
      </w:r>
      <w:r w:rsidRPr="00826009">
        <w:rPr>
          <w:rFonts w:asciiTheme="majorHAnsi" w:eastAsia="Calibri" w:hAnsiTheme="majorHAnsi" w:cs="Times New Roman"/>
          <w:sz w:val="24"/>
          <w:szCs w:val="24"/>
          <w:lang w:val="bg-BG"/>
        </w:rPr>
        <w:t xml:space="preserve"> – Енергийна ефективност </w:t>
      </w:r>
    </w:p>
    <w:p w14:paraId="3CC36719"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ЕС</w:t>
      </w:r>
      <w:r w:rsidRPr="00826009">
        <w:rPr>
          <w:rFonts w:asciiTheme="majorHAnsi" w:eastAsia="Calibri" w:hAnsiTheme="majorHAnsi" w:cs="Times New Roman"/>
          <w:sz w:val="24"/>
          <w:szCs w:val="24"/>
          <w:lang w:val="bg-BG"/>
        </w:rPr>
        <w:t xml:space="preserve"> – Европейски съюз </w:t>
      </w:r>
    </w:p>
    <w:p w14:paraId="2F571169"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w:t>
      </w:r>
      <w:r w:rsidRPr="00826009">
        <w:rPr>
          <w:rFonts w:asciiTheme="majorHAnsi" w:eastAsia="Calibri" w:hAnsiTheme="majorHAnsi" w:cs="Times New Roman"/>
          <w:sz w:val="24"/>
          <w:szCs w:val="24"/>
          <w:lang w:val="bg-BG"/>
        </w:rPr>
        <w:t xml:space="preserve"> – Закон за енергетиката</w:t>
      </w:r>
    </w:p>
    <w:p w14:paraId="3A43AF21"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w:t>
      </w:r>
      <w:r w:rsidRPr="00826009">
        <w:rPr>
          <w:rFonts w:asciiTheme="majorHAnsi" w:eastAsia="Calibri" w:hAnsiTheme="majorHAnsi" w:cs="Times New Roman"/>
          <w:sz w:val="24"/>
          <w:szCs w:val="24"/>
          <w:lang w:val="bg-BG"/>
        </w:rPr>
        <w:t xml:space="preserve">Е – Закон за енергийна ефективност </w:t>
      </w:r>
    </w:p>
    <w:p w14:paraId="51A2517D"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ЗЕВ</w:t>
      </w:r>
      <w:r w:rsidRPr="00826009">
        <w:rPr>
          <w:rFonts w:asciiTheme="majorHAnsi" w:eastAsia="Calibri" w:hAnsiTheme="majorHAnsi" w:cs="Times New Roman"/>
          <w:sz w:val="24"/>
          <w:szCs w:val="24"/>
          <w:lang w:val="bg-BG"/>
        </w:rPr>
        <w:t xml:space="preserve">И – Закон за енергията от възобновяеми източници </w:t>
      </w:r>
    </w:p>
    <w:p w14:paraId="5B1D13B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ЗОО</w:t>
      </w:r>
      <w:r w:rsidRPr="00826009">
        <w:rPr>
          <w:rFonts w:asciiTheme="majorHAnsi" w:eastAsia="Calibri" w:hAnsiTheme="majorHAnsi" w:cs="Times New Roman"/>
          <w:sz w:val="24"/>
          <w:szCs w:val="24"/>
          <w:lang w:val="bg-BG"/>
        </w:rPr>
        <w:t xml:space="preserve">С – Закон за опазване на околната среда </w:t>
      </w:r>
    </w:p>
    <w:p w14:paraId="0589E4CB"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ИНПЕК</w:t>
      </w:r>
      <w:r w:rsidRPr="00826009">
        <w:rPr>
          <w:rFonts w:asciiTheme="majorHAnsi" w:eastAsia="Calibri" w:hAnsiTheme="majorHAnsi" w:cs="Times New Roman"/>
          <w:sz w:val="24"/>
          <w:szCs w:val="24"/>
          <w:lang w:val="bg-BG"/>
        </w:rPr>
        <w:t xml:space="preserve"> – Интегриран план енергетика и климат</w:t>
      </w:r>
    </w:p>
    <w:p w14:paraId="161AF1A7"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АУЕ</w:t>
      </w:r>
      <w:r w:rsidRPr="00826009">
        <w:rPr>
          <w:rFonts w:asciiTheme="majorHAnsi" w:eastAsia="Calibri" w:hAnsiTheme="majorHAnsi" w:cs="Times New Roman"/>
          <w:sz w:val="24"/>
          <w:szCs w:val="24"/>
          <w:lang w:val="bg-BG"/>
        </w:rPr>
        <w:t>Р- Агенция за устойчиво енергийно развитие</w:t>
      </w:r>
    </w:p>
    <w:p w14:paraId="22B54619" w14:textId="77777777" w:rsidR="0082600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ЗУТ </w:t>
      </w:r>
      <w:r w:rsidRPr="00826009">
        <w:rPr>
          <w:rFonts w:asciiTheme="majorHAnsi" w:eastAsia="Calibri" w:hAnsiTheme="majorHAnsi" w:cs="Times New Roman"/>
          <w:sz w:val="24"/>
          <w:szCs w:val="24"/>
          <w:lang w:val="bg-BG"/>
        </w:rPr>
        <w:t>– Закон за устройство на територията</w:t>
      </w:r>
    </w:p>
    <w:p w14:paraId="1F4EE9ED" w14:textId="77777777" w:rsidR="0068503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ВН</w:t>
      </w:r>
      <w:r w:rsidRPr="00826009">
        <w:rPr>
          <w:rFonts w:asciiTheme="majorHAnsi" w:eastAsia="Calibri" w:hAnsiTheme="majorHAnsi" w:cs="Times New Roman"/>
          <w:sz w:val="24"/>
          <w:szCs w:val="24"/>
          <w:lang w:val="bg-BG"/>
        </w:rPr>
        <w:t>- Високо напрежение</w:t>
      </w:r>
      <w:r w:rsidR="00685039" w:rsidRPr="00826009">
        <w:rPr>
          <w:rFonts w:asciiTheme="majorHAnsi" w:eastAsia="Calibri" w:hAnsiTheme="majorHAnsi" w:cs="Times New Roman"/>
          <w:sz w:val="24"/>
          <w:szCs w:val="24"/>
          <w:lang w:val="bg-BG"/>
        </w:rPr>
        <w:t xml:space="preserve"> </w:t>
      </w:r>
    </w:p>
    <w:p w14:paraId="3170EF7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КПД</w:t>
      </w:r>
      <w:r w:rsidRPr="00826009">
        <w:rPr>
          <w:rFonts w:asciiTheme="majorHAnsi" w:eastAsia="Calibri" w:hAnsiTheme="majorHAnsi" w:cs="Times New Roman"/>
          <w:sz w:val="24"/>
          <w:szCs w:val="24"/>
          <w:lang w:val="bg-BG"/>
        </w:rPr>
        <w:t xml:space="preserve"> - Коефициент на полезно действие </w:t>
      </w:r>
    </w:p>
    <w:p w14:paraId="549F247C" w14:textId="77777777" w:rsidR="0068503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МВЕЦ</w:t>
      </w:r>
      <w:r w:rsidRPr="00826009">
        <w:rPr>
          <w:rFonts w:asciiTheme="majorHAnsi" w:eastAsia="Calibri" w:hAnsiTheme="majorHAnsi" w:cs="Times New Roman"/>
          <w:sz w:val="24"/>
          <w:szCs w:val="24"/>
          <w:lang w:val="bg-BG"/>
        </w:rPr>
        <w:t>-Малка водноелектрическа централа</w:t>
      </w:r>
    </w:p>
    <w:p w14:paraId="78477FBC"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K</w:t>
      </w:r>
      <w:r w:rsidRPr="00826009">
        <w:rPr>
          <w:rFonts w:asciiTheme="majorHAnsi" w:eastAsia="Calibri" w:hAnsiTheme="majorHAnsi" w:cs="Times New Roman"/>
          <w:b/>
          <w:sz w:val="24"/>
          <w:szCs w:val="24"/>
          <w:lang w:val="bg-BG"/>
        </w:rPr>
        <w:t>ПД</w:t>
      </w:r>
      <w:r>
        <w:rPr>
          <w:rFonts w:asciiTheme="majorHAnsi" w:eastAsia="Calibri" w:hAnsiTheme="majorHAnsi" w:cs="Times New Roman"/>
          <w:sz w:val="24"/>
          <w:szCs w:val="24"/>
          <w:lang w:val="bg-BG"/>
        </w:rPr>
        <w:t>- Коефициент на полезно действие</w:t>
      </w:r>
    </w:p>
    <w:p w14:paraId="69FC5591"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Kg</w:t>
      </w:r>
      <w:r>
        <w:rPr>
          <w:rFonts w:asciiTheme="majorHAnsi" w:eastAsia="Calibri" w:hAnsiTheme="majorHAnsi" w:cs="Times New Roman"/>
          <w:sz w:val="24"/>
          <w:szCs w:val="24"/>
        </w:rPr>
        <w:t xml:space="preserve"> – </w:t>
      </w:r>
      <w:r>
        <w:rPr>
          <w:rFonts w:asciiTheme="majorHAnsi" w:eastAsia="Calibri" w:hAnsiTheme="majorHAnsi" w:cs="Times New Roman"/>
          <w:sz w:val="24"/>
          <w:szCs w:val="24"/>
          <w:lang w:val="bg-BG"/>
        </w:rPr>
        <w:t>килограми</w:t>
      </w:r>
    </w:p>
    <w:p w14:paraId="106B88B3"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sz w:val="24"/>
          <w:szCs w:val="24"/>
          <w:lang w:val="bg-BG"/>
        </w:rPr>
        <w:t xml:space="preserve"> - Киловат </w:t>
      </w:r>
    </w:p>
    <w:p w14:paraId="0867F98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MW</w:t>
      </w:r>
      <w:r w:rsidRPr="00826009">
        <w:rPr>
          <w:rFonts w:asciiTheme="majorHAnsi" w:eastAsia="Calibri" w:hAnsiTheme="majorHAnsi" w:cs="Times New Roman"/>
          <w:sz w:val="24"/>
          <w:szCs w:val="24"/>
          <w:lang w:val="bg-BG"/>
        </w:rPr>
        <w:t xml:space="preserve">- Мегават </w:t>
      </w:r>
    </w:p>
    <w:p w14:paraId="17DC2987"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b/>
          <w:sz w:val="24"/>
          <w:szCs w:val="24"/>
          <w:lang w:val="bg-BG"/>
        </w:rPr>
        <w:t>/h</w:t>
      </w:r>
      <w:r w:rsidRPr="00826009">
        <w:rPr>
          <w:rFonts w:asciiTheme="majorHAnsi" w:eastAsia="Calibri" w:hAnsiTheme="majorHAnsi" w:cs="Times New Roman"/>
          <w:sz w:val="24"/>
          <w:szCs w:val="24"/>
          <w:lang w:val="bg-BG"/>
        </w:rPr>
        <w:t xml:space="preserve"> - Киловат час </w:t>
      </w:r>
    </w:p>
    <w:p w14:paraId="7431DB15"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w:t>
      </w:r>
      <w:proofErr w:type="spellEnd"/>
      <w:r w:rsidRPr="00826009">
        <w:rPr>
          <w:rFonts w:asciiTheme="majorHAnsi" w:eastAsia="Calibri" w:hAnsiTheme="majorHAnsi" w:cs="Times New Roman"/>
          <w:b/>
          <w:sz w:val="24"/>
          <w:szCs w:val="24"/>
          <w:lang w:val="bg-BG"/>
        </w:rPr>
        <w:t>/p</w:t>
      </w:r>
      <w:r w:rsidRPr="00826009">
        <w:rPr>
          <w:rFonts w:asciiTheme="majorHAnsi" w:eastAsia="Calibri" w:hAnsiTheme="majorHAnsi" w:cs="Times New Roman"/>
          <w:sz w:val="24"/>
          <w:szCs w:val="24"/>
          <w:lang w:val="bg-BG"/>
        </w:rPr>
        <w:t xml:space="preserve"> - Киловат пик </w:t>
      </w:r>
    </w:p>
    <w:p w14:paraId="37AEB9ED"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l/s</w:t>
      </w:r>
      <w:r w:rsidRPr="00826009">
        <w:rPr>
          <w:rFonts w:asciiTheme="majorHAnsi" w:eastAsia="Calibri" w:hAnsiTheme="majorHAnsi" w:cs="Times New Roman"/>
          <w:sz w:val="24"/>
          <w:szCs w:val="24"/>
          <w:lang w:val="bg-BG"/>
        </w:rPr>
        <w:t xml:space="preserve"> – литра в секунда </w:t>
      </w:r>
    </w:p>
    <w:p w14:paraId="451F985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МW/h</w:t>
      </w:r>
      <w:r w:rsidRPr="00826009">
        <w:rPr>
          <w:rFonts w:asciiTheme="majorHAnsi" w:eastAsia="Calibri" w:hAnsiTheme="majorHAnsi" w:cs="Times New Roman"/>
          <w:sz w:val="24"/>
          <w:szCs w:val="24"/>
          <w:lang w:val="bg-BG"/>
        </w:rPr>
        <w:t xml:space="preserve"> - Мегават час </w:t>
      </w:r>
    </w:p>
    <w:p w14:paraId="6823C98C"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GWh</w:t>
      </w:r>
      <w:proofErr w:type="spellEnd"/>
      <w:r w:rsidRPr="00826009">
        <w:rPr>
          <w:rFonts w:asciiTheme="majorHAnsi" w:eastAsia="Calibri" w:hAnsiTheme="majorHAnsi" w:cs="Times New Roman"/>
          <w:b/>
          <w:sz w:val="24"/>
          <w:szCs w:val="24"/>
          <w:lang w:val="bg-BG"/>
        </w:rPr>
        <w:t xml:space="preserve"> </w:t>
      </w:r>
      <w:r w:rsidRPr="00826009">
        <w:rPr>
          <w:rFonts w:asciiTheme="majorHAnsi" w:eastAsia="Calibri" w:hAnsiTheme="majorHAnsi" w:cs="Times New Roman"/>
          <w:sz w:val="24"/>
          <w:szCs w:val="24"/>
          <w:lang w:val="bg-BG"/>
        </w:rPr>
        <w:t xml:space="preserve">- Гигават час </w:t>
      </w:r>
    </w:p>
    <w:p w14:paraId="3FF7E370" w14:textId="77777777" w:rsidR="00685039" w:rsidRPr="00826009" w:rsidRDefault="00685039" w:rsidP="00685039">
      <w:pPr>
        <w:spacing w:after="0"/>
        <w:rPr>
          <w:rFonts w:asciiTheme="majorHAnsi" w:eastAsia="Calibri" w:hAnsiTheme="majorHAnsi" w:cs="Times New Roman"/>
          <w:sz w:val="24"/>
          <w:szCs w:val="24"/>
        </w:rPr>
      </w:pPr>
      <w:proofErr w:type="spellStart"/>
      <w:r w:rsidRPr="00826009">
        <w:rPr>
          <w:rFonts w:asciiTheme="majorHAnsi" w:eastAsia="Calibri" w:hAnsiTheme="majorHAnsi" w:cs="Times New Roman"/>
          <w:b/>
          <w:sz w:val="24"/>
          <w:szCs w:val="24"/>
          <w:lang w:val="bg-BG"/>
        </w:rPr>
        <w:t>kW-Year</w:t>
      </w:r>
      <w:proofErr w:type="spellEnd"/>
      <w:r w:rsidRPr="00826009">
        <w:rPr>
          <w:rFonts w:asciiTheme="majorHAnsi" w:eastAsia="Calibri" w:hAnsiTheme="majorHAnsi" w:cs="Times New Roman"/>
          <w:sz w:val="24"/>
          <w:szCs w:val="24"/>
          <w:lang w:val="bg-BG"/>
        </w:rPr>
        <w:t xml:space="preserve"> - Киловата годишно</w:t>
      </w:r>
      <w:r w:rsidRPr="00826009">
        <w:rPr>
          <w:rFonts w:asciiTheme="majorHAnsi" w:eastAsia="Calibri" w:hAnsiTheme="majorHAnsi" w:cs="Times New Roman"/>
          <w:sz w:val="24"/>
          <w:szCs w:val="24"/>
        </w:rPr>
        <w:t xml:space="preserve"> </w:t>
      </w:r>
    </w:p>
    <w:p w14:paraId="23DD28E4" w14:textId="77777777" w:rsidR="00685039" w:rsidRPr="00826009" w:rsidRDefault="00685039" w:rsidP="00685039">
      <w:pPr>
        <w:spacing w:after="0"/>
        <w:rPr>
          <w:rFonts w:asciiTheme="majorHAnsi" w:eastAsia="Calibri" w:hAnsiTheme="majorHAnsi" w:cs="Times New Roman"/>
          <w:sz w:val="24"/>
          <w:szCs w:val="24"/>
        </w:rPr>
      </w:pPr>
      <w:proofErr w:type="spellStart"/>
      <w:r w:rsidRPr="00826009">
        <w:rPr>
          <w:rFonts w:asciiTheme="majorHAnsi" w:eastAsia="Calibri" w:hAnsiTheme="majorHAnsi" w:cs="Times New Roman"/>
          <w:b/>
          <w:sz w:val="24"/>
          <w:szCs w:val="24"/>
        </w:rPr>
        <w:t>Ktoe</w:t>
      </w:r>
      <w:proofErr w:type="spellEnd"/>
      <w:r w:rsidRPr="00826009">
        <w:rPr>
          <w:rFonts w:asciiTheme="majorHAnsi" w:eastAsia="Calibri" w:hAnsiTheme="majorHAnsi" w:cs="Times New Roman"/>
          <w:b/>
          <w:sz w:val="24"/>
          <w:szCs w:val="24"/>
        </w:rPr>
        <w:t xml:space="preserve"> </w:t>
      </w:r>
      <w:r w:rsidRPr="00826009">
        <w:rPr>
          <w:rFonts w:asciiTheme="majorHAnsi" w:eastAsia="Calibri" w:hAnsiTheme="majorHAnsi" w:cs="Times New Roman"/>
          <w:sz w:val="24"/>
          <w:szCs w:val="24"/>
        </w:rPr>
        <w:t xml:space="preserve">- </w:t>
      </w:r>
      <w:proofErr w:type="spellStart"/>
      <w:r w:rsidRPr="00826009">
        <w:rPr>
          <w:rFonts w:asciiTheme="majorHAnsi" w:eastAsia="Calibri" w:hAnsiTheme="majorHAnsi" w:cs="Times New Roman"/>
          <w:sz w:val="24"/>
          <w:szCs w:val="24"/>
          <w:lang w:val="bg-BG"/>
        </w:rPr>
        <w:t>Килотон</w:t>
      </w:r>
      <w:proofErr w:type="spellEnd"/>
      <w:r w:rsidRPr="00826009">
        <w:rPr>
          <w:rFonts w:asciiTheme="majorHAnsi" w:eastAsia="Calibri" w:hAnsiTheme="majorHAnsi" w:cs="Times New Roman"/>
          <w:sz w:val="24"/>
          <w:szCs w:val="24"/>
          <w:lang w:val="bg-BG"/>
        </w:rPr>
        <w:t xml:space="preserve"> нефтен еквивалент</w:t>
      </w:r>
    </w:p>
    <w:p w14:paraId="76766733" w14:textId="77777777" w:rsidR="00685039" w:rsidRPr="00826009" w:rsidRDefault="00685039" w:rsidP="00685039">
      <w:pPr>
        <w:spacing w:after="0"/>
        <w:rPr>
          <w:rFonts w:asciiTheme="majorHAnsi" w:eastAsia="Calibri" w:hAnsiTheme="majorHAnsi" w:cs="Times New Roman"/>
          <w:sz w:val="24"/>
          <w:szCs w:val="24"/>
          <w:lang w:val="bg-BG"/>
        </w:rPr>
      </w:pPr>
      <w:proofErr w:type="spellStart"/>
      <w:r w:rsidRPr="00826009">
        <w:rPr>
          <w:rFonts w:asciiTheme="majorHAnsi" w:eastAsia="Calibri" w:hAnsiTheme="majorHAnsi" w:cs="Times New Roman"/>
          <w:b/>
          <w:sz w:val="24"/>
          <w:szCs w:val="24"/>
          <w:lang w:val="bg-BG"/>
        </w:rPr>
        <w:t>kWh</w:t>
      </w:r>
      <w:proofErr w:type="spellEnd"/>
      <w:r w:rsidRPr="00826009">
        <w:rPr>
          <w:rFonts w:asciiTheme="majorHAnsi" w:eastAsia="Calibri" w:hAnsiTheme="majorHAnsi" w:cs="Times New Roman"/>
          <w:b/>
          <w:sz w:val="24"/>
          <w:szCs w:val="24"/>
          <w:lang w:val="bg-BG"/>
        </w:rPr>
        <w:t>/m²</w:t>
      </w:r>
      <w:r w:rsidRPr="00826009">
        <w:rPr>
          <w:rFonts w:asciiTheme="majorHAnsi" w:eastAsia="Calibri" w:hAnsiTheme="majorHAnsi" w:cs="Times New Roman"/>
          <w:sz w:val="24"/>
          <w:szCs w:val="24"/>
          <w:lang w:val="bg-BG"/>
        </w:rPr>
        <w:t xml:space="preserve"> - киловат час на квадратен метър</w:t>
      </w:r>
    </w:p>
    <w:p w14:paraId="37620E75"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МW/ h</w:t>
      </w:r>
      <w:r w:rsidRPr="00826009">
        <w:rPr>
          <w:rFonts w:asciiTheme="majorHAnsi" w:eastAsia="Calibri" w:hAnsiTheme="majorHAnsi" w:cs="Times New Roman"/>
          <w:sz w:val="24"/>
          <w:szCs w:val="24"/>
          <w:lang w:val="bg-BG"/>
        </w:rPr>
        <w:t xml:space="preserve"> -</w:t>
      </w:r>
      <w:proofErr w:type="spellStart"/>
      <w:r w:rsidRPr="00826009">
        <w:rPr>
          <w:rFonts w:asciiTheme="majorHAnsi" w:eastAsia="Calibri" w:hAnsiTheme="majorHAnsi" w:cs="Times New Roman"/>
          <w:sz w:val="24"/>
          <w:szCs w:val="24"/>
          <w:lang w:val="bg-BG"/>
        </w:rPr>
        <w:t>Year</w:t>
      </w:r>
      <w:proofErr w:type="spellEnd"/>
      <w:r w:rsidRPr="00826009">
        <w:rPr>
          <w:rFonts w:asciiTheme="majorHAnsi" w:eastAsia="Calibri" w:hAnsiTheme="majorHAnsi" w:cs="Times New Roman"/>
          <w:sz w:val="24"/>
          <w:szCs w:val="24"/>
          <w:lang w:val="bg-BG"/>
        </w:rPr>
        <w:t xml:space="preserve"> - Мегават часа годишно</w:t>
      </w:r>
    </w:p>
    <w:p w14:paraId="47D16CF4" w14:textId="77777777" w:rsidR="00685039" w:rsidRPr="0082600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 xml:space="preserve">l/s </w:t>
      </w:r>
      <w:r w:rsidRPr="00826009">
        <w:rPr>
          <w:rFonts w:asciiTheme="majorHAnsi" w:eastAsia="Calibri" w:hAnsiTheme="majorHAnsi" w:cs="Times New Roman"/>
          <w:sz w:val="24"/>
          <w:szCs w:val="24"/>
          <w:lang w:val="bg-BG"/>
        </w:rPr>
        <w:t xml:space="preserve">– литра в секунда </w:t>
      </w:r>
    </w:p>
    <w:p w14:paraId="484DAD4C" w14:textId="77777777" w:rsidR="00685039" w:rsidRDefault="0068503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lang w:val="bg-BG"/>
        </w:rPr>
        <w:t>m/s</w:t>
      </w:r>
      <w:r w:rsidRPr="00826009">
        <w:rPr>
          <w:rFonts w:asciiTheme="majorHAnsi" w:eastAsia="Calibri" w:hAnsiTheme="majorHAnsi" w:cs="Times New Roman"/>
          <w:sz w:val="24"/>
          <w:szCs w:val="24"/>
          <w:lang w:val="bg-BG"/>
        </w:rPr>
        <w:t xml:space="preserve"> – метра в секунда</w:t>
      </w:r>
    </w:p>
    <w:p w14:paraId="66FE2296" w14:textId="77777777" w:rsidR="00826009" w:rsidRPr="00826009" w:rsidRDefault="00826009" w:rsidP="00685039">
      <w:pPr>
        <w:spacing w:after="0"/>
        <w:rPr>
          <w:rFonts w:asciiTheme="majorHAnsi" w:eastAsia="Calibri" w:hAnsiTheme="majorHAnsi" w:cs="Times New Roman"/>
          <w:sz w:val="24"/>
          <w:szCs w:val="24"/>
          <w:lang w:val="bg-BG"/>
        </w:rPr>
      </w:pPr>
      <w:r w:rsidRPr="00826009">
        <w:rPr>
          <w:rFonts w:asciiTheme="majorHAnsi" w:eastAsia="Calibri" w:hAnsiTheme="majorHAnsi" w:cs="Times New Roman"/>
          <w:b/>
          <w:sz w:val="24"/>
          <w:szCs w:val="24"/>
        </w:rPr>
        <w:t>m³</w:t>
      </w:r>
      <w:r w:rsidRPr="00826009">
        <w:rPr>
          <w:rFonts w:asciiTheme="majorHAnsi" w:eastAsia="Calibri" w:hAnsiTheme="majorHAnsi" w:cs="Times New Roman"/>
          <w:b/>
          <w:sz w:val="24"/>
          <w:szCs w:val="24"/>
          <w:lang w:val="bg-BG"/>
        </w:rPr>
        <w:t>/</w:t>
      </w:r>
      <w:r w:rsidRPr="00826009">
        <w:rPr>
          <w:rFonts w:asciiTheme="majorHAnsi" w:eastAsia="Calibri" w:hAnsiTheme="majorHAnsi" w:cs="Times New Roman"/>
          <w:b/>
          <w:sz w:val="24"/>
          <w:szCs w:val="24"/>
        </w:rPr>
        <w:t>s</w:t>
      </w:r>
      <w:r>
        <w:rPr>
          <w:rFonts w:asciiTheme="majorHAnsi" w:eastAsia="Calibri" w:hAnsiTheme="majorHAnsi" w:cs="Times New Roman"/>
          <w:sz w:val="24"/>
          <w:szCs w:val="24"/>
        </w:rPr>
        <w:t xml:space="preserve">- </w:t>
      </w:r>
      <w:r>
        <w:rPr>
          <w:rFonts w:asciiTheme="majorHAnsi" w:eastAsia="Calibri" w:hAnsiTheme="majorHAnsi" w:cs="Times New Roman"/>
          <w:sz w:val="24"/>
          <w:szCs w:val="24"/>
          <w:lang w:val="bg-BG"/>
        </w:rPr>
        <w:t>кубични метра в секунда</w:t>
      </w:r>
    </w:p>
    <w:p w14:paraId="3E81B680" w14:textId="77777777" w:rsidR="00826009" w:rsidRPr="00826009" w:rsidRDefault="00826009" w:rsidP="00685039">
      <w:pPr>
        <w:spacing w:after="0"/>
        <w:rPr>
          <w:rFonts w:asciiTheme="majorHAnsi" w:eastAsia="Calibri" w:hAnsiTheme="majorHAnsi" w:cs="Times New Roman"/>
          <w:sz w:val="24"/>
          <w:szCs w:val="24"/>
          <w:lang w:val="bg-BG"/>
        </w:rPr>
      </w:pPr>
    </w:p>
    <w:p w14:paraId="11431675" w14:textId="77777777" w:rsidR="00685039" w:rsidRDefault="00685039">
      <w:pPr>
        <w:rPr>
          <w:rFonts w:asciiTheme="majorHAnsi" w:hAnsiTheme="majorHAnsi" w:cstheme="minorHAnsi"/>
          <w:lang w:val="bg-BG"/>
        </w:rPr>
      </w:pPr>
    </w:p>
    <w:p w14:paraId="55C144B2" w14:textId="77777777" w:rsidR="00826009" w:rsidRPr="00826009" w:rsidRDefault="00826009">
      <w:pPr>
        <w:rPr>
          <w:rFonts w:asciiTheme="majorHAnsi" w:hAnsiTheme="majorHAnsi" w:cstheme="minorHAnsi"/>
        </w:rPr>
        <w:sectPr w:rsidR="00826009" w:rsidRPr="00826009" w:rsidSect="00685039">
          <w:type w:val="continuous"/>
          <w:pgSz w:w="12240" w:h="15840" w:code="1"/>
          <w:pgMar w:top="1440" w:right="1080" w:bottom="1440" w:left="1080" w:header="432" w:footer="0" w:gutter="0"/>
          <w:pgNumType w:start="0"/>
          <w:cols w:space="720"/>
          <w:titlePg/>
          <w:docGrid w:linePitch="360"/>
        </w:sectPr>
      </w:pPr>
    </w:p>
    <w:p w14:paraId="7275315C" w14:textId="77777777" w:rsidR="00B90099" w:rsidRDefault="00685039" w:rsidP="00685039">
      <w:pPr>
        <w:tabs>
          <w:tab w:val="left" w:pos="4096"/>
        </w:tabs>
        <w:rPr>
          <w:rFonts w:asciiTheme="majorHAnsi" w:hAnsiTheme="majorHAnsi" w:cstheme="minorHAnsi"/>
          <w:lang w:val="bg-BG"/>
        </w:rPr>
      </w:pPr>
      <w:r>
        <w:rPr>
          <w:rFonts w:asciiTheme="majorHAnsi" w:hAnsiTheme="majorHAnsi" w:cstheme="minorHAnsi"/>
          <w:lang w:val="bg-BG"/>
        </w:rPr>
        <w:tab/>
      </w:r>
    </w:p>
    <w:p w14:paraId="14F38851" w14:textId="77777777" w:rsidR="003A349A" w:rsidRPr="00CA4AE0" w:rsidRDefault="00685039" w:rsidP="00685039">
      <w:pPr>
        <w:tabs>
          <w:tab w:val="left" w:pos="4096"/>
        </w:tabs>
        <w:rPr>
          <w:rFonts w:asciiTheme="majorHAnsi" w:hAnsiTheme="majorHAnsi" w:cstheme="minorHAnsi"/>
          <w:lang w:val="bg-BG"/>
        </w:rPr>
      </w:pPr>
      <w:r>
        <w:rPr>
          <w:rFonts w:asciiTheme="majorHAnsi" w:hAnsiTheme="majorHAnsi" w:cstheme="minorHAnsi"/>
          <w:lang w:val="bg-BG"/>
        </w:rPr>
        <w:lastRenderedPageBreak/>
        <w:t>ТАБЛИЦИ</w:t>
      </w:r>
    </w:p>
    <w:p w14:paraId="5DC1427F" w14:textId="77777777" w:rsidR="00685039" w:rsidRDefault="00685039">
      <w:pPr>
        <w:pStyle w:val="af6"/>
        <w:tabs>
          <w:tab w:val="right" w:leader="dot" w:pos="4670"/>
        </w:tabs>
        <w:rPr>
          <w:rFonts w:asciiTheme="majorHAnsi" w:hAnsiTheme="majorHAnsi" w:cstheme="minorHAnsi"/>
          <w:lang w:val="bg-BG"/>
        </w:rPr>
        <w:sectPr w:rsidR="00685039" w:rsidSect="00685039">
          <w:type w:val="continuous"/>
          <w:pgSz w:w="12240" w:h="15840" w:code="1"/>
          <w:pgMar w:top="1440" w:right="1080" w:bottom="1440" w:left="1080" w:header="432" w:footer="0" w:gutter="0"/>
          <w:pgNumType w:start="0"/>
          <w:cols w:space="720"/>
          <w:titlePg/>
          <w:docGrid w:linePitch="360"/>
        </w:sectPr>
      </w:pPr>
    </w:p>
    <w:p w14:paraId="5A20EF62" w14:textId="77777777" w:rsidR="00107F95" w:rsidRDefault="00107F95">
      <w:pPr>
        <w:pStyle w:val="af6"/>
        <w:tabs>
          <w:tab w:val="right" w:leader="dot" w:pos="10070"/>
        </w:tabs>
        <w:rPr>
          <w:rFonts w:eastAsiaTheme="minorEastAsia"/>
          <w:noProof/>
        </w:rPr>
      </w:pPr>
      <w:r>
        <w:rPr>
          <w:rFonts w:asciiTheme="majorHAnsi" w:hAnsiTheme="majorHAnsi" w:cstheme="minorHAnsi"/>
          <w:lang w:val="bg-BG"/>
        </w:rPr>
        <w:fldChar w:fldCharType="begin"/>
      </w:r>
      <w:r>
        <w:rPr>
          <w:rFonts w:asciiTheme="majorHAnsi" w:hAnsiTheme="majorHAnsi" w:cstheme="minorHAnsi"/>
          <w:lang w:val="bg-BG"/>
        </w:rPr>
        <w:instrText xml:space="preserve"> TOC \h \z \c "Таблица" </w:instrText>
      </w:r>
      <w:r>
        <w:rPr>
          <w:rFonts w:asciiTheme="majorHAnsi" w:hAnsiTheme="majorHAnsi" w:cstheme="minorHAnsi"/>
          <w:lang w:val="bg-BG"/>
        </w:rPr>
        <w:fldChar w:fldCharType="separate"/>
      </w:r>
      <w:hyperlink w:anchor="_Toc155673469" w:history="1">
        <w:r w:rsidRPr="00107F95">
          <w:rPr>
            <w:rStyle w:val="ac"/>
            <w:rFonts w:asciiTheme="majorHAnsi" w:hAnsiTheme="majorHAnsi"/>
            <w:b/>
            <w:noProof/>
          </w:rPr>
          <w:t>Таблица 1</w:t>
        </w:r>
        <w:r w:rsidRPr="00107F95">
          <w:rPr>
            <w:rStyle w:val="ac"/>
            <w:rFonts w:asciiTheme="majorHAnsi" w:hAnsiTheme="majorHAnsi"/>
            <w:b/>
            <w:noProof/>
            <w:lang w:val="bg-BG"/>
          </w:rPr>
          <w:t xml:space="preserve"> </w:t>
        </w:r>
        <w:r w:rsidRPr="006D2B02">
          <w:rPr>
            <w:rStyle w:val="ac"/>
            <w:rFonts w:asciiTheme="majorHAnsi" w:hAnsiTheme="majorHAnsi"/>
            <w:noProof/>
            <w:lang w:val="bg-BG"/>
          </w:rPr>
          <w:t>Население на община Никопол изт ГД ГРАО</w:t>
        </w:r>
        <w:r>
          <w:rPr>
            <w:noProof/>
            <w:webHidden/>
          </w:rPr>
          <w:tab/>
        </w:r>
        <w:r>
          <w:rPr>
            <w:noProof/>
            <w:webHidden/>
          </w:rPr>
          <w:fldChar w:fldCharType="begin"/>
        </w:r>
        <w:r>
          <w:rPr>
            <w:noProof/>
            <w:webHidden/>
          </w:rPr>
          <w:instrText xml:space="preserve"> PAGEREF _Toc155673469 \h </w:instrText>
        </w:r>
        <w:r>
          <w:rPr>
            <w:noProof/>
            <w:webHidden/>
          </w:rPr>
        </w:r>
        <w:r>
          <w:rPr>
            <w:noProof/>
            <w:webHidden/>
          </w:rPr>
          <w:fldChar w:fldCharType="separate"/>
        </w:r>
        <w:r>
          <w:rPr>
            <w:noProof/>
            <w:webHidden/>
          </w:rPr>
          <w:t>41</w:t>
        </w:r>
        <w:r>
          <w:rPr>
            <w:noProof/>
            <w:webHidden/>
          </w:rPr>
          <w:fldChar w:fldCharType="end"/>
        </w:r>
      </w:hyperlink>
    </w:p>
    <w:p w14:paraId="3C8C55FF" w14:textId="77777777" w:rsidR="00107F95" w:rsidRDefault="00000000">
      <w:pPr>
        <w:pStyle w:val="af6"/>
        <w:tabs>
          <w:tab w:val="right" w:leader="dot" w:pos="10070"/>
        </w:tabs>
        <w:rPr>
          <w:rFonts w:eastAsiaTheme="minorEastAsia"/>
          <w:noProof/>
        </w:rPr>
      </w:pPr>
      <w:hyperlink w:anchor="_Toc155673470" w:history="1">
        <w:r w:rsidR="00107F95" w:rsidRPr="00107F95">
          <w:rPr>
            <w:rStyle w:val="ac"/>
            <w:b/>
            <w:noProof/>
          </w:rPr>
          <w:t>Таблица 2</w:t>
        </w:r>
        <w:r w:rsidR="00107F95" w:rsidRPr="006D2B02">
          <w:rPr>
            <w:rStyle w:val="ac"/>
            <w:noProof/>
            <w:lang w:val="bg-BG"/>
          </w:rPr>
          <w:t xml:space="preserve"> Растителност и защитени видове</w:t>
        </w:r>
        <w:r w:rsidR="00107F95">
          <w:rPr>
            <w:noProof/>
            <w:webHidden/>
          </w:rPr>
          <w:tab/>
        </w:r>
        <w:r w:rsidR="00107F95">
          <w:rPr>
            <w:noProof/>
            <w:webHidden/>
          </w:rPr>
          <w:fldChar w:fldCharType="begin"/>
        </w:r>
        <w:r w:rsidR="00107F95">
          <w:rPr>
            <w:noProof/>
            <w:webHidden/>
          </w:rPr>
          <w:instrText xml:space="preserve"> PAGEREF _Toc155673470 \h </w:instrText>
        </w:r>
        <w:r w:rsidR="00107F95">
          <w:rPr>
            <w:noProof/>
            <w:webHidden/>
          </w:rPr>
        </w:r>
        <w:r w:rsidR="00107F95">
          <w:rPr>
            <w:noProof/>
            <w:webHidden/>
          </w:rPr>
          <w:fldChar w:fldCharType="separate"/>
        </w:r>
        <w:r w:rsidR="00107F95">
          <w:rPr>
            <w:noProof/>
            <w:webHidden/>
          </w:rPr>
          <w:t>46</w:t>
        </w:r>
        <w:r w:rsidR="00107F95">
          <w:rPr>
            <w:noProof/>
            <w:webHidden/>
          </w:rPr>
          <w:fldChar w:fldCharType="end"/>
        </w:r>
      </w:hyperlink>
    </w:p>
    <w:p w14:paraId="6ECBF7D8" w14:textId="77777777" w:rsidR="00107F95" w:rsidRDefault="00000000">
      <w:pPr>
        <w:pStyle w:val="af6"/>
        <w:tabs>
          <w:tab w:val="right" w:leader="dot" w:pos="10070"/>
        </w:tabs>
        <w:rPr>
          <w:rFonts w:eastAsiaTheme="minorEastAsia"/>
          <w:noProof/>
        </w:rPr>
      </w:pPr>
      <w:hyperlink w:anchor="_Toc155673471" w:history="1">
        <w:r w:rsidR="00107F95" w:rsidRPr="00107F95">
          <w:rPr>
            <w:rStyle w:val="ac"/>
            <w:b/>
            <w:noProof/>
          </w:rPr>
          <w:t>Таблица 3</w:t>
        </w:r>
        <w:r w:rsidR="00107F95" w:rsidRPr="006D2B02">
          <w:rPr>
            <w:rStyle w:val="ac"/>
            <w:noProof/>
            <w:lang w:val="bg-BG"/>
          </w:rPr>
          <w:t xml:space="preserve"> Животински свят</w:t>
        </w:r>
        <w:r w:rsidR="00107F95">
          <w:rPr>
            <w:noProof/>
            <w:webHidden/>
          </w:rPr>
          <w:tab/>
        </w:r>
        <w:r w:rsidR="00107F95">
          <w:rPr>
            <w:noProof/>
            <w:webHidden/>
          </w:rPr>
          <w:fldChar w:fldCharType="begin"/>
        </w:r>
        <w:r w:rsidR="00107F95">
          <w:rPr>
            <w:noProof/>
            <w:webHidden/>
          </w:rPr>
          <w:instrText xml:space="preserve"> PAGEREF _Toc155673471 \h </w:instrText>
        </w:r>
        <w:r w:rsidR="00107F95">
          <w:rPr>
            <w:noProof/>
            <w:webHidden/>
          </w:rPr>
        </w:r>
        <w:r w:rsidR="00107F95">
          <w:rPr>
            <w:noProof/>
            <w:webHidden/>
          </w:rPr>
          <w:fldChar w:fldCharType="separate"/>
        </w:r>
        <w:r w:rsidR="00107F95">
          <w:rPr>
            <w:noProof/>
            <w:webHidden/>
          </w:rPr>
          <w:t>46</w:t>
        </w:r>
        <w:r w:rsidR="00107F95">
          <w:rPr>
            <w:noProof/>
            <w:webHidden/>
          </w:rPr>
          <w:fldChar w:fldCharType="end"/>
        </w:r>
      </w:hyperlink>
    </w:p>
    <w:p w14:paraId="21EFFC00" w14:textId="77777777" w:rsidR="00107F95" w:rsidRDefault="00000000">
      <w:pPr>
        <w:pStyle w:val="af6"/>
        <w:tabs>
          <w:tab w:val="right" w:leader="dot" w:pos="10070"/>
        </w:tabs>
        <w:rPr>
          <w:rFonts w:eastAsiaTheme="minorEastAsia"/>
          <w:noProof/>
        </w:rPr>
      </w:pPr>
      <w:hyperlink w:anchor="_Toc155673472" w:history="1">
        <w:r w:rsidR="00107F95" w:rsidRPr="00107F95">
          <w:rPr>
            <w:rStyle w:val="ac"/>
            <w:b/>
            <w:noProof/>
            <w:lang w:val="bg-BG"/>
          </w:rPr>
          <w:t>Таблица 4</w:t>
        </w:r>
        <w:r w:rsidR="00107F95" w:rsidRPr="006D2B02">
          <w:rPr>
            <w:rStyle w:val="ac"/>
            <w:rFonts w:asciiTheme="majorHAnsi" w:eastAsia="Calibri" w:hAnsiTheme="majorHAnsi" w:cs="Times New Roman"/>
            <w:bCs/>
            <w:noProof/>
            <w:lang w:val="bg-BG"/>
          </w:rPr>
          <w:t xml:space="preserve"> </w:t>
        </w:r>
        <w:r w:rsidR="00107F95" w:rsidRPr="006D2B02">
          <w:rPr>
            <w:rStyle w:val="ac"/>
            <w:bCs/>
            <w:noProof/>
            <w:lang w:val="bg-BG"/>
          </w:rPr>
          <w:t>Защитени територии попадащи в териториалния обхват на община Никопол</w:t>
        </w:r>
        <w:r w:rsidR="00107F95">
          <w:rPr>
            <w:noProof/>
            <w:webHidden/>
          </w:rPr>
          <w:tab/>
        </w:r>
        <w:r w:rsidR="00107F95">
          <w:rPr>
            <w:noProof/>
            <w:webHidden/>
          </w:rPr>
          <w:fldChar w:fldCharType="begin"/>
        </w:r>
        <w:r w:rsidR="00107F95">
          <w:rPr>
            <w:noProof/>
            <w:webHidden/>
          </w:rPr>
          <w:instrText xml:space="preserve"> PAGEREF _Toc155673472 \h </w:instrText>
        </w:r>
        <w:r w:rsidR="00107F95">
          <w:rPr>
            <w:noProof/>
            <w:webHidden/>
          </w:rPr>
        </w:r>
        <w:r w:rsidR="00107F95">
          <w:rPr>
            <w:noProof/>
            <w:webHidden/>
          </w:rPr>
          <w:fldChar w:fldCharType="separate"/>
        </w:r>
        <w:r w:rsidR="00107F95">
          <w:rPr>
            <w:noProof/>
            <w:webHidden/>
          </w:rPr>
          <w:t>48</w:t>
        </w:r>
        <w:r w:rsidR="00107F95">
          <w:rPr>
            <w:noProof/>
            <w:webHidden/>
          </w:rPr>
          <w:fldChar w:fldCharType="end"/>
        </w:r>
      </w:hyperlink>
    </w:p>
    <w:p w14:paraId="0EA36073" w14:textId="77777777" w:rsidR="00107F95" w:rsidRDefault="00000000">
      <w:pPr>
        <w:pStyle w:val="af6"/>
        <w:tabs>
          <w:tab w:val="right" w:leader="dot" w:pos="10070"/>
        </w:tabs>
        <w:rPr>
          <w:rFonts w:eastAsiaTheme="minorEastAsia"/>
          <w:noProof/>
        </w:rPr>
      </w:pPr>
      <w:hyperlink w:anchor="_Toc155673473" w:history="1">
        <w:r w:rsidR="00107F95" w:rsidRPr="00107F95">
          <w:rPr>
            <w:rStyle w:val="ac"/>
            <w:rFonts w:asciiTheme="majorHAnsi" w:hAnsiTheme="majorHAnsi"/>
            <w:b/>
            <w:noProof/>
            <w:lang w:val="bg-BG"/>
          </w:rPr>
          <w:t>Таблица 5</w:t>
        </w:r>
        <w:r w:rsidR="00107F95" w:rsidRPr="006D2B02">
          <w:rPr>
            <w:rStyle w:val="ac"/>
            <w:rFonts w:asciiTheme="majorHAnsi" w:eastAsia="Calibri" w:hAnsiTheme="majorHAnsi" w:cs="Times New Roman"/>
            <w:bCs/>
            <w:noProof/>
            <w:lang w:val="bg-BG"/>
          </w:rPr>
          <w:t xml:space="preserve"> </w:t>
        </w:r>
        <w:r w:rsidR="00107F95" w:rsidRPr="006D2B02">
          <w:rPr>
            <w:rStyle w:val="ac"/>
            <w:rFonts w:asciiTheme="majorHAnsi" w:hAnsiTheme="majorHAnsi"/>
            <w:bCs/>
            <w:noProof/>
            <w:lang w:val="bg-BG"/>
          </w:rPr>
          <w:t>Защитени зони от мрежата на Натура 20</w:t>
        </w:r>
        <w:r w:rsidR="00107F95">
          <w:rPr>
            <w:noProof/>
            <w:webHidden/>
          </w:rPr>
          <w:tab/>
        </w:r>
        <w:r w:rsidR="00107F95">
          <w:rPr>
            <w:noProof/>
            <w:webHidden/>
          </w:rPr>
          <w:fldChar w:fldCharType="begin"/>
        </w:r>
        <w:r w:rsidR="00107F95">
          <w:rPr>
            <w:noProof/>
            <w:webHidden/>
          </w:rPr>
          <w:instrText xml:space="preserve"> PAGEREF _Toc155673473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2CB7C417" w14:textId="77777777" w:rsidR="00107F95" w:rsidRDefault="00000000">
      <w:pPr>
        <w:pStyle w:val="af6"/>
        <w:tabs>
          <w:tab w:val="right" w:leader="dot" w:pos="10070"/>
        </w:tabs>
        <w:rPr>
          <w:rFonts w:eastAsiaTheme="minorEastAsia"/>
          <w:noProof/>
        </w:rPr>
      </w:pPr>
      <w:hyperlink w:anchor="_Toc155673474" w:history="1">
        <w:r w:rsidR="00107F95" w:rsidRPr="006D2B02">
          <w:rPr>
            <w:rStyle w:val="ac"/>
            <w:rFonts w:asciiTheme="majorHAnsi" w:hAnsiTheme="majorHAnsi"/>
            <w:b/>
            <w:noProof/>
          </w:rPr>
          <w:t>Таблица 6</w:t>
        </w:r>
        <w:r w:rsidR="00107F95" w:rsidRPr="006D2B02">
          <w:rPr>
            <w:rStyle w:val="ac"/>
            <w:rFonts w:asciiTheme="majorHAnsi" w:hAnsiTheme="majorHAnsi"/>
            <w:b/>
            <w:noProof/>
            <w:lang w:val="bg-BG"/>
          </w:rPr>
          <w:t xml:space="preserve"> </w:t>
        </w:r>
        <w:r w:rsidR="00107F95" w:rsidRPr="006D2B02">
          <w:rPr>
            <w:rStyle w:val="ac"/>
            <w:rFonts w:asciiTheme="majorHAnsi" w:eastAsia="Times New Roman" w:hAnsiTheme="majorHAnsi" w:cs="Times New Roman"/>
            <w:b/>
            <w:noProof/>
            <w:lang w:val="bg-BG" w:eastAsia="bg-BG"/>
          </w:rPr>
          <w:t>Баланс по видове територии по предназначение</w:t>
        </w:r>
        <w:r w:rsidR="00107F95">
          <w:rPr>
            <w:noProof/>
            <w:webHidden/>
          </w:rPr>
          <w:tab/>
        </w:r>
        <w:r w:rsidR="00107F95">
          <w:rPr>
            <w:noProof/>
            <w:webHidden/>
          </w:rPr>
          <w:fldChar w:fldCharType="begin"/>
        </w:r>
        <w:r w:rsidR="00107F95">
          <w:rPr>
            <w:noProof/>
            <w:webHidden/>
          </w:rPr>
          <w:instrText xml:space="preserve"> PAGEREF _Toc155673474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20EA758F" w14:textId="77777777" w:rsidR="00107F95" w:rsidRDefault="00000000">
      <w:pPr>
        <w:pStyle w:val="af6"/>
        <w:tabs>
          <w:tab w:val="right" w:leader="dot" w:pos="10070"/>
        </w:tabs>
        <w:rPr>
          <w:rFonts w:eastAsiaTheme="minorEastAsia"/>
          <w:noProof/>
        </w:rPr>
      </w:pPr>
      <w:hyperlink w:anchor="_Toc155673475" w:history="1">
        <w:r w:rsidR="00107F95" w:rsidRPr="00107F95">
          <w:rPr>
            <w:rStyle w:val="ac"/>
            <w:b/>
            <w:noProof/>
          </w:rPr>
          <w:t>Таблица 7</w:t>
        </w:r>
        <w:r w:rsidR="00107F95" w:rsidRPr="006D2B02">
          <w:rPr>
            <w:rStyle w:val="ac"/>
            <w:noProof/>
          </w:rPr>
          <w:t xml:space="preserve"> </w:t>
        </w:r>
        <w:r w:rsidR="00107F95" w:rsidRPr="006D2B02">
          <w:rPr>
            <w:rStyle w:val="ac"/>
            <w:noProof/>
            <w:lang w:val="bg-BG"/>
          </w:rPr>
          <w:t>Брой на арендаторите</w:t>
        </w:r>
        <w:r w:rsidR="00107F95">
          <w:rPr>
            <w:noProof/>
            <w:webHidden/>
          </w:rPr>
          <w:tab/>
        </w:r>
        <w:r w:rsidR="00107F95">
          <w:rPr>
            <w:noProof/>
            <w:webHidden/>
          </w:rPr>
          <w:fldChar w:fldCharType="begin"/>
        </w:r>
        <w:r w:rsidR="00107F95">
          <w:rPr>
            <w:noProof/>
            <w:webHidden/>
          </w:rPr>
          <w:instrText xml:space="preserve"> PAGEREF _Toc155673475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5DACA233" w14:textId="77777777" w:rsidR="00107F95" w:rsidRDefault="00000000">
      <w:pPr>
        <w:pStyle w:val="af6"/>
        <w:tabs>
          <w:tab w:val="right" w:leader="dot" w:pos="10070"/>
        </w:tabs>
        <w:rPr>
          <w:rFonts w:eastAsiaTheme="minorEastAsia"/>
          <w:noProof/>
        </w:rPr>
      </w:pPr>
      <w:hyperlink w:anchor="_Toc155673476" w:history="1">
        <w:r w:rsidR="00107F95" w:rsidRPr="00107F95">
          <w:rPr>
            <w:rStyle w:val="ac"/>
            <w:b/>
            <w:noProof/>
          </w:rPr>
          <w:t>Таблица 8</w:t>
        </w:r>
        <w:r w:rsidR="00107F95" w:rsidRPr="006D2B02">
          <w:rPr>
            <w:rStyle w:val="ac"/>
            <w:noProof/>
            <w:lang w:val="bg-BG"/>
          </w:rPr>
          <w:t xml:space="preserve"> Разпределение на стопанисваната земя </w:t>
        </w:r>
        <w:r w:rsidR="00107F95" w:rsidRPr="006D2B02">
          <w:rPr>
            <w:rStyle w:val="ac"/>
            <w:noProof/>
          </w:rPr>
          <w:t>(</w:t>
        </w:r>
        <w:r w:rsidR="00107F95" w:rsidRPr="006D2B02">
          <w:rPr>
            <w:rStyle w:val="ac"/>
            <w:noProof/>
            <w:lang w:val="bg-BG"/>
          </w:rPr>
          <w:t>дка</w:t>
        </w:r>
        <w:r w:rsidR="00107F95" w:rsidRPr="006D2B02">
          <w:rPr>
            <w:rStyle w:val="ac"/>
            <w:noProof/>
          </w:rPr>
          <w:t>)</w:t>
        </w:r>
        <w:r w:rsidR="00107F95">
          <w:rPr>
            <w:noProof/>
            <w:webHidden/>
          </w:rPr>
          <w:tab/>
        </w:r>
        <w:r w:rsidR="00107F95">
          <w:rPr>
            <w:noProof/>
            <w:webHidden/>
          </w:rPr>
          <w:fldChar w:fldCharType="begin"/>
        </w:r>
        <w:r w:rsidR="00107F95">
          <w:rPr>
            <w:noProof/>
            <w:webHidden/>
          </w:rPr>
          <w:instrText xml:space="preserve"> PAGEREF _Toc155673476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42D761A8" w14:textId="77777777" w:rsidR="00107F95" w:rsidRDefault="00000000">
      <w:pPr>
        <w:pStyle w:val="af6"/>
        <w:tabs>
          <w:tab w:val="right" w:leader="dot" w:pos="10070"/>
        </w:tabs>
        <w:rPr>
          <w:rFonts w:eastAsiaTheme="minorEastAsia"/>
          <w:noProof/>
        </w:rPr>
      </w:pPr>
      <w:hyperlink w:anchor="_Toc155673477" w:history="1">
        <w:r w:rsidR="00107F95" w:rsidRPr="00107F95">
          <w:rPr>
            <w:rStyle w:val="ac"/>
            <w:rFonts w:asciiTheme="majorHAnsi" w:hAnsiTheme="majorHAnsi"/>
            <w:b/>
            <w:noProof/>
          </w:rPr>
          <w:t>Таблица 9</w:t>
        </w:r>
        <w:r w:rsidR="00107F95" w:rsidRPr="006D2B02">
          <w:rPr>
            <w:rStyle w:val="ac"/>
            <w:rFonts w:asciiTheme="majorHAnsi" w:hAnsiTheme="majorHAnsi"/>
            <w:noProof/>
            <w:lang w:val="bg-BG"/>
          </w:rPr>
          <w:t xml:space="preserve"> Отглеждани култури за 2022/2023 г.</w:t>
        </w:r>
        <w:r w:rsidR="00107F95">
          <w:rPr>
            <w:noProof/>
            <w:webHidden/>
          </w:rPr>
          <w:tab/>
        </w:r>
        <w:r w:rsidR="00107F95">
          <w:rPr>
            <w:noProof/>
            <w:webHidden/>
          </w:rPr>
          <w:fldChar w:fldCharType="begin"/>
        </w:r>
        <w:r w:rsidR="00107F95">
          <w:rPr>
            <w:noProof/>
            <w:webHidden/>
          </w:rPr>
          <w:instrText xml:space="preserve"> PAGEREF _Toc155673477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5BCA4FC8" w14:textId="77777777" w:rsidR="00107F95" w:rsidRDefault="00000000">
      <w:pPr>
        <w:pStyle w:val="af6"/>
        <w:tabs>
          <w:tab w:val="right" w:leader="dot" w:pos="10070"/>
        </w:tabs>
        <w:rPr>
          <w:rFonts w:eastAsiaTheme="minorEastAsia"/>
          <w:noProof/>
        </w:rPr>
      </w:pPr>
      <w:hyperlink w:anchor="_Toc155673478" w:history="1">
        <w:r w:rsidR="00107F95" w:rsidRPr="00107F95">
          <w:rPr>
            <w:rStyle w:val="ac"/>
            <w:b/>
            <w:noProof/>
          </w:rPr>
          <w:t>Таблица 10</w:t>
        </w:r>
        <w:r w:rsidR="00107F95" w:rsidRPr="006D2B02">
          <w:rPr>
            <w:rStyle w:val="ac"/>
            <w:noProof/>
            <w:lang w:val="bg-BG"/>
          </w:rPr>
          <w:t xml:space="preserve"> Разпределение на сграден фонд</w:t>
        </w:r>
        <w:r w:rsidR="00107F95">
          <w:rPr>
            <w:noProof/>
            <w:webHidden/>
          </w:rPr>
          <w:tab/>
        </w:r>
        <w:r w:rsidR="00107F95">
          <w:rPr>
            <w:noProof/>
            <w:webHidden/>
          </w:rPr>
          <w:fldChar w:fldCharType="begin"/>
        </w:r>
        <w:r w:rsidR="00107F95">
          <w:rPr>
            <w:noProof/>
            <w:webHidden/>
          </w:rPr>
          <w:instrText xml:space="preserve"> PAGEREF _Toc155673478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7B639F1E" w14:textId="77777777" w:rsidR="00107F95" w:rsidRDefault="00000000">
      <w:pPr>
        <w:pStyle w:val="af6"/>
        <w:tabs>
          <w:tab w:val="right" w:leader="dot" w:pos="10070"/>
        </w:tabs>
        <w:rPr>
          <w:rFonts w:eastAsiaTheme="minorEastAsia"/>
          <w:noProof/>
        </w:rPr>
      </w:pPr>
      <w:hyperlink w:anchor="_Toc155673479" w:history="1">
        <w:r w:rsidR="00107F95" w:rsidRPr="006D2B02">
          <w:rPr>
            <w:rStyle w:val="ac"/>
            <w:noProof/>
          </w:rPr>
          <w:t>Т</w:t>
        </w:r>
        <w:r w:rsidR="00107F95" w:rsidRPr="00107F95">
          <w:rPr>
            <w:rStyle w:val="ac"/>
            <w:b/>
            <w:noProof/>
          </w:rPr>
          <w:t>аблица 11</w:t>
        </w:r>
        <w:r w:rsidR="00107F95" w:rsidRPr="006D2B02">
          <w:rPr>
            <w:rStyle w:val="ac"/>
            <w:noProof/>
            <w:lang w:val="bg-BG"/>
          </w:rPr>
          <w:t xml:space="preserve"> </w:t>
        </w:r>
        <w:r w:rsidR="00107F95" w:rsidRPr="006D2B02">
          <w:rPr>
            <w:rStyle w:val="ac"/>
            <w:rFonts w:ascii="Arial" w:eastAsia="Calibri" w:hAnsi="Arial" w:cs="Times New Roman"/>
            <w:bCs/>
            <w:noProof/>
            <w:lang w:val="bg-BG"/>
          </w:rPr>
          <w:t>Електроразпределителна мрежа община Никопол.</w:t>
        </w:r>
        <w:r w:rsidR="00107F95">
          <w:rPr>
            <w:noProof/>
            <w:webHidden/>
          </w:rPr>
          <w:tab/>
        </w:r>
        <w:r w:rsidR="00107F95">
          <w:rPr>
            <w:noProof/>
            <w:webHidden/>
          </w:rPr>
          <w:fldChar w:fldCharType="begin"/>
        </w:r>
        <w:r w:rsidR="00107F95">
          <w:rPr>
            <w:noProof/>
            <w:webHidden/>
          </w:rPr>
          <w:instrText xml:space="preserve"> PAGEREF _Toc155673479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37DC3E94" w14:textId="77777777" w:rsidR="00107F95" w:rsidRDefault="00000000">
      <w:pPr>
        <w:pStyle w:val="af6"/>
        <w:tabs>
          <w:tab w:val="right" w:leader="dot" w:pos="10070"/>
        </w:tabs>
        <w:rPr>
          <w:rFonts w:eastAsiaTheme="minorEastAsia"/>
          <w:noProof/>
        </w:rPr>
      </w:pPr>
      <w:hyperlink w:anchor="_Toc155673480" w:history="1">
        <w:r w:rsidR="00107F95" w:rsidRPr="00107F95">
          <w:rPr>
            <w:rStyle w:val="ac"/>
            <w:rFonts w:asciiTheme="majorHAnsi" w:hAnsiTheme="majorHAnsi"/>
            <w:b/>
            <w:noProof/>
          </w:rPr>
          <w:t>Таблица 12</w:t>
        </w:r>
        <w:r w:rsidR="00107F95" w:rsidRPr="006D2B02">
          <w:rPr>
            <w:rStyle w:val="ac"/>
            <w:rFonts w:asciiTheme="majorHAnsi" w:hAnsiTheme="majorHAnsi"/>
            <w:noProof/>
            <w:lang w:val="bg-BG"/>
          </w:rPr>
          <w:t xml:space="preserve"> Преобразуване на ВЕИ</w:t>
        </w:r>
        <w:r w:rsidR="00107F95">
          <w:rPr>
            <w:noProof/>
            <w:webHidden/>
          </w:rPr>
          <w:tab/>
        </w:r>
        <w:r w:rsidR="00107F95">
          <w:rPr>
            <w:noProof/>
            <w:webHidden/>
          </w:rPr>
          <w:fldChar w:fldCharType="begin"/>
        </w:r>
        <w:r w:rsidR="00107F95">
          <w:rPr>
            <w:noProof/>
            <w:webHidden/>
          </w:rPr>
          <w:instrText xml:space="preserve"> PAGEREF _Toc155673480 \h </w:instrText>
        </w:r>
        <w:r w:rsidR="00107F95">
          <w:rPr>
            <w:noProof/>
            <w:webHidden/>
          </w:rPr>
        </w:r>
        <w:r w:rsidR="00107F95">
          <w:rPr>
            <w:noProof/>
            <w:webHidden/>
          </w:rPr>
          <w:fldChar w:fldCharType="separate"/>
        </w:r>
        <w:r w:rsidR="00107F95">
          <w:rPr>
            <w:noProof/>
            <w:webHidden/>
          </w:rPr>
          <w:t>60</w:t>
        </w:r>
        <w:r w:rsidR="00107F95">
          <w:rPr>
            <w:noProof/>
            <w:webHidden/>
          </w:rPr>
          <w:fldChar w:fldCharType="end"/>
        </w:r>
      </w:hyperlink>
    </w:p>
    <w:p w14:paraId="17599733" w14:textId="77777777" w:rsidR="00107F95" w:rsidRDefault="00000000">
      <w:pPr>
        <w:pStyle w:val="af6"/>
        <w:tabs>
          <w:tab w:val="right" w:leader="dot" w:pos="10070"/>
        </w:tabs>
        <w:rPr>
          <w:rFonts w:eastAsiaTheme="minorEastAsia"/>
          <w:noProof/>
        </w:rPr>
      </w:pPr>
      <w:hyperlink w:anchor="_Toc155673481" w:history="1">
        <w:r w:rsidR="00107F95" w:rsidRPr="00107F95">
          <w:rPr>
            <w:rStyle w:val="ac"/>
            <w:rFonts w:asciiTheme="majorHAnsi" w:hAnsiTheme="majorHAnsi"/>
            <w:b/>
            <w:noProof/>
          </w:rPr>
          <w:t>Таблица 13</w:t>
        </w:r>
        <w:r w:rsidR="00107F95" w:rsidRPr="006D2B02">
          <w:rPr>
            <w:rStyle w:val="ac"/>
            <w:rFonts w:asciiTheme="majorHAnsi" w:hAnsiTheme="majorHAnsi"/>
            <w:noProof/>
            <w:lang w:val="bg-BG"/>
          </w:rPr>
          <w:t xml:space="preserve"> Достъпен потенциал на ВЕИ</w:t>
        </w:r>
        <w:r w:rsidR="00107F95">
          <w:rPr>
            <w:noProof/>
            <w:webHidden/>
          </w:rPr>
          <w:tab/>
        </w:r>
        <w:r w:rsidR="00107F95">
          <w:rPr>
            <w:noProof/>
            <w:webHidden/>
          </w:rPr>
          <w:fldChar w:fldCharType="begin"/>
        </w:r>
        <w:r w:rsidR="00107F95">
          <w:rPr>
            <w:noProof/>
            <w:webHidden/>
          </w:rPr>
          <w:instrText xml:space="preserve"> PAGEREF _Toc155673481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630A346D" w14:textId="77777777" w:rsidR="00107F95" w:rsidRDefault="00000000">
      <w:pPr>
        <w:pStyle w:val="af6"/>
        <w:tabs>
          <w:tab w:val="right" w:leader="dot" w:pos="10070"/>
        </w:tabs>
        <w:rPr>
          <w:rFonts w:eastAsiaTheme="minorEastAsia"/>
          <w:noProof/>
        </w:rPr>
      </w:pPr>
      <w:hyperlink w:anchor="_Toc155673482" w:history="1">
        <w:r w:rsidR="00107F95" w:rsidRPr="00107F95">
          <w:rPr>
            <w:rStyle w:val="ac"/>
            <w:rFonts w:asciiTheme="majorHAnsi" w:hAnsiTheme="majorHAnsi"/>
            <w:b/>
            <w:noProof/>
          </w:rPr>
          <w:t>Таблица 14</w:t>
        </w:r>
        <w:r w:rsidR="00107F95" w:rsidRPr="00107F95">
          <w:rPr>
            <w:rStyle w:val="ac"/>
            <w:rFonts w:asciiTheme="majorHAnsi" w:hAnsiTheme="majorHAnsi"/>
            <w:b/>
            <w:noProof/>
            <w:lang w:val="bg-BG"/>
          </w:rPr>
          <w:t xml:space="preserve"> </w:t>
        </w:r>
        <w:r w:rsidR="00107F95" w:rsidRPr="006D2B02">
          <w:rPr>
            <w:rStyle w:val="ac"/>
            <w:rFonts w:asciiTheme="majorHAnsi" w:hAnsiTheme="majorHAnsi"/>
            <w:noProof/>
            <w:lang w:val="bg-BG"/>
          </w:rPr>
          <w:t>Достъпен потенциал в България</w:t>
        </w:r>
        <w:r w:rsidR="00107F95">
          <w:rPr>
            <w:noProof/>
            <w:webHidden/>
          </w:rPr>
          <w:tab/>
        </w:r>
        <w:r w:rsidR="00107F95">
          <w:rPr>
            <w:noProof/>
            <w:webHidden/>
          </w:rPr>
          <w:fldChar w:fldCharType="begin"/>
        </w:r>
        <w:r w:rsidR="00107F95">
          <w:rPr>
            <w:noProof/>
            <w:webHidden/>
          </w:rPr>
          <w:instrText xml:space="preserve"> PAGEREF _Toc155673482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198A1C95" w14:textId="77777777" w:rsidR="00107F95" w:rsidRDefault="00000000">
      <w:pPr>
        <w:pStyle w:val="af6"/>
        <w:tabs>
          <w:tab w:val="right" w:leader="dot" w:pos="10070"/>
        </w:tabs>
        <w:rPr>
          <w:rFonts w:eastAsiaTheme="minorEastAsia"/>
          <w:noProof/>
        </w:rPr>
      </w:pPr>
      <w:hyperlink w:anchor="_Toc155673483" w:history="1">
        <w:r w:rsidR="00107F95" w:rsidRPr="00107F95">
          <w:rPr>
            <w:rStyle w:val="ac"/>
            <w:rFonts w:asciiTheme="majorHAnsi" w:hAnsiTheme="majorHAnsi"/>
            <w:b/>
            <w:noProof/>
          </w:rPr>
          <w:t>Таблица 15</w:t>
        </w:r>
        <w:r w:rsidR="00107F95" w:rsidRPr="006D2B02">
          <w:rPr>
            <w:rStyle w:val="ac"/>
            <w:rFonts w:asciiTheme="majorHAnsi" w:hAnsiTheme="majorHAnsi"/>
            <w:noProof/>
            <w:lang w:val="bg-BG"/>
          </w:rPr>
          <w:t xml:space="preserve"> О</w:t>
        </w:r>
        <w:r w:rsidR="00107F95" w:rsidRPr="006D2B02">
          <w:rPr>
            <w:rStyle w:val="ac"/>
            <w:rFonts w:asciiTheme="majorHAnsi" w:hAnsiTheme="majorHAnsi"/>
            <w:noProof/>
          </w:rPr>
          <w:t xml:space="preserve">бекти в експлоатация за производство на </w:t>
        </w:r>
        <w:r w:rsidR="00107F95" w:rsidRPr="006D2B02">
          <w:rPr>
            <w:rStyle w:val="ac"/>
            <w:rFonts w:asciiTheme="majorHAnsi" w:hAnsiTheme="majorHAnsi"/>
            <w:noProof/>
            <w:lang w:val="bg-BG"/>
          </w:rPr>
          <w:t>слънчева енергия</w:t>
        </w:r>
        <w:r w:rsidR="00107F95" w:rsidRPr="006D2B02">
          <w:rPr>
            <w:rStyle w:val="ac"/>
            <w:rFonts w:asciiTheme="majorHAnsi" w:hAnsiTheme="majorHAnsi"/>
            <w:noProof/>
          </w:rPr>
          <w:t xml:space="preserve"> </w:t>
        </w:r>
        <w:r w:rsidR="00107F95" w:rsidRPr="006D2B02">
          <w:rPr>
            <w:rStyle w:val="ac"/>
            <w:rFonts w:asciiTheme="majorHAnsi" w:hAnsiTheme="majorHAnsi"/>
            <w:noProof/>
            <w:lang w:val="bg-BG"/>
          </w:rPr>
          <w:t>Изт.АУЕР</w:t>
        </w:r>
        <w:r w:rsidR="00107F95">
          <w:rPr>
            <w:noProof/>
            <w:webHidden/>
          </w:rPr>
          <w:tab/>
        </w:r>
        <w:r w:rsidR="00107F95">
          <w:rPr>
            <w:noProof/>
            <w:webHidden/>
          </w:rPr>
          <w:fldChar w:fldCharType="begin"/>
        </w:r>
        <w:r w:rsidR="00107F95">
          <w:rPr>
            <w:noProof/>
            <w:webHidden/>
          </w:rPr>
          <w:instrText xml:space="preserve"> PAGEREF _Toc155673483 \h </w:instrText>
        </w:r>
        <w:r w:rsidR="00107F95">
          <w:rPr>
            <w:noProof/>
            <w:webHidden/>
          </w:rPr>
        </w:r>
        <w:r w:rsidR="00107F95">
          <w:rPr>
            <w:noProof/>
            <w:webHidden/>
          </w:rPr>
          <w:fldChar w:fldCharType="separate"/>
        </w:r>
        <w:r w:rsidR="00107F95">
          <w:rPr>
            <w:noProof/>
            <w:webHidden/>
          </w:rPr>
          <w:t>67</w:t>
        </w:r>
        <w:r w:rsidR="00107F95">
          <w:rPr>
            <w:noProof/>
            <w:webHidden/>
          </w:rPr>
          <w:fldChar w:fldCharType="end"/>
        </w:r>
      </w:hyperlink>
    </w:p>
    <w:p w14:paraId="62773194" w14:textId="77777777" w:rsidR="00107F95" w:rsidRDefault="00000000">
      <w:pPr>
        <w:pStyle w:val="af6"/>
        <w:tabs>
          <w:tab w:val="right" w:leader="dot" w:pos="10070"/>
        </w:tabs>
        <w:rPr>
          <w:rFonts w:eastAsiaTheme="minorEastAsia"/>
          <w:noProof/>
        </w:rPr>
      </w:pPr>
      <w:hyperlink w:anchor="_Toc155673484" w:history="1">
        <w:r w:rsidR="00107F95" w:rsidRPr="00107F95">
          <w:rPr>
            <w:rStyle w:val="ac"/>
            <w:rFonts w:asciiTheme="majorHAnsi" w:hAnsiTheme="majorHAnsi"/>
            <w:b/>
            <w:noProof/>
          </w:rPr>
          <w:t>Таблица 16</w:t>
        </w:r>
        <w:r w:rsidR="00107F95" w:rsidRPr="00107F95">
          <w:rPr>
            <w:rStyle w:val="ac"/>
            <w:rFonts w:asciiTheme="majorHAnsi" w:hAnsiTheme="majorHAnsi"/>
            <w:b/>
            <w:noProof/>
            <w:lang w:val="bg-BG"/>
          </w:rPr>
          <w:t xml:space="preserve"> </w:t>
        </w:r>
        <w:r w:rsidR="00107F95" w:rsidRPr="006D2B02">
          <w:rPr>
            <w:rStyle w:val="ac"/>
            <w:rFonts w:asciiTheme="majorHAnsi" w:hAnsiTheme="majorHAnsi"/>
            <w:noProof/>
            <w:lang w:val="bg-BG"/>
          </w:rPr>
          <w:t>Рискове при ветропаркове и управлението им</w:t>
        </w:r>
        <w:r w:rsidR="00107F95">
          <w:rPr>
            <w:noProof/>
            <w:webHidden/>
          </w:rPr>
          <w:tab/>
        </w:r>
        <w:r w:rsidR="00107F95">
          <w:rPr>
            <w:noProof/>
            <w:webHidden/>
          </w:rPr>
          <w:fldChar w:fldCharType="begin"/>
        </w:r>
        <w:r w:rsidR="00107F95">
          <w:rPr>
            <w:noProof/>
            <w:webHidden/>
          </w:rPr>
          <w:instrText xml:space="preserve"> PAGEREF _Toc155673484 \h </w:instrText>
        </w:r>
        <w:r w:rsidR="00107F95">
          <w:rPr>
            <w:noProof/>
            <w:webHidden/>
          </w:rPr>
        </w:r>
        <w:r w:rsidR="00107F95">
          <w:rPr>
            <w:noProof/>
            <w:webHidden/>
          </w:rPr>
          <w:fldChar w:fldCharType="separate"/>
        </w:r>
        <w:r w:rsidR="00107F95">
          <w:rPr>
            <w:noProof/>
            <w:webHidden/>
          </w:rPr>
          <w:t>68</w:t>
        </w:r>
        <w:r w:rsidR="00107F95">
          <w:rPr>
            <w:noProof/>
            <w:webHidden/>
          </w:rPr>
          <w:fldChar w:fldCharType="end"/>
        </w:r>
      </w:hyperlink>
    </w:p>
    <w:p w14:paraId="11B5F67A" w14:textId="77777777" w:rsidR="00107F95" w:rsidRDefault="00000000">
      <w:pPr>
        <w:pStyle w:val="af6"/>
        <w:tabs>
          <w:tab w:val="right" w:leader="dot" w:pos="10070"/>
        </w:tabs>
        <w:rPr>
          <w:rFonts w:eastAsiaTheme="minorEastAsia"/>
          <w:noProof/>
        </w:rPr>
      </w:pPr>
      <w:hyperlink w:anchor="_Toc155673485" w:history="1">
        <w:r w:rsidR="00107F95" w:rsidRPr="00107F95">
          <w:rPr>
            <w:rStyle w:val="ac"/>
            <w:b/>
            <w:noProof/>
            <w:lang w:val="bg-BG"/>
          </w:rPr>
          <w:t>Таблица 17</w:t>
        </w:r>
        <w:r w:rsidR="00107F95" w:rsidRPr="006D2B02">
          <w:rPr>
            <w:rStyle w:val="ac"/>
            <w:noProof/>
            <w:lang w:val="bg-BG"/>
          </w:rPr>
          <w:t xml:space="preserve"> Калоричност на горива</w:t>
        </w:r>
        <w:r w:rsidR="00107F95">
          <w:rPr>
            <w:noProof/>
            <w:webHidden/>
          </w:rPr>
          <w:tab/>
        </w:r>
        <w:r w:rsidR="00107F95">
          <w:rPr>
            <w:noProof/>
            <w:webHidden/>
          </w:rPr>
          <w:fldChar w:fldCharType="begin"/>
        </w:r>
        <w:r w:rsidR="00107F95">
          <w:rPr>
            <w:noProof/>
            <w:webHidden/>
          </w:rPr>
          <w:instrText xml:space="preserve"> PAGEREF _Toc155673485 \h </w:instrText>
        </w:r>
        <w:r w:rsidR="00107F95">
          <w:rPr>
            <w:noProof/>
            <w:webHidden/>
          </w:rPr>
        </w:r>
        <w:r w:rsidR="00107F95">
          <w:rPr>
            <w:noProof/>
            <w:webHidden/>
          </w:rPr>
          <w:fldChar w:fldCharType="separate"/>
        </w:r>
        <w:r w:rsidR="00107F95">
          <w:rPr>
            <w:noProof/>
            <w:webHidden/>
          </w:rPr>
          <w:t>76</w:t>
        </w:r>
        <w:r w:rsidR="00107F95">
          <w:rPr>
            <w:noProof/>
            <w:webHidden/>
          </w:rPr>
          <w:fldChar w:fldCharType="end"/>
        </w:r>
      </w:hyperlink>
    </w:p>
    <w:p w14:paraId="0CBD5587" w14:textId="77777777" w:rsidR="00107F95" w:rsidRDefault="00000000">
      <w:pPr>
        <w:pStyle w:val="af6"/>
        <w:tabs>
          <w:tab w:val="right" w:leader="dot" w:pos="10070"/>
        </w:tabs>
        <w:rPr>
          <w:rFonts w:eastAsiaTheme="minorEastAsia"/>
          <w:noProof/>
        </w:rPr>
      </w:pPr>
      <w:hyperlink w:anchor="_Toc155673486" w:history="1">
        <w:r w:rsidR="00107F95" w:rsidRPr="00107F95">
          <w:rPr>
            <w:rStyle w:val="ac"/>
            <w:rFonts w:asciiTheme="majorHAnsi" w:hAnsiTheme="majorHAnsi"/>
            <w:b/>
            <w:noProof/>
            <w:lang w:val="bg-BG"/>
          </w:rPr>
          <w:t>Таблица 18</w:t>
        </w:r>
        <w:r w:rsidR="00107F95" w:rsidRPr="006D2B02">
          <w:rPr>
            <w:rStyle w:val="ac"/>
            <w:rFonts w:asciiTheme="majorHAnsi" w:hAnsiTheme="majorHAnsi"/>
            <w:noProof/>
            <w:lang w:val="bg-BG"/>
          </w:rPr>
          <w:t xml:space="preserve"> Пепелно съдържание на масово използвани горива</w:t>
        </w:r>
        <w:r w:rsidR="00107F95">
          <w:rPr>
            <w:noProof/>
            <w:webHidden/>
          </w:rPr>
          <w:tab/>
        </w:r>
        <w:r w:rsidR="00107F95">
          <w:rPr>
            <w:noProof/>
            <w:webHidden/>
          </w:rPr>
          <w:fldChar w:fldCharType="begin"/>
        </w:r>
        <w:r w:rsidR="00107F95">
          <w:rPr>
            <w:noProof/>
            <w:webHidden/>
          </w:rPr>
          <w:instrText xml:space="preserve"> PAGEREF _Toc155673486 \h </w:instrText>
        </w:r>
        <w:r w:rsidR="00107F95">
          <w:rPr>
            <w:noProof/>
            <w:webHidden/>
          </w:rPr>
        </w:r>
        <w:r w:rsidR="00107F95">
          <w:rPr>
            <w:noProof/>
            <w:webHidden/>
          </w:rPr>
          <w:fldChar w:fldCharType="separate"/>
        </w:r>
        <w:r w:rsidR="00107F95">
          <w:rPr>
            <w:noProof/>
            <w:webHidden/>
          </w:rPr>
          <w:t>77</w:t>
        </w:r>
        <w:r w:rsidR="00107F95">
          <w:rPr>
            <w:noProof/>
            <w:webHidden/>
          </w:rPr>
          <w:fldChar w:fldCharType="end"/>
        </w:r>
      </w:hyperlink>
    </w:p>
    <w:p w14:paraId="5686E027" w14:textId="77777777" w:rsidR="003A349A" w:rsidRPr="00CA4AE0" w:rsidRDefault="00107F95">
      <w:pPr>
        <w:rPr>
          <w:rFonts w:asciiTheme="majorHAnsi" w:hAnsiTheme="majorHAnsi" w:cstheme="minorHAnsi"/>
          <w:lang w:val="bg-BG"/>
        </w:rPr>
      </w:pPr>
      <w:r>
        <w:rPr>
          <w:rFonts w:asciiTheme="majorHAnsi" w:hAnsiTheme="majorHAnsi" w:cstheme="minorHAnsi"/>
          <w:lang w:val="bg-BG"/>
        </w:rPr>
        <w:fldChar w:fldCharType="end"/>
      </w:r>
    </w:p>
    <w:p w14:paraId="0F521648" w14:textId="77777777" w:rsidR="003A349A" w:rsidRPr="00CA4AE0" w:rsidRDefault="00685039" w:rsidP="00685039">
      <w:pPr>
        <w:jc w:val="center"/>
        <w:rPr>
          <w:rFonts w:asciiTheme="majorHAnsi" w:hAnsiTheme="majorHAnsi" w:cstheme="minorHAnsi"/>
          <w:lang w:val="bg-BG"/>
        </w:rPr>
      </w:pPr>
      <w:r>
        <w:rPr>
          <w:rFonts w:asciiTheme="majorHAnsi" w:hAnsiTheme="majorHAnsi" w:cstheme="minorHAnsi"/>
          <w:lang w:val="bg-BG"/>
        </w:rPr>
        <w:t>ФИГУРИ</w:t>
      </w:r>
    </w:p>
    <w:p w14:paraId="5B2D8107" w14:textId="77777777" w:rsidR="00107F95" w:rsidRDefault="00107F95">
      <w:pPr>
        <w:pStyle w:val="af6"/>
        <w:tabs>
          <w:tab w:val="right" w:leader="dot" w:pos="10070"/>
        </w:tabs>
        <w:rPr>
          <w:rFonts w:eastAsiaTheme="minorEastAsia"/>
          <w:noProof/>
        </w:rPr>
      </w:pPr>
      <w:r>
        <w:rPr>
          <w:rFonts w:asciiTheme="majorHAnsi" w:hAnsiTheme="majorHAnsi" w:cstheme="minorHAnsi"/>
          <w:lang w:val="bg-BG"/>
        </w:rPr>
        <w:fldChar w:fldCharType="begin"/>
      </w:r>
      <w:r>
        <w:rPr>
          <w:rFonts w:asciiTheme="majorHAnsi" w:hAnsiTheme="majorHAnsi" w:cstheme="minorHAnsi"/>
          <w:lang w:val="bg-BG"/>
        </w:rPr>
        <w:instrText xml:space="preserve"> TOC \h \z \c "Фигура" </w:instrText>
      </w:r>
      <w:r>
        <w:rPr>
          <w:rFonts w:asciiTheme="majorHAnsi" w:hAnsiTheme="majorHAnsi" w:cstheme="minorHAnsi"/>
          <w:lang w:val="bg-BG"/>
        </w:rPr>
        <w:fldChar w:fldCharType="separate"/>
      </w:r>
      <w:hyperlink w:anchor="_Toc155673560" w:history="1">
        <w:r w:rsidRPr="00107F95">
          <w:rPr>
            <w:rStyle w:val="ac"/>
            <w:rFonts w:asciiTheme="majorHAnsi" w:hAnsiTheme="majorHAnsi"/>
            <w:b/>
            <w:i/>
            <w:noProof/>
          </w:rPr>
          <w:t>Фигура 1</w:t>
        </w:r>
        <w:r w:rsidRPr="00107F95">
          <w:rPr>
            <w:rStyle w:val="ac"/>
            <w:rFonts w:asciiTheme="majorHAnsi" w:eastAsia="Calibri" w:hAnsiTheme="majorHAnsi" w:cstheme="minorHAnsi"/>
            <w:b/>
            <w:i/>
            <w:noProof/>
            <w:lang w:val="bg-BG"/>
          </w:rPr>
          <w:t xml:space="preserve"> </w:t>
        </w:r>
        <w:r w:rsidRPr="00BC7694">
          <w:rPr>
            <w:rStyle w:val="ac"/>
            <w:rFonts w:asciiTheme="majorHAnsi" w:eastAsia="Calibri" w:hAnsiTheme="majorHAnsi" w:cstheme="minorHAnsi"/>
            <w:i/>
            <w:noProof/>
            <w:lang w:val="bg-BG"/>
          </w:rPr>
          <w:t>Роли на община Никопол по отношение на енергията</w:t>
        </w:r>
        <w:r>
          <w:rPr>
            <w:noProof/>
            <w:webHidden/>
          </w:rPr>
          <w:tab/>
        </w:r>
        <w:r>
          <w:rPr>
            <w:noProof/>
            <w:webHidden/>
          </w:rPr>
          <w:fldChar w:fldCharType="begin"/>
        </w:r>
        <w:r>
          <w:rPr>
            <w:noProof/>
            <w:webHidden/>
          </w:rPr>
          <w:instrText xml:space="preserve"> PAGEREF _Toc155673560 \h </w:instrText>
        </w:r>
        <w:r>
          <w:rPr>
            <w:noProof/>
            <w:webHidden/>
          </w:rPr>
        </w:r>
        <w:r>
          <w:rPr>
            <w:noProof/>
            <w:webHidden/>
          </w:rPr>
          <w:fldChar w:fldCharType="separate"/>
        </w:r>
        <w:r>
          <w:rPr>
            <w:noProof/>
            <w:webHidden/>
          </w:rPr>
          <w:t>3</w:t>
        </w:r>
        <w:r>
          <w:rPr>
            <w:noProof/>
            <w:webHidden/>
          </w:rPr>
          <w:fldChar w:fldCharType="end"/>
        </w:r>
      </w:hyperlink>
    </w:p>
    <w:p w14:paraId="7BBBBE35" w14:textId="77777777" w:rsidR="00107F95" w:rsidRDefault="00000000">
      <w:pPr>
        <w:pStyle w:val="af6"/>
        <w:tabs>
          <w:tab w:val="right" w:leader="dot" w:pos="10070"/>
        </w:tabs>
        <w:rPr>
          <w:rFonts w:eastAsiaTheme="minorEastAsia"/>
          <w:noProof/>
        </w:rPr>
      </w:pPr>
      <w:hyperlink w:anchor="_Toc155673561" w:history="1">
        <w:r w:rsidR="00107F95" w:rsidRPr="00107F95">
          <w:rPr>
            <w:rStyle w:val="ac"/>
            <w:b/>
            <w:noProof/>
          </w:rPr>
          <w:t>Фигура 2</w:t>
        </w:r>
        <w:r w:rsidR="00107F95" w:rsidRPr="00BC7694">
          <w:rPr>
            <w:rStyle w:val="ac"/>
            <w:noProof/>
            <w:lang w:val="bg-BG"/>
          </w:rPr>
          <w:t xml:space="preserve"> Сфери на енергийно планиране в ресора на Община Никопол</w:t>
        </w:r>
        <w:r w:rsidR="00107F95">
          <w:rPr>
            <w:noProof/>
            <w:webHidden/>
          </w:rPr>
          <w:tab/>
        </w:r>
        <w:r w:rsidR="00107F95">
          <w:rPr>
            <w:noProof/>
            <w:webHidden/>
          </w:rPr>
          <w:fldChar w:fldCharType="begin"/>
        </w:r>
        <w:r w:rsidR="00107F95">
          <w:rPr>
            <w:noProof/>
            <w:webHidden/>
          </w:rPr>
          <w:instrText xml:space="preserve"> PAGEREF _Toc155673561 \h </w:instrText>
        </w:r>
        <w:r w:rsidR="00107F95">
          <w:rPr>
            <w:noProof/>
            <w:webHidden/>
          </w:rPr>
        </w:r>
        <w:r w:rsidR="00107F95">
          <w:rPr>
            <w:noProof/>
            <w:webHidden/>
          </w:rPr>
          <w:fldChar w:fldCharType="separate"/>
        </w:r>
        <w:r w:rsidR="00107F95">
          <w:rPr>
            <w:noProof/>
            <w:webHidden/>
          </w:rPr>
          <w:t>4</w:t>
        </w:r>
        <w:r w:rsidR="00107F95">
          <w:rPr>
            <w:noProof/>
            <w:webHidden/>
          </w:rPr>
          <w:fldChar w:fldCharType="end"/>
        </w:r>
      </w:hyperlink>
    </w:p>
    <w:p w14:paraId="6C7D0132" w14:textId="77777777" w:rsidR="00107F95" w:rsidRDefault="00000000">
      <w:pPr>
        <w:pStyle w:val="af6"/>
        <w:tabs>
          <w:tab w:val="right" w:leader="dot" w:pos="10070"/>
        </w:tabs>
        <w:rPr>
          <w:rFonts w:eastAsiaTheme="minorEastAsia"/>
          <w:noProof/>
        </w:rPr>
      </w:pPr>
      <w:hyperlink w:anchor="_Toc155673562" w:history="1">
        <w:r w:rsidR="00107F95" w:rsidRPr="00107F95">
          <w:rPr>
            <w:rStyle w:val="ac"/>
            <w:b/>
            <w:noProof/>
          </w:rPr>
          <w:t>Фигура 3</w:t>
        </w:r>
        <w:r w:rsidR="00107F95">
          <w:rPr>
            <w:rStyle w:val="ac"/>
            <w:b/>
            <w:noProof/>
            <w:lang w:val="bg-BG"/>
          </w:rPr>
          <w:t xml:space="preserve"> </w:t>
        </w:r>
        <w:r w:rsidR="00107F95" w:rsidRPr="00BC7694">
          <w:rPr>
            <w:rStyle w:val="ac"/>
            <w:rFonts w:ascii="Bahnschrift Light" w:eastAsia="Calibri" w:hAnsi="Bahnschrift Light" w:cstheme="minorHAnsi"/>
            <w:noProof/>
            <w:lang w:val="bg-BG"/>
          </w:rPr>
          <w:t>Общината в ролята си на местен орган на управление</w:t>
        </w:r>
        <w:r w:rsidR="00107F95">
          <w:rPr>
            <w:noProof/>
            <w:webHidden/>
          </w:rPr>
          <w:tab/>
        </w:r>
        <w:r w:rsidR="00107F95">
          <w:rPr>
            <w:noProof/>
            <w:webHidden/>
          </w:rPr>
          <w:fldChar w:fldCharType="begin"/>
        </w:r>
        <w:r w:rsidR="00107F95">
          <w:rPr>
            <w:noProof/>
            <w:webHidden/>
          </w:rPr>
          <w:instrText xml:space="preserve"> PAGEREF _Toc155673562 \h </w:instrText>
        </w:r>
        <w:r w:rsidR="00107F95">
          <w:rPr>
            <w:noProof/>
            <w:webHidden/>
          </w:rPr>
        </w:r>
        <w:r w:rsidR="00107F95">
          <w:rPr>
            <w:noProof/>
            <w:webHidden/>
          </w:rPr>
          <w:fldChar w:fldCharType="separate"/>
        </w:r>
        <w:r w:rsidR="00107F95">
          <w:rPr>
            <w:noProof/>
            <w:webHidden/>
          </w:rPr>
          <w:t>9</w:t>
        </w:r>
        <w:r w:rsidR="00107F95">
          <w:rPr>
            <w:noProof/>
            <w:webHidden/>
          </w:rPr>
          <w:fldChar w:fldCharType="end"/>
        </w:r>
      </w:hyperlink>
    </w:p>
    <w:p w14:paraId="12A3C471" w14:textId="77777777" w:rsidR="00107F95" w:rsidRDefault="00000000">
      <w:pPr>
        <w:pStyle w:val="af6"/>
        <w:tabs>
          <w:tab w:val="right" w:leader="dot" w:pos="10070"/>
        </w:tabs>
        <w:rPr>
          <w:rFonts w:eastAsiaTheme="minorEastAsia"/>
          <w:noProof/>
        </w:rPr>
      </w:pPr>
      <w:hyperlink w:anchor="_Toc155673563" w:history="1">
        <w:r w:rsidR="00107F95" w:rsidRPr="00107F95">
          <w:rPr>
            <w:rStyle w:val="ac"/>
            <w:b/>
            <w:noProof/>
          </w:rPr>
          <w:t>Фигура 4</w:t>
        </w:r>
        <w:r w:rsidR="00107F95" w:rsidRPr="00BC7694">
          <w:rPr>
            <w:rStyle w:val="ac"/>
            <w:noProof/>
            <w:lang w:val="bg-BG"/>
          </w:rPr>
          <w:t xml:space="preserve"> Ползи от реализирането на програмата</w:t>
        </w:r>
        <w:r w:rsidR="00107F95">
          <w:rPr>
            <w:noProof/>
            <w:webHidden/>
          </w:rPr>
          <w:tab/>
        </w:r>
        <w:r w:rsidR="00107F95">
          <w:rPr>
            <w:noProof/>
            <w:webHidden/>
          </w:rPr>
          <w:fldChar w:fldCharType="begin"/>
        </w:r>
        <w:r w:rsidR="00107F95">
          <w:rPr>
            <w:noProof/>
            <w:webHidden/>
          </w:rPr>
          <w:instrText xml:space="preserve"> PAGEREF _Toc155673563 \h </w:instrText>
        </w:r>
        <w:r w:rsidR="00107F95">
          <w:rPr>
            <w:noProof/>
            <w:webHidden/>
          </w:rPr>
        </w:r>
        <w:r w:rsidR="00107F95">
          <w:rPr>
            <w:noProof/>
            <w:webHidden/>
          </w:rPr>
          <w:fldChar w:fldCharType="separate"/>
        </w:r>
        <w:r w:rsidR="00107F95">
          <w:rPr>
            <w:noProof/>
            <w:webHidden/>
          </w:rPr>
          <w:t>10</w:t>
        </w:r>
        <w:r w:rsidR="00107F95">
          <w:rPr>
            <w:noProof/>
            <w:webHidden/>
          </w:rPr>
          <w:fldChar w:fldCharType="end"/>
        </w:r>
      </w:hyperlink>
    </w:p>
    <w:p w14:paraId="2FB3DE78" w14:textId="77777777" w:rsidR="00107F95" w:rsidRDefault="00000000">
      <w:pPr>
        <w:pStyle w:val="af6"/>
        <w:tabs>
          <w:tab w:val="right" w:leader="dot" w:pos="10070"/>
        </w:tabs>
        <w:rPr>
          <w:rFonts w:eastAsiaTheme="minorEastAsia"/>
          <w:noProof/>
        </w:rPr>
      </w:pPr>
      <w:hyperlink w:anchor="_Toc155673564" w:history="1">
        <w:r w:rsidR="00107F95" w:rsidRPr="00107F95">
          <w:rPr>
            <w:rStyle w:val="ac"/>
            <w:rFonts w:asciiTheme="majorHAnsi" w:hAnsiTheme="majorHAnsi"/>
            <w:b/>
            <w:noProof/>
          </w:rPr>
          <w:t>Фигура 5</w:t>
        </w:r>
        <w:r w:rsidR="00107F95" w:rsidRPr="00BC7694">
          <w:rPr>
            <w:rStyle w:val="ac"/>
            <w:rFonts w:asciiTheme="majorHAnsi" w:hAnsiTheme="majorHAnsi"/>
            <w:noProof/>
            <w:lang w:val="bg-BG"/>
          </w:rPr>
          <w:t xml:space="preserve"> </w:t>
        </w:r>
        <w:r w:rsidR="00107F95" w:rsidRPr="00BC7694">
          <w:rPr>
            <w:rStyle w:val="ac"/>
            <w:rFonts w:asciiTheme="majorHAnsi" w:eastAsia="Lucida Sans Unicode" w:hAnsiTheme="majorHAnsi" w:cstheme="minorHAnsi"/>
            <w:noProof/>
            <w:lang w:val="bg-BG"/>
          </w:rPr>
          <w:t>Ползи от реализирането на програмата</w:t>
        </w:r>
        <w:r w:rsidR="00107F95">
          <w:rPr>
            <w:noProof/>
            <w:webHidden/>
          </w:rPr>
          <w:tab/>
        </w:r>
        <w:r w:rsidR="00107F95">
          <w:rPr>
            <w:noProof/>
            <w:webHidden/>
          </w:rPr>
          <w:fldChar w:fldCharType="begin"/>
        </w:r>
        <w:r w:rsidR="00107F95">
          <w:rPr>
            <w:noProof/>
            <w:webHidden/>
          </w:rPr>
          <w:instrText xml:space="preserve"> PAGEREF _Toc155673564 \h </w:instrText>
        </w:r>
        <w:r w:rsidR="00107F95">
          <w:rPr>
            <w:noProof/>
            <w:webHidden/>
          </w:rPr>
        </w:r>
        <w:r w:rsidR="00107F95">
          <w:rPr>
            <w:noProof/>
            <w:webHidden/>
          </w:rPr>
          <w:fldChar w:fldCharType="separate"/>
        </w:r>
        <w:r w:rsidR="00107F95">
          <w:rPr>
            <w:noProof/>
            <w:webHidden/>
          </w:rPr>
          <w:t>11</w:t>
        </w:r>
        <w:r w:rsidR="00107F95">
          <w:rPr>
            <w:noProof/>
            <w:webHidden/>
          </w:rPr>
          <w:fldChar w:fldCharType="end"/>
        </w:r>
      </w:hyperlink>
    </w:p>
    <w:p w14:paraId="226A7D02" w14:textId="77777777" w:rsidR="00107F95" w:rsidRDefault="00000000">
      <w:pPr>
        <w:pStyle w:val="af6"/>
        <w:tabs>
          <w:tab w:val="right" w:leader="dot" w:pos="10070"/>
        </w:tabs>
        <w:rPr>
          <w:rFonts w:eastAsiaTheme="minorEastAsia"/>
          <w:noProof/>
        </w:rPr>
      </w:pPr>
      <w:hyperlink w:anchor="_Toc155673565" w:history="1">
        <w:r w:rsidR="00107F95" w:rsidRPr="00107F95">
          <w:rPr>
            <w:rStyle w:val="ac"/>
            <w:b/>
            <w:noProof/>
          </w:rPr>
          <w:t>Фигура 6</w:t>
        </w:r>
        <w:r w:rsidR="00107F95" w:rsidRPr="00BC7694">
          <w:rPr>
            <w:rStyle w:val="ac"/>
            <w:noProof/>
            <w:lang w:val="bg-BG"/>
          </w:rPr>
          <w:t xml:space="preserve"> Обвързващи цели до 2030 г на ЕС изт.ИНПЕК</w:t>
        </w:r>
        <w:r w:rsidR="00107F95">
          <w:rPr>
            <w:noProof/>
            <w:webHidden/>
          </w:rPr>
          <w:tab/>
        </w:r>
        <w:r w:rsidR="00107F95">
          <w:rPr>
            <w:noProof/>
            <w:webHidden/>
          </w:rPr>
          <w:fldChar w:fldCharType="begin"/>
        </w:r>
        <w:r w:rsidR="00107F95">
          <w:rPr>
            <w:noProof/>
            <w:webHidden/>
          </w:rPr>
          <w:instrText xml:space="preserve"> PAGEREF _Toc155673565 \h </w:instrText>
        </w:r>
        <w:r w:rsidR="00107F95">
          <w:rPr>
            <w:noProof/>
            <w:webHidden/>
          </w:rPr>
        </w:r>
        <w:r w:rsidR="00107F95">
          <w:rPr>
            <w:noProof/>
            <w:webHidden/>
          </w:rPr>
          <w:fldChar w:fldCharType="separate"/>
        </w:r>
        <w:r w:rsidR="00107F95">
          <w:rPr>
            <w:noProof/>
            <w:webHidden/>
          </w:rPr>
          <w:t>12</w:t>
        </w:r>
        <w:r w:rsidR="00107F95">
          <w:rPr>
            <w:noProof/>
            <w:webHidden/>
          </w:rPr>
          <w:fldChar w:fldCharType="end"/>
        </w:r>
      </w:hyperlink>
    </w:p>
    <w:p w14:paraId="6A4A8047" w14:textId="77777777" w:rsidR="00107F95" w:rsidRDefault="00000000">
      <w:pPr>
        <w:pStyle w:val="af6"/>
        <w:tabs>
          <w:tab w:val="right" w:leader="dot" w:pos="10070"/>
        </w:tabs>
        <w:rPr>
          <w:rFonts w:eastAsiaTheme="minorEastAsia"/>
          <w:noProof/>
        </w:rPr>
      </w:pPr>
      <w:hyperlink w:anchor="_Toc155673566" w:history="1">
        <w:r w:rsidR="00107F95" w:rsidRPr="00107F95">
          <w:rPr>
            <w:rStyle w:val="ac"/>
            <w:b/>
            <w:noProof/>
          </w:rPr>
          <w:t>Фигура 7</w:t>
        </w:r>
        <w:r w:rsidR="00107F95" w:rsidRPr="00BC7694">
          <w:rPr>
            <w:rStyle w:val="ac"/>
            <w:noProof/>
            <w:lang w:val="bg-BG"/>
          </w:rPr>
          <w:t xml:space="preserve"> Цели в областта на енергетиката и кламата изт.ИНПЕК</w:t>
        </w:r>
        <w:r w:rsidR="00107F95">
          <w:rPr>
            <w:noProof/>
            <w:webHidden/>
          </w:rPr>
          <w:tab/>
        </w:r>
        <w:r w:rsidR="00107F95">
          <w:rPr>
            <w:noProof/>
            <w:webHidden/>
          </w:rPr>
          <w:fldChar w:fldCharType="begin"/>
        </w:r>
        <w:r w:rsidR="00107F95">
          <w:rPr>
            <w:noProof/>
            <w:webHidden/>
          </w:rPr>
          <w:instrText xml:space="preserve"> PAGEREF _Toc155673566 \h </w:instrText>
        </w:r>
        <w:r w:rsidR="00107F95">
          <w:rPr>
            <w:noProof/>
            <w:webHidden/>
          </w:rPr>
        </w:r>
        <w:r w:rsidR="00107F95">
          <w:rPr>
            <w:noProof/>
            <w:webHidden/>
          </w:rPr>
          <w:fldChar w:fldCharType="separate"/>
        </w:r>
        <w:r w:rsidR="00107F95">
          <w:rPr>
            <w:noProof/>
            <w:webHidden/>
          </w:rPr>
          <w:t>14</w:t>
        </w:r>
        <w:r w:rsidR="00107F95">
          <w:rPr>
            <w:noProof/>
            <w:webHidden/>
          </w:rPr>
          <w:fldChar w:fldCharType="end"/>
        </w:r>
      </w:hyperlink>
    </w:p>
    <w:p w14:paraId="472819BB" w14:textId="77777777" w:rsidR="00107F95" w:rsidRDefault="00000000">
      <w:pPr>
        <w:pStyle w:val="af6"/>
        <w:tabs>
          <w:tab w:val="right" w:leader="dot" w:pos="10070"/>
        </w:tabs>
        <w:rPr>
          <w:rFonts w:eastAsiaTheme="minorEastAsia"/>
          <w:noProof/>
        </w:rPr>
      </w:pPr>
      <w:hyperlink w:anchor="_Toc155673567" w:history="1">
        <w:r w:rsidR="00107F95" w:rsidRPr="00107F95">
          <w:rPr>
            <w:rStyle w:val="ac"/>
            <w:b/>
            <w:noProof/>
          </w:rPr>
          <w:t>Фигура 8</w:t>
        </w:r>
        <w:r w:rsidR="00107F95" w:rsidRPr="00BC7694">
          <w:rPr>
            <w:rStyle w:val="ac"/>
            <w:noProof/>
            <w:lang w:val="bg-BG"/>
          </w:rPr>
          <w:t xml:space="preserve"> Роли на общината определящи местната устойчива енергийно политика</w:t>
        </w:r>
        <w:r w:rsidR="00107F95">
          <w:rPr>
            <w:noProof/>
            <w:webHidden/>
          </w:rPr>
          <w:tab/>
        </w:r>
        <w:r w:rsidR="00107F95">
          <w:rPr>
            <w:noProof/>
            <w:webHidden/>
          </w:rPr>
          <w:fldChar w:fldCharType="begin"/>
        </w:r>
        <w:r w:rsidR="00107F95">
          <w:rPr>
            <w:noProof/>
            <w:webHidden/>
          </w:rPr>
          <w:instrText xml:space="preserve"> PAGEREF _Toc155673567 \h </w:instrText>
        </w:r>
        <w:r w:rsidR="00107F95">
          <w:rPr>
            <w:noProof/>
            <w:webHidden/>
          </w:rPr>
        </w:r>
        <w:r w:rsidR="00107F95">
          <w:rPr>
            <w:noProof/>
            <w:webHidden/>
          </w:rPr>
          <w:fldChar w:fldCharType="separate"/>
        </w:r>
        <w:r w:rsidR="00107F95">
          <w:rPr>
            <w:noProof/>
            <w:webHidden/>
          </w:rPr>
          <w:t>19</w:t>
        </w:r>
        <w:r w:rsidR="00107F95">
          <w:rPr>
            <w:noProof/>
            <w:webHidden/>
          </w:rPr>
          <w:fldChar w:fldCharType="end"/>
        </w:r>
      </w:hyperlink>
    </w:p>
    <w:p w14:paraId="686FF106" w14:textId="77777777" w:rsidR="00107F95" w:rsidRDefault="00000000">
      <w:pPr>
        <w:pStyle w:val="af6"/>
        <w:tabs>
          <w:tab w:val="right" w:leader="dot" w:pos="10070"/>
        </w:tabs>
        <w:rPr>
          <w:rFonts w:eastAsiaTheme="minorEastAsia"/>
          <w:noProof/>
        </w:rPr>
      </w:pPr>
      <w:hyperlink w:anchor="_Toc155673568" w:history="1">
        <w:r w:rsidR="00107F95" w:rsidRPr="00107F95">
          <w:rPr>
            <w:rStyle w:val="ac"/>
            <w:b/>
            <w:noProof/>
          </w:rPr>
          <w:t>Фигура 9</w:t>
        </w:r>
        <w:r w:rsidR="00107F95" w:rsidRPr="00BC7694">
          <w:rPr>
            <w:rStyle w:val="ac"/>
            <w:noProof/>
            <w:lang w:val="bg-BG"/>
          </w:rPr>
          <w:t xml:space="preserve"> Защитени зони и територии</w:t>
        </w:r>
        <w:r w:rsidR="00107F95">
          <w:rPr>
            <w:noProof/>
            <w:webHidden/>
          </w:rPr>
          <w:tab/>
        </w:r>
        <w:r w:rsidR="00107F95">
          <w:rPr>
            <w:noProof/>
            <w:webHidden/>
          </w:rPr>
          <w:fldChar w:fldCharType="begin"/>
        </w:r>
        <w:r w:rsidR="00107F95">
          <w:rPr>
            <w:noProof/>
            <w:webHidden/>
          </w:rPr>
          <w:instrText xml:space="preserve"> PAGEREF _Toc155673568 \h </w:instrText>
        </w:r>
        <w:r w:rsidR="00107F95">
          <w:rPr>
            <w:noProof/>
            <w:webHidden/>
          </w:rPr>
        </w:r>
        <w:r w:rsidR="00107F95">
          <w:rPr>
            <w:noProof/>
            <w:webHidden/>
          </w:rPr>
          <w:fldChar w:fldCharType="separate"/>
        </w:r>
        <w:r w:rsidR="00107F95">
          <w:rPr>
            <w:noProof/>
            <w:webHidden/>
          </w:rPr>
          <w:t>47</w:t>
        </w:r>
        <w:r w:rsidR="00107F95">
          <w:rPr>
            <w:noProof/>
            <w:webHidden/>
          </w:rPr>
          <w:fldChar w:fldCharType="end"/>
        </w:r>
      </w:hyperlink>
    </w:p>
    <w:p w14:paraId="297E6812" w14:textId="77777777" w:rsidR="00107F95" w:rsidRDefault="00000000">
      <w:pPr>
        <w:pStyle w:val="af6"/>
        <w:tabs>
          <w:tab w:val="right" w:leader="dot" w:pos="10070"/>
        </w:tabs>
        <w:rPr>
          <w:rFonts w:eastAsiaTheme="minorEastAsia"/>
          <w:noProof/>
        </w:rPr>
      </w:pPr>
      <w:hyperlink w:anchor="_Toc155673569" w:history="1">
        <w:r w:rsidR="00107F95" w:rsidRPr="00107F95">
          <w:rPr>
            <w:rStyle w:val="ac"/>
            <w:rFonts w:asciiTheme="majorHAnsi" w:hAnsiTheme="majorHAnsi"/>
            <w:b/>
            <w:noProof/>
          </w:rPr>
          <w:t>Фигура 10</w:t>
        </w:r>
        <w:r w:rsidR="00107F95" w:rsidRPr="00BC7694">
          <w:rPr>
            <w:rStyle w:val="ac"/>
            <w:rFonts w:asciiTheme="majorHAnsi" w:hAnsiTheme="majorHAnsi"/>
            <w:noProof/>
            <w:lang w:val="bg-BG"/>
          </w:rPr>
          <w:t xml:space="preserve"> </w:t>
        </w:r>
        <w:r w:rsidR="00107F95" w:rsidRPr="00BC7694">
          <w:rPr>
            <w:rStyle w:val="ac"/>
            <w:rFonts w:asciiTheme="majorHAnsi" w:eastAsia="Calibri" w:hAnsiTheme="majorHAnsi" w:cs="Times New Roman"/>
            <w:noProof/>
            <w:lang w:val="bg-BG"/>
          </w:rPr>
          <w:t>Основни мрки за ЕЕ при сгради общинска собственост</w:t>
        </w:r>
        <w:r w:rsidR="00107F95">
          <w:rPr>
            <w:noProof/>
            <w:webHidden/>
          </w:rPr>
          <w:tab/>
        </w:r>
        <w:r w:rsidR="00107F95">
          <w:rPr>
            <w:noProof/>
            <w:webHidden/>
          </w:rPr>
          <w:fldChar w:fldCharType="begin"/>
        </w:r>
        <w:r w:rsidR="00107F95">
          <w:rPr>
            <w:noProof/>
            <w:webHidden/>
          </w:rPr>
          <w:instrText xml:space="preserve"> PAGEREF _Toc155673569 \h </w:instrText>
        </w:r>
        <w:r w:rsidR="00107F95">
          <w:rPr>
            <w:noProof/>
            <w:webHidden/>
          </w:rPr>
        </w:r>
        <w:r w:rsidR="00107F95">
          <w:rPr>
            <w:noProof/>
            <w:webHidden/>
          </w:rPr>
          <w:fldChar w:fldCharType="separate"/>
        </w:r>
        <w:r w:rsidR="00107F95">
          <w:rPr>
            <w:noProof/>
            <w:webHidden/>
          </w:rPr>
          <w:t>52</w:t>
        </w:r>
        <w:r w:rsidR="00107F95">
          <w:rPr>
            <w:noProof/>
            <w:webHidden/>
          </w:rPr>
          <w:fldChar w:fldCharType="end"/>
        </w:r>
      </w:hyperlink>
    </w:p>
    <w:p w14:paraId="716B3BCD" w14:textId="77777777" w:rsidR="00107F95" w:rsidRDefault="00000000">
      <w:pPr>
        <w:pStyle w:val="af6"/>
        <w:tabs>
          <w:tab w:val="right" w:leader="dot" w:pos="10070"/>
        </w:tabs>
        <w:rPr>
          <w:rFonts w:eastAsiaTheme="minorEastAsia"/>
          <w:noProof/>
        </w:rPr>
      </w:pPr>
      <w:hyperlink w:anchor="_Toc155673570" w:history="1">
        <w:r w:rsidR="00107F95" w:rsidRPr="00107F95">
          <w:rPr>
            <w:rStyle w:val="ac"/>
            <w:b/>
            <w:noProof/>
          </w:rPr>
          <w:t>Фигура 11</w:t>
        </w:r>
        <w:r w:rsidR="00107F95" w:rsidRPr="00BC7694">
          <w:rPr>
            <w:rStyle w:val="ac"/>
            <w:noProof/>
            <w:lang w:val="bg-BG"/>
          </w:rPr>
          <w:t xml:space="preserve"> Транспортна инфраструктура</w:t>
        </w:r>
        <w:r w:rsidR="00107F95">
          <w:rPr>
            <w:noProof/>
            <w:webHidden/>
          </w:rPr>
          <w:tab/>
        </w:r>
        <w:r w:rsidR="00107F95">
          <w:rPr>
            <w:noProof/>
            <w:webHidden/>
          </w:rPr>
          <w:fldChar w:fldCharType="begin"/>
        </w:r>
        <w:r w:rsidR="00107F95">
          <w:rPr>
            <w:noProof/>
            <w:webHidden/>
          </w:rPr>
          <w:instrText xml:space="preserve"> PAGEREF _Toc155673570 \h </w:instrText>
        </w:r>
        <w:r w:rsidR="00107F95">
          <w:rPr>
            <w:noProof/>
            <w:webHidden/>
          </w:rPr>
        </w:r>
        <w:r w:rsidR="00107F95">
          <w:rPr>
            <w:noProof/>
            <w:webHidden/>
          </w:rPr>
          <w:fldChar w:fldCharType="separate"/>
        </w:r>
        <w:r w:rsidR="00107F95">
          <w:rPr>
            <w:noProof/>
            <w:webHidden/>
          </w:rPr>
          <w:t>56</w:t>
        </w:r>
        <w:r w:rsidR="00107F95">
          <w:rPr>
            <w:noProof/>
            <w:webHidden/>
          </w:rPr>
          <w:fldChar w:fldCharType="end"/>
        </w:r>
      </w:hyperlink>
    </w:p>
    <w:p w14:paraId="39E20954" w14:textId="77777777" w:rsidR="00107F95" w:rsidRDefault="00000000">
      <w:pPr>
        <w:pStyle w:val="af6"/>
        <w:tabs>
          <w:tab w:val="right" w:leader="dot" w:pos="10070"/>
        </w:tabs>
        <w:rPr>
          <w:rFonts w:eastAsiaTheme="minorEastAsia"/>
          <w:noProof/>
        </w:rPr>
      </w:pPr>
      <w:hyperlink r:id="rId14" w:anchor="_Toc155673571" w:history="1">
        <w:r w:rsidR="00107F95" w:rsidRPr="00107F95">
          <w:rPr>
            <w:rStyle w:val="ac"/>
            <w:rFonts w:asciiTheme="majorHAnsi" w:hAnsiTheme="majorHAnsi"/>
            <w:b/>
            <w:noProof/>
          </w:rPr>
          <w:t>Фигура 12</w:t>
        </w:r>
        <w:r w:rsidR="00107F95" w:rsidRPr="00BC7694">
          <w:rPr>
            <w:rStyle w:val="ac"/>
            <w:rFonts w:asciiTheme="majorHAnsi" w:hAnsiTheme="majorHAnsi"/>
            <w:noProof/>
            <w:lang w:val="bg-BG"/>
          </w:rPr>
          <w:t xml:space="preserve"> Достъпен технически потенциал от ВЕИ</w:t>
        </w:r>
        <w:r w:rsidR="00107F95">
          <w:rPr>
            <w:noProof/>
            <w:webHidden/>
          </w:rPr>
          <w:tab/>
        </w:r>
        <w:r w:rsidR="00107F95">
          <w:rPr>
            <w:noProof/>
            <w:webHidden/>
          </w:rPr>
          <w:fldChar w:fldCharType="begin"/>
        </w:r>
        <w:r w:rsidR="00107F95">
          <w:rPr>
            <w:noProof/>
            <w:webHidden/>
          </w:rPr>
          <w:instrText xml:space="preserve"> PAGEREF _Toc155673571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2F8CBE0C" w14:textId="77777777" w:rsidR="00107F95" w:rsidRDefault="00000000">
      <w:pPr>
        <w:pStyle w:val="af6"/>
        <w:tabs>
          <w:tab w:val="right" w:leader="dot" w:pos="10070"/>
        </w:tabs>
        <w:rPr>
          <w:rFonts w:eastAsiaTheme="minorEastAsia"/>
          <w:noProof/>
        </w:rPr>
      </w:pPr>
      <w:hyperlink r:id="rId15" w:anchor="_Toc155673572" w:history="1">
        <w:r w:rsidR="00107F95" w:rsidRPr="00107F95">
          <w:rPr>
            <w:rStyle w:val="ac"/>
            <w:rFonts w:asciiTheme="majorHAnsi" w:hAnsiTheme="majorHAnsi"/>
            <w:b/>
            <w:noProof/>
          </w:rPr>
          <w:t>Фигура 13</w:t>
        </w:r>
        <w:r w:rsidR="00107F95" w:rsidRPr="00BC7694">
          <w:rPr>
            <w:rStyle w:val="ac"/>
            <w:rFonts w:asciiTheme="majorHAnsi" w:hAnsiTheme="majorHAnsi"/>
            <w:noProof/>
            <w:lang w:val="bg-BG"/>
          </w:rPr>
          <w:t xml:space="preserve"> Достъпен енергиен потенциал</w:t>
        </w:r>
        <w:r w:rsidR="00107F95">
          <w:rPr>
            <w:noProof/>
            <w:webHidden/>
          </w:rPr>
          <w:tab/>
        </w:r>
        <w:r w:rsidR="00107F95">
          <w:rPr>
            <w:noProof/>
            <w:webHidden/>
          </w:rPr>
          <w:fldChar w:fldCharType="begin"/>
        </w:r>
        <w:r w:rsidR="00107F95">
          <w:rPr>
            <w:noProof/>
            <w:webHidden/>
          </w:rPr>
          <w:instrText xml:space="preserve"> PAGEREF _Toc155673572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4563A6BB" w14:textId="77777777" w:rsidR="00107F95" w:rsidRDefault="00000000">
      <w:pPr>
        <w:pStyle w:val="af6"/>
        <w:tabs>
          <w:tab w:val="right" w:leader="dot" w:pos="10070"/>
        </w:tabs>
        <w:rPr>
          <w:rFonts w:eastAsiaTheme="minorEastAsia"/>
          <w:noProof/>
        </w:rPr>
      </w:pPr>
      <w:hyperlink w:anchor="_Toc155673573" w:history="1">
        <w:r w:rsidR="00107F95" w:rsidRPr="00107F95">
          <w:rPr>
            <w:rStyle w:val="ac"/>
            <w:rFonts w:asciiTheme="majorHAnsi" w:hAnsiTheme="majorHAnsi"/>
            <w:b/>
            <w:noProof/>
          </w:rPr>
          <w:t>Фигура 14</w:t>
        </w:r>
        <w:r w:rsidR="00107F95" w:rsidRPr="00BC7694">
          <w:rPr>
            <w:rStyle w:val="ac"/>
            <w:rFonts w:asciiTheme="majorHAnsi" w:hAnsiTheme="majorHAnsi"/>
            <w:noProof/>
            <w:lang w:val="bg-BG"/>
          </w:rPr>
          <w:t xml:space="preserve"> Средногодишна слънчева радиация</w:t>
        </w:r>
        <w:r w:rsidR="00107F95">
          <w:rPr>
            <w:noProof/>
            <w:webHidden/>
          </w:rPr>
          <w:tab/>
        </w:r>
        <w:r w:rsidR="00107F95">
          <w:rPr>
            <w:noProof/>
            <w:webHidden/>
          </w:rPr>
          <w:fldChar w:fldCharType="begin"/>
        </w:r>
        <w:r w:rsidR="00107F95">
          <w:rPr>
            <w:noProof/>
            <w:webHidden/>
          </w:rPr>
          <w:instrText xml:space="preserve"> PAGEREF _Toc155673573 \h </w:instrText>
        </w:r>
        <w:r w:rsidR="00107F95">
          <w:rPr>
            <w:noProof/>
            <w:webHidden/>
          </w:rPr>
        </w:r>
        <w:r w:rsidR="00107F95">
          <w:rPr>
            <w:noProof/>
            <w:webHidden/>
          </w:rPr>
          <w:fldChar w:fldCharType="separate"/>
        </w:r>
        <w:r w:rsidR="00107F95">
          <w:rPr>
            <w:noProof/>
            <w:webHidden/>
          </w:rPr>
          <w:t>64</w:t>
        </w:r>
        <w:r w:rsidR="00107F95">
          <w:rPr>
            <w:noProof/>
            <w:webHidden/>
          </w:rPr>
          <w:fldChar w:fldCharType="end"/>
        </w:r>
      </w:hyperlink>
    </w:p>
    <w:p w14:paraId="1B001BA4" w14:textId="77777777" w:rsidR="00107F95" w:rsidRDefault="00000000">
      <w:pPr>
        <w:pStyle w:val="af6"/>
        <w:tabs>
          <w:tab w:val="right" w:leader="dot" w:pos="10070"/>
        </w:tabs>
        <w:rPr>
          <w:rFonts w:eastAsiaTheme="minorEastAsia"/>
          <w:noProof/>
        </w:rPr>
      </w:pPr>
      <w:hyperlink w:anchor="_Toc155673574" w:history="1">
        <w:r w:rsidR="00107F95" w:rsidRPr="00107F95">
          <w:rPr>
            <w:rStyle w:val="ac"/>
            <w:b/>
            <w:noProof/>
          </w:rPr>
          <w:t>Фигура 15</w:t>
        </w:r>
        <w:r w:rsidR="00107F95" w:rsidRPr="00BC7694">
          <w:rPr>
            <w:rStyle w:val="ac"/>
            <w:noProof/>
            <w:lang w:val="bg-BG"/>
          </w:rPr>
          <w:t xml:space="preserve"> Теоритичен потенциал на водна енергия</w:t>
        </w:r>
        <w:r w:rsidR="00107F95">
          <w:rPr>
            <w:noProof/>
            <w:webHidden/>
          </w:rPr>
          <w:tab/>
        </w:r>
        <w:r w:rsidR="00107F95">
          <w:rPr>
            <w:noProof/>
            <w:webHidden/>
          </w:rPr>
          <w:fldChar w:fldCharType="begin"/>
        </w:r>
        <w:r w:rsidR="00107F95">
          <w:rPr>
            <w:noProof/>
            <w:webHidden/>
          </w:rPr>
          <w:instrText xml:space="preserve"> PAGEREF _Toc155673574 \h </w:instrText>
        </w:r>
        <w:r w:rsidR="00107F95">
          <w:rPr>
            <w:noProof/>
            <w:webHidden/>
          </w:rPr>
        </w:r>
        <w:r w:rsidR="00107F95">
          <w:rPr>
            <w:noProof/>
            <w:webHidden/>
          </w:rPr>
          <w:fldChar w:fldCharType="separate"/>
        </w:r>
        <w:r w:rsidR="00107F95">
          <w:rPr>
            <w:noProof/>
            <w:webHidden/>
          </w:rPr>
          <w:t>72</w:t>
        </w:r>
        <w:r w:rsidR="00107F95">
          <w:rPr>
            <w:noProof/>
            <w:webHidden/>
          </w:rPr>
          <w:fldChar w:fldCharType="end"/>
        </w:r>
      </w:hyperlink>
    </w:p>
    <w:p w14:paraId="6E3135E5" w14:textId="77777777" w:rsidR="003A349A" w:rsidRPr="00CA4AE0" w:rsidRDefault="00107F95">
      <w:pPr>
        <w:rPr>
          <w:rFonts w:asciiTheme="majorHAnsi" w:hAnsiTheme="majorHAnsi" w:cstheme="minorHAnsi"/>
          <w:lang w:val="bg-BG"/>
        </w:rPr>
      </w:pPr>
      <w:r>
        <w:rPr>
          <w:rFonts w:asciiTheme="majorHAnsi" w:hAnsiTheme="majorHAnsi" w:cstheme="minorHAnsi"/>
          <w:lang w:val="bg-BG"/>
        </w:rPr>
        <w:fldChar w:fldCharType="end"/>
      </w:r>
    </w:p>
    <w:p w14:paraId="70ED91CB" w14:textId="77777777" w:rsidR="003A349A" w:rsidRPr="00CA4AE0" w:rsidRDefault="003A349A">
      <w:pPr>
        <w:rPr>
          <w:rFonts w:asciiTheme="majorHAnsi" w:hAnsiTheme="majorHAnsi" w:cstheme="minorHAnsi"/>
          <w:lang w:val="bg-BG"/>
        </w:rPr>
      </w:pPr>
    </w:p>
    <w:p w14:paraId="64FEFF79" w14:textId="77777777" w:rsidR="00685039" w:rsidRDefault="00685039" w:rsidP="00A9791A">
      <w:pPr>
        <w:rPr>
          <w:lang w:val="bg-BG"/>
        </w:rPr>
        <w:sectPr w:rsidR="00685039" w:rsidSect="00685039">
          <w:type w:val="continuous"/>
          <w:pgSz w:w="12240" w:h="15840" w:code="1"/>
          <w:pgMar w:top="1440" w:right="1080" w:bottom="1440" w:left="1080" w:header="432" w:footer="0" w:gutter="0"/>
          <w:pgNumType w:start="0"/>
          <w:cols w:space="720"/>
          <w:titlePg/>
          <w:docGrid w:linePitch="360"/>
        </w:sectPr>
      </w:pPr>
    </w:p>
    <w:p w14:paraId="259B9FFF" w14:textId="77777777" w:rsidR="003A349A" w:rsidRPr="00CA4AE0" w:rsidRDefault="003A349A">
      <w:pPr>
        <w:rPr>
          <w:rFonts w:asciiTheme="majorHAnsi" w:hAnsiTheme="majorHAnsi" w:cstheme="minorHAnsi"/>
          <w:lang w:val="bg-BG"/>
        </w:rPr>
      </w:pPr>
      <w:r w:rsidRPr="00CA4AE0">
        <w:rPr>
          <w:rFonts w:asciiTheme="majorHAnsi" w:hAnsiTheme="majorHAnsi" w:cstheme="minorHAnsi"/>
          <w:lang w:val="bg-BG"/>
        </w:rPr>
        <w:lastRenderedPageBreak/>
        <w:t>СЪДЪРЖАНИЕ</w:t>
      </w:r>
    </w:p>
    <w:sdt>
      <w:sdtPr>
        <w:rPr>
          <w:rFonts w:asciiTheme="minorHAnsi" w:eastAsiaTheme="minorHAnsi" w:hAnsiTheme="minorHAnsi" w:cstheme="minorBidi"/>
          <w:b w:val="0"/>
          <w:bCs w:val="0"/>
          <w:color w:val="auto"/>
          <w:sz w:val="22"/>
          <w:szCs w:val="22"/>
          <w:lang w:eastAsia="en-US"/>
        </w:rPr>
        <w:id w:val="176241101"/>
        <w:docPartObj>
          <w:docPartGallery w:val="Table of Contents"/>
          <w:docPartUnique/>
        </w:docPartObj>
      </w:sdtPr>
      <w:sdtEndPr>
        <w:rPr>
          <w:noProof/>
        </w:rPr>
      </w:sdtEndPr>
      <w:sdtContent>
        <w:p w14:paraId="5E55C7B6" w14:textId="77777777" w:rsidR="00107F95" w:rsidRDefault="00107F95">
          <w:pPr>
            <w:pStyle w:val="ad"/>
          </w:pPr>
        </w:p>
        <w:p w14:paraId="1BDB754D" w14:textId="77777777" w:rsidR="00107F95" w:rsidRDefault="00107F95">
          <w:pPr>
            <w:pStyle w:val="11"/>
            <w:tabs>
              <w:tab w:val="left" w:pos="440"/>
              <w:tab w:val="right" w:leader="dot" w:pos="10070"/>
            </w:tabs>
            <w:rPr>
              <w:rFonts w:eastAsiaTheme="minorEastAsia"/>
              <w:noProof/>
            </w:rPr>
          </w:pPr>
          <w:r>
            <w:fldChar w:fldCharType="begin"/>
          </w:r>
          <w:r>
            <w:instrText xml:space="preserve"> TOC \o "1-3" \h \z \u </w:instrText>
          </w:r>
          <w:r>
            <w:fldChar w:fldCharType="separate"/>
          </w:r>
          <w:hyperlink w:anchor="_Toc155673661" w:history="1">
            <w:r w:rsidRPr="00615879">
              <w:rPr>
                <w:rStyle w:val="ac"/>
                <w:rFonts w:asciiTheme="majorHAnsi" w:eastAsia="Calibri" w:hAnsiTheme="majorHAnsi" w:cs="Times New Roman"/>
                <w:b/>
                <w:bCs/>
                <w:noProof/>
                <w:lang w:val="bg-BG"/>
              </w:rPr>
              <w:t>1.</w:t>
            </w:r>
            <w:r>
              <w:rPr>
                <w:rFonts w:eastAsiaTheme="minorEastAsia"/>
                <w:noProof/>
              </w:rPr>
              <w:tab/>
            </w:r>
            <w:r w:rsidRPr="00107F95">
              <w:rPr>
                <w:rStyle w:val="ac"/>
                <w:rFonts w:asciiTheme="majorHAnsi" w:eastAsia="Calibri" w:hAnsiTheme="majorHAnsi" w:cs="Times New Roman"/>
                <w:bCs/>
                <w:noProof/>
                <w:lang w:val="bg-BG"/>
              </w:rPr>
              <w:t>ОСНОВАНИЕ ЗА РАЗРАБОТВАНЕ</w:t>
            </w:r>
            <w:r>
              <w:rPr>
                <w:noProof/>
                <w:webHidden/>
              </w:rPr>
              <w:tab/>
            </w:r>
            <w:r>
              <w:rPr>
                <w:noProof/>
                <w:webHidden/>
              </w:rPr>
              <w:fldChar w:fldCharType="begin"/>
            </w:r>
            <w:r>
              <w:rPr>
                <w:noProof/>
                <w:webHidden/>
              </w:rPr>
              <w:instrText xml:space="preserve"> PAGEREF _Toc155673661 \h </w:instrText>
            </w:r>
            <w:r>
              <w:rPr>
                <w:noProof/>
                <w:webHidden/>
              </w:rPr>
            </w:r>
            <w:r>
              <w:rPr>
                <w:noProof/>
                <w:webHidden/>
              </w:rPr>
              <w:fldChar w:fldCharType="separate"/>
            </w:r>
            <w:r>
              <w:rPr>
                <w:noProof/>
                <w:webHidden/>
              </w:rPr>
              <w:t>2</w:t>
            </w:r>
            <w:r>
              <w:rPr>
                <w:noProof/>
                <w:webHidden/>
              </w:rPr>
              <w:fldChar w:fldCharType="end"/>
            </w:r>
          </w:hyperlink>
        </w:p>
        <w:p w14:paraId="4D2FB8D4" w14:textId="77777777" w:rsidR="00107F95" w:rsidRDefault="00000000">
          <w:pPr>
            <w:pStyle w:val="11"/>
            <w:tabs>
              <w:tab w:val="left" w:pos="440"/>
              <w:tab w:val="right" w:leader="dot" w:pos="10070"/>
            </w:tabs>
            <w:rPr>
              <w:rFonts w:eastAsiaTheme="minorEastAsia"/>
              <w:noProof/>
            </w:rPr>
          </w:pPr>
          <w:hyperlink w:anchor="_Toc155673662" w:history="1">
            <w:r w:rsidR="00107F95" w:rsidRPr="00615879">
              <w:rPr>
                <w:rStyle w:val="ac"/>
                <w:rFonts w:eastAsia="Calibri"/>
                <w:noProof/>
                <w:lang w:val="bg-BG"/>
              </w:rPr>
              <w:t>2.</w:t>
            </w:r>
            <w:r w:rsidR="00107F95">
              <w:rPr>
                <w:rFonts w:eastAsiaTheme="minorEastAsia"/>
                <w:noProof/>
              </w:rPr>
              <w:tab/>
            </w:r>
            <w:r w:rsidR="00107F95" w:rsidRPr="00615879">
              <w:rPr>
                <w:rStyle w:val="ac"/>
                <w:rFonts w:eastAsia="Calibri"/>
                <w:noProof/>
                <w:lang w:val="bg-BG"/>
              </w:rPr>
              <w:t>ЦЕЛ НА ПРОГРАМАТА</w:t>
            </w:r>
            <w:r w:rsidR="00107F95">
              <w:rPr>
                <w:noProof/>
                <w:webHidden/>
              </w:rPr>
              <w:tab/>
            </w:r>
            <w:r w:rsidR="00107F95">
              <w:rPr>
                <w:noProof/>
                <w:webHidden/>
              </w:rPr>
              <w:fldChar w:fldCharType="begin"/>
            </w:r>
            <w:r w:rsidR="00107F95">
              <w:rPr>
                <w:noProof/>
                <w:webHidden/>
              </w:rPr>
              <w:instrText xml:space="preserve"> PAGEREF _Toc155673662 \h </w:instrText>
            </w:r>
            <w:r w:rsidR="00107F95">
              <w:rPr>
                <w:noProof/>
                <w:webHidden/>
              </w:rPr>
            </w:r>
            <w:r w:rsidR="00107F95">
              <w:rPr>
                <w:noProof/>
                <w:webHidden/>
              </w:rPr>
              <w:fldChar w:fldCharType="separate"/>
            </w:r>
            <w:r w:rsidR="00107F95">
              <w:rPr>
                <w:noProof/>
                <w:webHidden/>
              </w:rPr>
              <w:t>10</w:t>
            </w:r>
            <w:r w:rsidR="00107F95">
              <w:rPr>
                <w:noProof/>
                <w:webHidden/>
              </w:rPr>
              <w:fldChar w:fldCharType="end"/>
            </w:r>
          </w:hyperlink>
        </w:p>
        <w:p w14:paraId="3AD27D26" w14:textId="77777777" w:rsidR="00107F95" w:rsidRDefault="00000000">
          <w:pPr>
            <w:pStyle w:val="21"/>
            <w:tabs>
              <w:tab w:val="right" w:leader="dot" w:pos="10070"/>
            </w:tabs>
            <w:rPr>
              <w:rFonts w:eastAsiaTheme="minorEastAsia"/>
              <w:noProof/>
            </w:rPr>
          </w:pPr>
          <w:hyperlink w:anchor="_Toc155673663" w:history="1">
            <w:r w:rsidR="00107F95" w:rsidRPr="00615879">
              <w:rPr>
                <w:rStyle w:val="ac"/>
                <w:rFonts w:eastAsia="Calibri"/>
                <w:noProof/>
                <w:lang w:val="bg-BG"/>
              </w:rPr>
              <w:t>2.1 ЕВРОПЕЙСКИ ЦЕЛИ</w:t>
            </w:r>
            <w:r w:rsidR="00107F95">
              <w:rPr>
                <w:noProof/>
                <w:webHidden/>
              </w:rPr>
              <w:tab/>
            </w:r>
            <w:r w:rsidR="00107F95">
              <w:rPr>
                <w:noProof/>
                <w:webHidden/>
              </w:rPr>
              <w:fldChar w:fldCharType="begin"/>
            </w:r>
            <w:r w:rsidR="00107F95">
              <w:rPr>
                <w:noProof/>
                <w:webHidden/>
              </w:rPr>
              <w:instrText xml:space="preserve"> PAGEREF _Toc155673663 \h </w:instrText>
            </w:r>
            <w:r w:rsidR="00107F95">
              <w:rPr>
                <w:noProof/>
                <w:webHidden/>
              </w:rPr>
            </w:r>
            <w:r w:rsidR="00107F95">
              <w:rPr>
                <w:noProof/>
                <w:webHidden/>
              </w:rPr>
              <w:fldChar w:fldCharType="separate"/>
            </w:r>
            <w:r w:rsidR="00107F95">
              <w:rPr>
                <w:noProof/>
                <w:webHidden/>
              </w:rPr>
              <w:t>11</w:t>
            </w:r>
            <w:r w:rsidR="00107F95">
              <w:rPr>
                <w:noProof/>
                <w:webHidden/>
              </w:rPr>
              <w:fldChar w:fldCharType="end"/>
            </w:r>
          </w:hyperlink>
        </w:p>
        <w:p w14:paraId="3817F65E" w14:textId="77777777" w:rsidR="00107F95" w:rsidRDefault="00000000">
          <w:pPr>
            <w:pStyle w:val="21"/>
            <w:tabs>
              <w:tab w:val="right" w:leader="dot" w:pos="10070"/>
            </w:tabs>
            <w:rPr>
              <w:rFonts w:eastAsiaTheme="minorEastAsia"/>
              <w:noProof/>
            </w:rPr>
          </w:pPr>
          <w:hyperlink w:anchor="_Toc155673664" w:history="1">
            <w:r w:rsidR="00107F95" w:rsidRPr="00615879">
              <w:rPr>
                <w:rStyle w:val="ac"/>
                <w:rFonts w:eastAsia="Calibri"/>
                <w:noProof/>
                <w:lang w:val="bg-BG"/>
              </w:rPr>
              <w:t>2.2 НАЦИОНАЛНИ ЦЕЛИ</w:t>
            </w:r>
            <w:r w:rsidR="00107F95">
              <w:rPr>
                <w:noProof/>
                <w:webHidden/>
              </w:rPr>
              <w:tab/>
            </w:r>
            <w:r w:rsidR="00107F95">
              <w:rPr>
                <w:noProof/>
                <w:webHidden/>
              </w:rPr>
              <w:fldChar w:fldCharType="begin"/>
            </w:r>
            <w:r w:rsidR="00107F95">
              <w:rPr>
                <w:noProof/>
                <w:webHidden/>
              </w:rPr>
              <w:instrText xml:space="preserve"> PAGEREF _Toc155673664 \h </w:instrText>
            </w:r>
            <w:r w:rsidR="00107F95">
              <w:rPr>
                <w:noProof/>
                <w:webHidden/>
              </w:rPr>
            </w:r>
            <w:r w:rsidR="00107F95">
              <w:rPr>
                <w:noProof/>
                <w:webHidden/>
              </w:rPr>
              <w:fldChar w:fldCharType="separate"/>
            </w:r>
            <w:r w:rsidR="00107F95">
              <w:rPr>
                <w:noProof/>
                <w:webHidden/>
              </w:rPr>
              <w:t>13</w:t>
            </w:r>
            <w:r w:rsidR="00107F95">
              <w:rPr>
                <w:noProof/>
                <w:webHidden/>
              </w:rPr>
              <w:fldChar w:fldCharType="end"/>
            </w:r>
          </w:hyperlink>
        </w:p>
        <w:p w14:paraId="0A534CA4" w14:textId="77777777" w:rsidR="00107F95" w:rsidRDefault="00000000">
          <w:pPr>
            <w:pStyle w:val="21"/>
            <w:tabs>
              <w:tab w:val="right" w:leader="dot" w:pos="10070"/>
            </w:tabs>
            <w:rPr>
              <w:rFonts w:eastAsiaTheme="minorEastAsia"/>
              <w:noProof/>
            </w:rPr>
          </w:pPr>
          <w:hyperlink w:anchor="_Toc155673665" w:history="1">
            <w:r w:rsidR="00107F95" w:rsidRPr="00615879">
              <w:rPr>
                <w:rStyle w:val="ac"/>
                <w:noProof/>
                <w:lang w:val="bg-BG"/>
              </w:rPr>
              <w:t>2.3 ЦЕЛИ НА ОБЩИНСКАТА ДЪЛГОСРОЧНА ПРОГРАМА ЗА НАСЪРЧАВАНЕ ИЗПОЛЗВАНЕТО НА ВЪЗОБНОВЯЕМИ ИЗТОЧНИЦИ НА ОБЩИНА НИКОПОЛ</w:t>
            </w:r>
            <w:r w:rsidR="00107F95">
              <w:rPr>
                <w:noProof/>
                <w:webHidden/>
              </w:rPr>
              <w:tab/>
            </w:r>
            <w:r w:rsidR="00107F95">
              <w:rPr>
                <w:noProof/>
                <w:webHidden/>
              </w:rPr>
              <w:fldChar w:fldCharType="begin"/>
            </w:r>
            <w:r w:rsidR="00107F95">
              <w:rPr>
                <w:noProof/>
                <w:webHidden/>
              </w:rPr>
              <w:instrText xml:space="preserve"> PAGEREF _Toc155673665 \h </w:instrText>
            </w:r>
            <w:r w:rsidR="00107F95">
              <w:rPr>
                <w:noProof/>
                <w:webHidden/>
              </w:rPr>
            </w:r>
            <w:r w:rsidR="00107F95">
              <w:rPr>
                <w:noProof/>
                <w:webHidden/>
              </w:rPr>
              <w:fldChar w:fldCharType="separate"/>
            </w:r>
            <w:r w:rsidR="00107F95">
              <w:rPr>
                <w:noProof/>
                <w:webHidden/>
              </w:rPr>
              <w:t>15</w:t>
            </w:r>
            <w:r w:rsidR="00107F95">
              <w:rPr>
                <w:noProof/>
                <w:webHidden/>
              </w:rPr>
              <w:fldChar w:fldCharType="end"/>
            </w:r>
          </w:hyperlink>
        </w:p>
        <w:p w14:paraId="38AFF6E9" w14:textId="77777777" w:rsidR="00107F95" w:rsidRDefault="00000000">
          <w:pPr>
            <w:pStyle w:val="11"/>
            <w:tabs>
              <w:tab w:val="right" w:leader="dot" w:pos="10070"/>
            </w:tabs>
            <w:rPr>
              <w:rFonts w:eastAsiaTheme="minorEastAsia"/>
              <w:noProof/>
            </w:rPr>
          </w:pPr>
          <w:hyperlink w:anchor="_Toc155673666" w:history="1">
            <w:r w:rsidR="00107F95" w:rsidRPr="00615879">
              <w:rPr>
                <w:rStyle w:val="ac"/>
                <w:rFonts w:eastAsia="Times New Roman" w:cstheme="minorHAnsi"/>
                <w:noProof/>
                <w:lang w:val="bg-BG"/>
              </w:rPr>
              <w:t>3.ПРИЛОЖИМИ НОРМАТИВНИ АКТОВЕ</w:t>
            </w:r>
            <w:r w:rsidR="00107F95">
              <w:rPr>
                <w:noProof/>
                <w:webHidden/>
              </w:rPr>
              <w:tab/>
            </w:r>
            <w:r w:rsidR="00107F95">
              <w:rPr>
                <w:noProof/>
                <w:webHidden/>
              </w:rPr>
              <w:fldChar w:fldCharType="begin"/>
            </w:r>
            <w:r w:rsidR="00107F95">
              <w:rPr>
                <w:noProof/>
                <w:webHidden/>
              </w:rPr>
              <w:instrText xml:space="preserve"> PAGEREF _Toc155673666 \h </w:instrText>
            </w:r>
            <w:r w:rsidR="00107F95">
              <w:rPr>
                <w:noProof/>
                <w:webHidden/>
              </w:rPr>
            </w:r>
            <w:r w:rsidR="00107F95">
              <w:rPr>
                <w:noProof/>
                <w:webHidden/>
              </w:rPr>
              <w:fldChar w:fldCharType="separate"/>
            </w:r>
            <w:r w:rsidR="00107F95">
              <w:rPr>
                <w:noProof/>
                <w:webHidden/>
              </w:rPr>
              <w:t>18</w:t>
            </w:r>
            <w:r w:rsidR="00107F95">
              <w:rPr>
                <w:noProof/>
                <w:webHidden/>
              </w:rPr>
              <w:fldChar w:fldCharType="end"/>
            </w:r>
          </w:hyperlink>
        </w:p>
        <w:p w14:paraId="51A01F7C" w14:textId="77777777" w:rsidR="00107F95" w:rsidRDefault="00000000">
          <w:pPr>
            <w:pStyle w:val="21"/>
            <w:tabs>
              <w:tab w:val="left" w:pos="880"/>
              <w:tab w:val="right" w:leader="dot" w:pos="10070"/>
            </w:tabs>
            <w:rPr>
              <w:rFonts w:eastAsiaTheme="minorEastAsia"/>
              <w:noProof/>
            </w:rPr>
          </w:pPr>
          <w:hyperlink w:anchor="_Toc155673667" w:history="1">
            <w:r w:rsidR="00107F95" w:rsidRPr="00615879">
              <w:rPr>
                <w:rStyle w:val="ac"/>
                <w:noProof/>
                <w:lang w:val="bg-BG"/>
              </w:rPr>
              <w:t>3.1</w:t>
            </w:r>
            <w:r w:rsidR="00107F95">
              <w:rPr>
                <w:rFonts w:eastAsiaTheme="minorEastAsia"/>
                <w:noProof/>
              </w:rPr>
              <w:tab/>
            </w:r>
            <w:r w:rsidR="00107F95" w:rsidRPr="00615879">
              <w:rPr>
                <w:rStyle w:val="ac"/>
                <w:noProof/>
                <w:lang w:val="bg-BG"/>
              </w:rPr>
              <w:t>НАЦИОНАЛНА СТРАТЕГИЧЕСКА И НОРМАТИВНА РАМКА</w:t>
            </w:r>
            <w:r w:rsidR="00107F95">
              <w:rPr>
                <w:noProof/>
                <w:webHidden/>
              </w:rPr>
              <w:tab/>
            </w:r>
            <w:r w:rsidR="00107F95">
              <w:rPr>
                <w:noProof/>
                <w:webHidden/>
              </w:rPr>
              <w:fldChar w:fldCharType="begin"/>
            </w:r>
            <w:r w:rsidR="00107F95">
              <w:rPr>
                <w:noProof/>
                <w:webHidden/>
              </w:rPr>
              <w:instrText xml:space="preserve"> PAGEREF _Toc155673667 \h </w:instrText>
            </w:r>
            <w:r w:rsidR="00107F95">
              <w:rPr>
                <w:noProof/>
                <w:webHidden/>
              </w:rPr>
            </w:r>
            <w:r w:rsidR="00107F95">
              <w:rPr>
                <w:noProof/>
                <w:webHidden/>
              </w:rPr>
              <w:fldChar w:fldCharType="separate"/>
            </w:r>
            <w:r w:rsidR="00107F95">
              <w:rPr>
                <w:noProof/>
                <w:webHidden/>
              </w:rPr>
              <w:t>20</w:t>
            </w:r>
            <w:r w:rsidR="00107F95">
              <w:rPr>
                <w:noProof/>
                <w:webHidden/>
              </w:rPr>
              <w:fldChar w:fldCharType="end"/>
            </w:r>
          </w:hyperlink>
        </w:p>
        <w:p w14:paraId="06E4C5E5" w14:textId="77777777" w:rsidR="00107F95" w:rsidRDefault="00000000">
          <w:pPr>
            <w:pStyle w:val="21"/>
            <w:tabs>
              <w:tab w:val="left" w:pos="880"/>
              <w:tab w:val="right" w:leader="dot" w:pos="10070"/>
            </w:tabs>
            <w:rPr>
              <w:rFonts w:eastAsiaTheme="minorEastAsia"/>
              <w:noProof/>
            </w:rPr>
          </w:pPr>
          <w:hyperlink w:anchor="_Toc155673668" w:history="1">
            <w:r w:rsidR="00107F95" w:rsidRPr="00615879">
              <w:rPr>
                <w:rStyle w:val="ac"/>
                <w:rFonts w:eastAsia="Calibri"/>
                <w:noProof/>
                <w:lang w:val="bg-BG"/>
              </w:rPr>
              <w:t>3.2</w:t>
            </w:r>
            <w:r w:rsidR="00107F95">
              <w:rPr>
                <w:rFonts w:eastAsiaTheme="minorEastAsia"/>
                <w:noProof/>
              </w:rPr>
              <w:tab/>
            </w:r>
            <w:r w:rsidR="00107F95" w:rsidRPr="00615879">
              <w:rPr>
                <w:rStyle w:val="ac"/>
                <w:noProof/>
              </w:rPr>
              <w:t>ЕВРОПЕЙСКА</w:t>
            </w:r>
            <w:r w:rsidR="00107F95" w:rsidRPr="00615879">
              <w:rPr>
                <w:rStyle w:val="ac"/>
                <w:rFonts w:eastAsia="Calibri"/>
                <w:noProof/>
                <w:lang w:val="bg-BG"/>
              </w:rPr>
              <w:t xml:space="preserve"> СТРАГЕГИЧСКА И НОРМАТИВНА РАМКА</w:t>
            </w:r>
            <w:r w:rsidR="00107F95">
              <w:rPr>
                <w:noProof/>
                <w:webHidden/>
              </w:rPr>
              <w:tab/>
            </w:r>
            <w:r w:rsidR="00107F95">
              <w:rPr>
                <w:noProof/>
                <w:webHidden/>
              </w:rPr>
              <w:fldChar w:fldCharType="begin"/>
            </w:r>
            <w:r w:rsidR="00107F95">
              <w:rPr>
                <w:noProof/>
                <w:webHidden/>
              </w:rPr>
              <w:instrText xml:space="preserve"> PAGEREF _Toc155673668 \h </w:instrText>
            </w:r>
            <w:r w:rsidR="00107F95">
              <w:rPr>
                <w:noProof/>
                <w:webHidden/>
              </w:rPr>
            </w:r>
            <w:r w:rsidR="00107F95">
              <w:rPr>
                <w:noProof/>
                <w:webHidden/>
              </w:rPr>
              <w:fldChar w:fldCharType="separate"/>
            </w:r>
            <w:r w:rsidR="00107F95">
              <w:rPr>
                <w:noProof/>
                <w:webHidden/>
              </w:rPr>
              <w:t>37</w:t>
            </w:r>
            <w:r w:rsidR="00107F95">
              <w:rPr>
                <w:noProof/>
                <w:webHidden/>
              </w:rPr>
              <w:fldChar w:fldCharType="end"/>
            </w:r>
          </w:hyperlink>
        </w:p>
        <w:p w14:paraId="1188A09C" w14:textId="77777777" w:rsidR="00107F95" w:rsidRDefault="00000000">
          <w:pPr>
            <w:pStyle w:val="21"/>
            <w:tabs>
              <w:tab w:val="left" w:pos="880"/>
              <w:tab w:val="right" w:leader="dot" w:pos="10070"/>
            </w:tabs>
            <w:rPr>
              <w:rFonts w:eastAsiaTheme="minorEastAsia"/>
              <w:noProof/>
            </w:rPr>
          </w:pPr>
          <w:hyperlink w:anchor="_Toc155673669" w:history="1">
            <w:r w:rsidR="00107F95" w:rsidRPr="00615879">
              <w:rPr>
                <w:rStyle w:val="ac"/>
                <w:noProof/>
                <w:lang w:val="bg-BG"/>
              </w:rPr>
              <w:t>3.3</w:t>
            </w:r>
            <w:r w:rsidR="00107F95">
              <w:rPr>
                <w:rFonts w:eastAsiaTheme="minorEastAsia"/>
                <w:noProof/>
              </w:rPr>
              <w:tab/>
            </w:r>
            <w:r w:rsidR="00107F95" w:rsidRPr="00615879">
              <w:rPr>
                <w:rStyle w:val="ac"/>
                <w:noProof/>
                <w:lang w:val="bg-BG"/>
              </w:rPr>
              <w:t>СВЪРЗАНИ ДОКУМЕНТИ С ОБЩИНА НИКОПОЛ</w:t>
            </w:r>
            <w:r w:rsidR="00107F95">
              <w:rPr>
                <w:noProof/>
                <w:webHidden/>
              </w:rPr>
              <w:tab/>
            </w:r>
            <w:r w:rsidR="00107F95">
              <w:rPr>
                <w:noProof/>
                <w:webHidden/>
              </w:rPr>
              <w:fldChar w:fldCharType="begin"/>
            </w:r>
            <w:r w:rsidR="00107F95">
              <w:rPr>
                <w:noProof/>
                <w:webHidden/>
              </w:rPr>
              <w:instrText xml:space="preserve"> PAGEREF _Toc155673669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41863FE9" w14:textId="77777777" w:rsidR="00107F95" w:rsidRDefault="00000000">
          <w:pPr>
            <w:pStyle w:val="11"/>
            <w:tabs>
              <w:tab w:val="right" w:leader="dot" w:pos="10070"/>
            </w:tabs>
            <w:rPr>
              <w:rFonts w:eastAsiaTheme="minorEastAsia"/>
              <w:noProof/>
            </w:rPr>
          </w:pPr>
          <w:hyperlink w:anchor="_Toc155673670" w:history="1">
            <w:r w:rsidR="00107F95" w:rsidRPr="00615879">
              <w:rPr>
                <w:rStyle w:val="ac"/>
                <w:rFonts w:eastAsia="Calibri"/>
                <w:noProof/>
                <w:lang w:val="bg-BG"/>
              </w:rPr>
              <w:t>4.ПРОФИЛ НА ОБЩИНА НИКОПОЛ</w:t>
            </w:r>
            <w:r w:rsidR="00107F95">
              <w:rPr>
                <w:noProof/>
                <w:webHidden/>
              </w:rPr>
              <w:tab/>
            </w:r>
            <w:r w:rsidR="00107F95">
              <w:rPr>
                <w:noProof/>
                <w:webHidden/>
              </w:rPr>
              <w:fldChar w:fldCharType="begin"/>
            </w:r>
            <w:r w:rsidR="00107F95">
              <w:rPr>
                <w:noProof/>
                <w:webHidden/>
              </w:rPr>
              <w:instrText xml:space="preserve"> PAGEREF _Toc155673670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564EB32C" w14:textId="77777777" w:rsidR="00107F95" w:rsidRDefault="00000000">
          <w:pPr>
            <w:pStyle w:val="21"/>
            <w:tabs>
              <w:tab w:val="right" w:leader="dot" w:pos="10070"/>
            </w:tabs>
            <w:rPr>
              <w:rFonts w:eastAsiaTheme="minorEastAsia"/>
              <w:noProof/>
            </w:rPr>
          </w:pPr>
          <w:hyperlink w:anchor="_Toc155673671" w:history="1">
            <w:r w:rsidR="00107F95" w:rsidRPr="00615879">
              <w:rPr>
                <w:rStyle w:val="ac"/>
                <w:noProof/>
                <w:lang w:val="bg-BG"/>
              </w:rPr>
              <w:t>4.1 ФИЗИКО-ГЕОГРАФСКИ ХАРАКТЕРИСТИКИ</w:t>
            </w:r>
            <w:r w:rsidR="00107F95">
              <w:rPr>
                <w:noProof/>
                <w:webHidden/>
              </w:rPr>
              <w:tab/>
            </w:r>
            <w:r w:rsidR="00107F95">
              <w:rPr>
                <w:noProof/>
                <w:webHidden/>
              </w:rPr>
              <w:fldChar w:fldCharType="begin"/>
            </w:r>
            <w:r w:rsidR="00107F95">
              <w:rPr>
                <w:noProof/>
                <w:webHidden/>
              </w:rPr>
              <w:instrText xml:space="preserve"> PAGEREF _Toc155673671 \h </w:instrText>
            </w:r>
            <w:r w:rsidR="00107F95">
              <w:rPr>
                <w:noProof/>
                <w:webHidden/>
              </w:rPr>
            </w:r>
            <w:r w:rsidR="00107F95">
              <w:rPr>
                <w:noProof/>
                <w:webHidden/>
              </w:rPr>
              <w:fldChar w:fldCharType="separate"/>
            </w:r>
            <w:r w:rsidR="00107F95">
              <w:rPr>
                <w:noProof/>
                <w:webHidden/>
              </w:rPr>
              <w:t>40</w:t>
            </w:r>
            <w:r w:rsidR="00107F95">
              <w:rPr>
                <w:noProof/>
                <w:webHidden/>
              </w:rPr>
              <w:fldChar w:fldCharType="end"/>
            </w:r>
          </w:hyperlink>
        </w:p>
        <w:p w14:paraId="243C7D8C" w14:textId="77777777" w:rsidR="00107F95" w:rsidRDefault="00000000">
          <w:pPr>
            <w:pStyle w:val="21"/>
            <w:tabs>
              <w:tab w:val="right" w:leader="dot" w:pos="10070"/>
            </w:tabs>
            <w:rPr>
              <w:rFonts w:eastAsiaTheme="minorEastAsia"/>
              <w:noProof/>
            </w:rPr>
          </w:pPr>
          <w:hyperlink w:anchor="_Toc155673672" w:history="1">
            <w:r w:rsidR="00107F95" w:rsidRPr="00615879">
              <w:rPr>
                <w:rStyle w:val="ac"/>
                <w:noProof/>
                <w:lang w:val="bg-BG"/>
              </w:rPr>
              <w:t>4.2 СЕЛСКО И ГОРСКО СТОПАНСТВО</w:t>
            </w:r>
            <w:r w:rsidR="00107F95">
              <w:rPr>
                <w:noProof/>
                <w:webHidden/>
              </w:rPr>
              <w:tab/>
            </w:r>
            <w:r w:rsidR="00107F95">
              <w:rPr>
                <w:noProof/>
                <w:webHidden/>
              </w:rPr>
              <w:fldChar w:fldCharType="begin"/>
            </w:r>
            <w:r w:rsidR="00107F95">
              <w:rPr>
                <w:noProof/>
                <w:webHidden/>
              </w:rPr>
              <w:instrText xml:space="preserve"> PAGEREF _Toc155673672 \h </w:instrText>
            </w:r>
            <w:r w:rsidR="00107F95">
              <w:rPr>
                <w:noProof/>
                <w:webHidden/>
              </w:rPr>
            </w:r>
            <w:r w:rsidR="00107F95">
              <w:rPr>
                <w:noProof/>
                <w:webHidden/>
              </w:rPr>
              <w:fldChar w:fldCharType="separate"/>
            </w:r>
            <w:r w:rsidR="00107F95">
              <w:rPr>
                <w:noProof/>
                <w:webHidden/>
              </w:rPr>
              <w:t>49</w:t>
            </w:r>
            <w:r w:rsidR="00107F95">
              <w:rPr>
                <w:noProof/>
                <w:webHidden/>
              </w:rPr>
              <w:fldChar w:fldCharType="end"/>
            </w:r>
          </w:hyperlink>
        </w:p>
        <w:p w14:paraId="3FA9202D" w14:textId="77777777" w:rsidR="00107F95" w:rsidRDefault="00000000">
          <w:pPr>
            <w:pStyle w:val="21"/>
            <w:tabs>
              <w:tab w:val="right" w:leader="dot" w:pos="10070"/>
            </w:tabs>
            <w:rPr>
              <w:rFonts w:eastAsiaTheme="minorEastAsia"/>
              <w:noProof/>
            </w:rPr>
          </w:pPr>
          <w:hyperlink w:anchor="_Toc155673673" w:history="1">
            <w:r w:rsidR="00107F95" w:rsidRPr="00615879">
              <w:rPr>
                <w:rStyle w:val="ac"/>
                <w:noProof/>
                <w:lang w:val="bg-BG"/>
              </w:rPr>
              <w:t>4.3 СГРАДЕН ФОНД</w:t>
            </w:r>
            <w:r w:rsidR="00107F95">
              <w:rPr>
                <w:noProof/>
                <w:webHidden/>
              </w:rPr>
              <w:tab/>
            </w:r>
            <w:r w:rsidR="00107F95">
              <w:rPr>
                <w:noProof/>
                <w:webHidden/>
              </w:rPr>
              <w:fldChar w:fldCharType="begin"/>
            </w:r>
            <w:r w:rsidR="00107F95">
              <w:rPr>
                <w:noProof/>
                <w:webHidden/>
              </w:rPr>
              <w:instrText xml:space="preserve"> PAGEREF _Toc155673673 \h </w:instrText>
            </w:r>
            <w:r w:rsidR="00107F95">
              <w:rPr>
                <w:noProof/>
                <w:webHidden/>
              </w:rPr>
            </w:r>
            <w:r w:rsidR="00107F95">
              <w:rPr>
                <w:noProof/>
                <w:webHidden/>
              </w:rPr>
              <w:fldChar w:fldCharType="separate"/>
            </w:r>
            <w:r w:rsidR="00107F95">
              <w:rPr>
                <w:noProof/>
                <w:webHidden/>
              </w:rPr>
              <w:t>50</w:t>
            </w:r>
            <w:r w:rsidR="00107F95">
              <w:rPr>
                <w:noProof/>
                <w:webHidden/>
              </w:rPr>
              <w:fldChar w:fldCharType="end"/>
            </w:r>
          </w:hyperlink>
        </w:p>
        <w:p w14:paraId="564440A7" w14:textId="77777777" w:rsidR="00107F95" w:rsidRDefault="00000000">
          <w:pPr>
            <w:pStyle w:val="11"/>
            <w:tabs>
              <w:tab w:val="right" w:leader="dot" w:pos="10070"/>
            </w:tabs>
            <w:rPr>
              <w:rFonts w:eastAsiaTheme="minorEastAsia"/>
              <w:noProof/>
            </w:rPr>
          </w:pPr>
          <w:hyperlink w:anchor="_Toc155673674" w:history="1">
            <w:r w:rsidR="00107F95" w:rsidRPr="00615879">
              <w:rPr>
                <w:rStyle w:val="ac"/>
                <w:rFonts w:ascii="Bahnschrift Light" w:hAnsi="Bahnschrift Light"/>
                <w:noProof/>
                <w:lang w:val="bg-BG"/>
              </w:rPr>
              <w:t>5.</w:t>
            </w:r>
            <w:r w:rsidR="00107F95" w:rsidRPr="00615879">
              <w:rPr>
                <w:rStyle w:val="ac"/>
                <w:noProof/>
                <w:lang w:val="bg-BG"/>
              </w:rPr>
              <w:t>СЪСТОЯНИЕ НА ПЪТНАТА МРЕЖА И ВИДОВЕ ТРАНСПОРТ</w:t>
            </w:r>
            <w:r w:rsidR="00107F95">
              <w:rPr>
                <w:noProof/>
                <w:webHidden/>
              </w:rPr>
              <w:tab/>
            </w:r>
            <w:r w:rsidR="00107F95">
              <w:rPr>
                <w:noProof/>
                <w:webHidden/>
              </w:rPr>
              <w:fldChar w:fldCharType="begin"/>
            </w:r>
            <w:r w:rsidR="00107F95">
              <w:rPr>
                <w:noProof/>
                <w:webHidden/>
              </w:rPr>
              <w:instrText xml:space="preserve"> PAGEREF _Toc155673674 \h </w:instrText>
            </w:r>
            <w:r w:rsidR="00107F95">
              <w:rPr>
                <w:noProof/>
                <w:webHidden/>
              </w:rPr>
            </w:r>
            <w:r w:rsidR="00107F95">
              <w:rPr>
                <w:noProof/>
                <w:webHidden/>
              </w:rPr>
              <w:fldChar w:fldCharType="separate"/>
            </w:r>
            <w:r w:rsidR="00107F95">
              <w:rPr>
                <w:noProof/>
                <w:webHidden/>
              </w:rPr>
              <w:t>54</w:t>
            </w:r>
            <w:r w:rsidR="00107F95">
              <w:rPr>
                <w:noProof/>
                <w:webHidden/>
              </w:rPr>
              <w:fldChar w:fldCharType="end"/>
            </w:r>
          </w:hyperlink>
        </w:p>
        <w:p w14:paraId="13712C80" w14:textId="77777777" w:rsidR="00107F95" w:rsidRDefault="00000000">
          <w:pPr>
            <w:pStyle w:val="11"/>
            <w:tabs>
              <w:tab w:val="left" w:pos="440"/>
              <w:tab w:val="right" w:leader="dot" w:pos="10070"/>
            </w:tabs>
            <w:rPr>
              <w:rFonts w:eastAsiaTheme="minorEastAsia"/>
              <w:noProof/>
            </w:rPr>
          </w:pPr>
          <w:hyperlink w:anchor="_Toc155673675" w:history="1">
            <w:r w:rsidR="00107F95" w:rsidRPr="00615879">
              <w:rPr>
                <w:rStyle w:val="ac"/>
                <w:noProof/>
                <w:lang w:val="bg-BG"/>
              </w:rPr>
              <w:t>6</w:t>
            </w:r>
            <w:r w:rsidR="00107F95">
              <w:rPr>
                <w:rFonts w:eastAsiaTheme="minorEastAsia"/>
                <w:noProof/>
              </w:rPr>
              <w:tab/>
            </w:r>
            <w:r w:rsidR="00107F95" w:rsidRPr="00615879">
              <w:rPr>
                <w:rStyle w:val="ac"/>
                <w:noProof/>
                <w:lang w:val="bg-BG"/>
              </w:rPr>
              <w:t>ЕНЕРГИЙНА МРЕЖА НА ТЕРИТОРИЯТА НА ОБЩИНА НИКОПОЛ</w:t>
            </w:r>
            <w:r w:rsidR="00107F95">
              <w:rPr>
                <w:noProof/>
                <w:webHidden/>
              </w:rPr>
              <w:tab/>
            </w:r>
            <w:r w:rsidR="00107F95">
              <w:rPr>
                <w:noProof/>
                <w:webHidden/>
              </w:rPr>
              <w:fldChar w:fldCharType="begin"/>
            </w:r>
            <w:r w:rsidR="00107F95">
              <w:rPr>
                <w:noProof/>
                <w:webHidden/>
              </w:rPr>
              <w:instrText xml:space="preserve"> PAGEREF _Toc155673675 \h </w:instrText>
            </w:r>
            <w:r w:rsidR="00107F95">
              <w:rPr>
                <w:noProof/>
                <w:webHidden/>
              </w:rPr>
            </w:r>
            <w:r w:rsidR="00107F95">
              <w:rPr>
                <w:noProof/>
                <w:webHidden/>
              </w:rPr>
              <w:fldChar w:fldCharType="separate"/>
            </w:r>
            <w:r w:rsidR="00107F95">
              <w:rPr>
                <w:noProof/>
                <w:webHidden/>
              </w:rPr>
              <w:t>56</w:t>
            </w:r>
            <w:r w:rsidR="00107F95">
              <w:rPr>
                <w:noProof/>
                <w:webHidden/>
              </w:rPr>
              <w:fldChar w:fldCharType="end"/>
            </w:r>
          </w:hyperlink>
        </w:p>
        <w:p w14:paraId="77C4D834" w14:textId="77777777" w:rsidR="00107F95" w:rsidRDefault="00000000">
          <w:pPr>
            <w:pStyle w:val="11"/>
            <w:tabs>
              <w:tab w:val="left" w:pos="440"/>
              <w:tab w:val="right" w:leader="dot" w:pos="10070"/>
            </w:tabs>
            <w:rPr>
              <w:rFonts w:eastAsiaTheme="minorEastAsia"/>
              <w:noProof/>
            </w:rPr>
          </w:pPr>
          <w:hyperlink w:anchor="_Toc155673676" w:history="1">
            <w:r w:rsidR="00107F95" w:rsidRPr="00615879">
              <w:rPr>
                <w:rStyle w:val="ac"/>
                <w:rFonts w:eastAsia="Calibri"/>
                <w:noProof/>
                <w:lang w:val="bg-BG"/>
              </w:rPr>
              <w:t>7</w:t>
            </w:r>
            <w:r w:rsidR="00107F95">
              <w:rPr>
                <w:rFonts w:eastAsiaTheme="minorEastAsia"/>
                <w:noProof/>
              </w:rPr>
              <w:tab/>
            </w:r>
            <w:r w:rsidR="00107F95" w:rsidRPr="00615879">
              <w:rPr>
                <w:rStyle w:val="ac"/>
                <w:rFonts w:eastAsia="Calibri"/>
                <w:noProof/>
                <w:lang w:val="bg-BG"/>
              </w:rPr>
              <w:t>УЛИЧНА ОСВЕТИТЕЛНА УРЕДБА</w:t>
            </w:r>
            <w:r w:rsidR="00107F95">
              <w:rPr>
                <w:noProof/>
                <w:webHidden/>
              </w:rPr>
              <w:tab/>
            </w:r>
            <w:r w:rsidR="00107F95">
              <w:rPr>
                <w:noProof/>
                <w:webHidden/>
              </w:rPr>
              <w:fldChar w:fldCharType="begin"/>
            </w:r>
            <w:r w:rsidR="00107F95">
              <w:rPr>
                <w:noProof/>
                <w:webHidden/>
              </w:rPr>
              <w:instrText xml:space="preserve"> PAGEREF _Toc155673676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55A73B73" w14:textId="77777777" w:rsidR="00107F95" w:rsidRDefault="00000000">
          <w:pPr>
            <w:pStyle w:val="11"/>
            <w:tabs>
              <w:tab w:val="left" w:pos="440"/>
              <w:tab w:val="right" w:leader="dot" w:pos="10070"/>
            </w:tabs>
            <w:rPr>
              <w:rFonts w:eastAsiaTheme="minorEastAsia"/>
              <w:noProof/>
            </w:rPr>
          </w:pPr>
          <w:hyperlink w:anchor="_Toc155673677" w:history="1">
            <w:r w:rsidR="00107F95" w:rsidRPr="00615879">
              <w:rPr>
                <w:rStyle w:val="ac"/>
                <w:rFonts w:eastAsia="Calibri"/>
                <w:noProof/>
                <w:lang w:val="bg-BG"/>
              </w:rPr>
              <w:t>8</w:t>
            </w:r>
            <w:r w:rsidR="00107F95">
              <w:rPr>
                <w:rFonts w:eastAsiaTheme="minorEastAsia"/>
                <w:noProof/>
              </w:rPr>
              <w:tab/>
            </w:r>
            <w:r w:rsidR="00107F95" w:rsidRPr="00615879">
              <w:rPr>
                <w:rStyle w:val="ac"/>
                <w:rFonts w:eastAsia="Calibri"/>
                <w:noProof/>
                <w:lang w:val="bg-BG"/>
              </w:rPr>
              <w:t>УПРАВЛЕНИЕ НА ОТПАДЪЦИТЕ</w:t>
            </w:r>
            <w:r w:rsidR="00107F95">
              <w:rPr>
                <w:noProof/>
                <w:webHidden/>
              </w:rPr>
              <w:tab/>
            </w:r>
            <w:r w:rsidR="00107F95">
              <w:rPr>
                <w:noProof/>
                <w:webHidden/>
              </w:rPr>
              <w:fldChar w:fldCharType="begin"/>
            </w:r>
            <w:r w:rsidR="00107F95">
              <w:rPr>
                <w:noProof/>
                <w:webHidden/>
              </w:rPr>
              <w:instrText xml:space="preserve"> PAGEREF _Toc155673677 \h </w:instrText>
            </w:r>
            <w:r w:rsidR="00107F95">
              <w:rPr>
                <w:noProof/>
                <w:webHidden/>
              </w:rPr>
            </w:r>
            <w:r w:rsidR="00107F95">
              <w:rPr>
                <w:noProof/>
                <w:webHidden/>
              </w:rPr>
              <w:fldChar w:fldCharType="separate"/>
            </w:r>
            <w:r w:rsidR="00107F95">
              <w:rPr>
                <w:noProof/>
                <w:webHidden/>
              </w:rPr>
              <w:t>57</w:t>
            </w:r>
            <w:r w:rsidR="00107F95">
              <w:rPr>
                <w:noProof/>
                <w:webHidden/>
              </w:rPr>
              <w:fldChar w:fldCharType="end"/>
            </w:r>
          </w:hyperlink>
        </w:p>
        <w:p w14:paraId="0BA08EA9" w14:textId="77777777" w:rsidR="00107F95" w:rsidRDefault="00000000">
          <w:pPr>
            <w:pStyle w:val="11"/>
            <w:tabs>
              <w:tab w:val="right" w:leader="dot" w:pos="10070"/>
            </w:tabs>
            <w:rPr>
              <w:rFonts w:eastAsiaTheme="minorEastAsia"/>
              <w:noProof/>
            </w:rPr>
          </w:pPr>
          <w:hyperlink w:anchor="_Toc155673678" w:history="1">
            <w:r w:rsidR="00107F95" w:rsidRPr="00615879">
              <w:rPr>
                <w:rStyle w:val="ac"/>
                <w:noProof/>
                <w:lang w:val="bg-BG"/>
              </w:rPr>
              <w:t>9.</w:t>
            </w:r>
            <w:r w:rsidR="00107F95" w:rsidRPr="00615879">
              <w:rPr>
                <w:rStyle w:val="ac"/>
                <w:noProof/>
              </w:rPr>
              <w:t>ВЪЗМОЖНОСТИ ЗА НАСЪРЧАВАНЕ. ВРЪЗКИ С ДРУГИ ПРОГРАМИ</w:t>
            </w:r>
            <w:r w:rsidR="00107F95">
              <w:rPr>
                <w:noProof/>
                <w:webHidden/>
              </w:rPr>
              <w:tab/>
            </w:r>
            <w:r w:rsidR="00107F95">
              <w:rPr>
                <w:noProof/>
                <w:webHidden/>
              </w:rPr>
              <w:fldChar w:fldCharType="begin"/>
            </w:r>
            <w:r w:rsidR="00107F95">
              <w:rPr>
                <w:noProof/>
                <w:webHidden/>
              </w:rPr>
              <w:instrText xml:space="preserve"> PAGEREF _Toc155673678 \h </w:instrText>
            </w:r>
            <w:r w:rsidR="00107F95">
              <w:rPr>
                <w:noProof/>
                <w:webHidden/>
              </w:rPr>
            </w:r>
            <w:r w:rsidR="00107F95">
              <w:rPr>
                <w:noProof/>
                <w:webHidden/>
              </w:rPr>
              <w:fldChar w:fldCharType="separate"/>
            </w:r>
            <w:r w:rsidR="00107F95">
              <w:rPr>
                <w:noProof/>
                <w:webHidden/>
              </w:rPr>
              <w:t>59</w:t>
            </w:r>
            <w:r w:rsidR="00107F95">
              <w:rPr>
                <w:noProof/>
                <w:webHidden/>
              </w:rPr>
              <w:fldChar w:fldCharType="end"/>
            </w:r>
          </w:hyperlink>
        </w:p>
        <w:p w14:paraId="298DA1BE" w14:textId="77777777" w:rsidR="00107F95" w:rsidRDefault="00000000">
          <w:pPr>
            <w:pStyle w:val="11"/>
            <w:tabs>
              <w:tab w:val="left" w:pos="660"/>
              <w:tab w:val="right" w:leader="dot" w:pos="10070"/>
            </w:tabs>
            <w:rPr>
              <w:rFonts w:eastAsiaTheme="minorEastAsia"/>
              <w:noProof/>
            </w:rPr>
          </w:pPr>
          <w:hyperlink w:anchor="_Toc155673679" w:history="1">
            <w:r w:rsidR="00107F95" w:rsidRPr="00615879">
              <w:rPr>
                <w:rStyle w:val="ac"/>
                <w:noProof/>
              </w:rPr>
              <w:t>10.</w:t>
            </w:r>
            <w:r w:rsidR="00107F95">
              <w:rPr>
                <w:rFonts w:eastAsiaTheme="minorEastAsia"/>
                <w:noProof/>
              </w:rPr>
              <w:tab/>
            </w:r>
            <w:r w:rsidR="00107F95" w:rsidRPr="00615879">
              <w:rPr>
                <w:rStyle w:val="ac"/>
                <w:noProof/>
              </w:rPr>
              <w:t>ОПРЕДЕЛЯНЕ НА ПОТЕНЦИАЛА И ВЪЗМОЖОСТИТЕ ЗА ИЗПОЛЗВАНЕ НА ЕНЕРГИЯ ОТ ВЪЗОБНОВЯЕМИ ИЗТОЧНИЦИ ПО ВИДОВЕ РЕСУРСИ</w:t>
            </w:r>
            <w:r w:rsidR="00107F95">
              <w:rPr>
                <w:noProof/>
                <w:webHidden/>
              </w:rPr>
              <w:tab/>
            </w:r>
            <w:r w:rsidR="00107F95">
              <w:rPr>
                <w:noProof/>
                <w:webHidden/>
              </w:rPr>
              <w:fldChar w:fldCharType="begin"/>
            </w:r>
            <w:r w:rsidR="00107F95">
              <w:rPr>
                <w:noProof/>
                <w:webHidden/>
              </w:rPr>
              <w:instrText xml:space="preserve"> PAGEREF _Toc155673679 \h </w:instrText>
            </w:r>
            <w:r w:rsidR="00107F95">
              <w:rPr>
                <w:noProof/>
                <w:webHidden/>
              </w:rPr>
            </w:r>
            <w:r w:rsidR="00107F95">
              <w:rPr>
                <w:noProof/>
                <w:webHidden/>
              </w:rPr>
              <w:fldChar w:fldCharType="separate"/>
            </w:r>
            <w:r w:rsidR="00107F95">
              <w:rPr>
                <w:noProof/>
                <w:webHidden/>
              </w:rPr>
              <w:t>61</w:t>
            </w:r>
            <w:r w:rsidR="00107F95">
              <w:rPr>
                <w:noProof/>
                <w:webHidden/>
              </w:rPr>
              <w:fldChar w:fldCharType="end"/>
            </w:r>
          </w:hyperlink>
        </w:p>
        <w:p w14:paraId="3982C047" w14:textId="77777777" w:rsidR="00107F95" w:rsidRDefault="00000000">
          <w:pPr>
            <w:pStyle w:val="21"/>
            <w:tabs>
              <w:tab w:val="right" w:leader="dot" w:pos="10070"/>
            </w:tabs>
            <w:rPr>
              <w:rFonts w:eastAsiaTheme="minorEastAsia"/>
              <w:noProof/>
            </w:rPr>
          </w:pPr>
          <w:hyperlink w:anchor="_Toc155673680" w:history="1">
            <w:r w:rsidR="00107F95" w:rsidRPr="00615879">
              <w:rPr>
                <w:rStyle w:val="ac"/>
                <w:noProof/>
              </w:rPr>
              <w:t>10.1 СЛЪНЧЕВА ЕНЕРГИЯ</w:t>
            </w:r>
            <w:r w:rsidR="00107F95">
              <w:rPr>
                <w:noProof/>
                <w:webHidden/>
              </w:rPr>
              <w:tab/>
            </w:r>
            <w:r w:rsidR="00107F95">
              <w:rPr>
                <w:noProof/>
                <w:webHidden/>
              </w:rPr>
              <w:fldChar w:fldCharType="begin"/>
            </w:r>
            <w:r w:rsidR="00107F95">
              <w:rPr>
                <w:noProof/>
                <w:webHidden/>
              </w:rPr>
              <w:instrText xml:space="preserve"> PAGEREF _Toc155673680 \h </w:instrText>
            </w:r>
            <w:r w:rsidR="00107F95">
              <w:rPr>
                <w:noProof/>
                <w:webHidden/>
              </w:rPr>
            </w:r>
            <w:r w:rsidR="00107F95">
              <w:rPr>
                <w:noProof/>
                <w:webHidden/>
              </w:rPr>
              <w:fldChar w:fldCharType="separate"/>
            </w:r>
            <w:r w:rsidR="00107F95">
              <w:rPr>
                <w:noProof/>
                <w:webHidden/>
              </w:rPr>
              <w:t>62</w:t>
            </w:r>
            <w:r w:rsidR="00107F95">
              <w:rPr>
                <w:noProof/>
                <w:webHidden/>
              </w:rPr>
              <w:fldChar w:fldCharType="end"/>
            </w:r>
          </w:hyperlink>
        </w:p>
        <w:p w14:paraId="68173DDB" w14:textId="77777777" w:rsidR="00107F95" w:rsidRDefault="00000000">
          <w:pPr>
            <w:pStyle w:val="21"/>
            <w:tabs>
              <w:tab w:val="right" w:leader="dot" w:pos="10070"/>
            </w:tabs>
            <w:rPr>
              <w:rFonts w:eastAsiaTheme="minorEastAsia"/>
              <w:noProof/>
            </w:rPr>
          </w:pPr>
          <w:hyperlink w:anchor="_Toc155673681" w:history="1">
            <w:r w:rsidR="00107F95" w:rsidRPr="00615879">
              <w:rPr>
                <w:rStyle w:val="ac"/>
                <w:noProof/>
                <w:lang w:val="bg-BG"/>
              </w:rPr>
              <w:t xml:space="preserve">10.2 </w:t>
            </w:r>
            <w:r w:rsidR="00107F95" w:rsidRPr="00615879">
              <w:rPr>
                <w:rStyle w:val="ac"/>
                <w:rFonts w:eastAsia="Times New Roman" w:cs="Times New Roman"/>
                <w:noProof/>
                <w:lang w:val="bg-BG"/>
              </w:rPr>
              <w:t>ВЯТЪРНА ЕНЕРГИЯ</w:t>
            </w:r>
            <w:r w:rsidR="00107F95">
              <w:rPr>
                <w:noProof/>
                <w:webHidden/>
              </w:rPr>
              <w:tab/>
            </w:r>
            <w:r w:rsidR="00107F95">
              <w:rPr>
                <w:noProof/>
                <w:webHidden/>
              </w:rPr>
              <w:fldChar w:fldCharType="begin"/>
            </w:r>
            <w:r w:rsidR="00107F95">
              <w:rPr>
                <w:noProof/>
                <w:webHidden/>
              </w:rPr>
              <w:instrText xml:space="preserve"> PAGEREF _Toc155673681 \h </w:instrText>
            </w:r>
            <w:r w:rsidR="00107F95">
              <w:rPr>
                <w:noProof/>
                <w:webHidden/>
              </w:rPr>
            </w:r>
            <w:r w:rsidR="00107F95">
              <w:rPr>
                <w:noProof/>
                <w:webHidden/>
              </w:rPr>
              <w:fldChar w:fldCharType="separate"/>
            </w:r>
            <w:r w:rsidR="00107F95">
              <w:rPr>
                <w:noProof/>
                <w:webHidden/>
              </w:rPr>
              <w:t>67</w:t>
            </w:r>
            <w:r w:rsidR="00107F95">
              <w:rPr>
                <w:noProof/>
                <w:webHidden/>
              </w:rPr>
              <w:fldChar w:fldCharType="end"/>
            </w:r>
          </w:hyperlink>
        </w:p>
        <w:p w14:paraId="5EACE122" w14:textId="77777777" w:rsidR="00107F95" w:rsidRDefault="00000000">
          <w:pPr>
            <w:pStyle w:val="21"/>
            <w:tabs>
              <w:tab w:val="right" w:leader="dot" w:pos="10070"/>
            </w:tabs>
            <w:rPr>
              <w:rFonts w:eastAsiaTheme="minorEastAsia"/>
              <w:noProof/>
            </w:rPr>
          </w:pPr>
          <w:hyperlink w:anchor="_Toc155673682" w:history="1">
            <w:r w:rsidR="00107F95" w:rsidRPr="00615879">
              <w:rPr>
                <w:rStyle w:val="ac"/>
                <w:rFonts w:ascii="Bahnschrift Light" w:hAnsi="Bahnschrift Light"/>
                <w:noProof/>
                <w:lang w:val="bg-BG"/>
              </w:rPr>
              <w:t>10.3</w:t>
            </w:r>
            <w:r w:rsidR="00107F95" w:rsidRPr="00615879">
              <w:rPr>
                <w:rStyle w:val="ac"/>
                <w:noProof/>
                <w:lang w:val="bg-BG"/>
              </w:rPr>
              <w:t xml:space="preserve"> ВОДНА ЕНЕРГИЯ</w:t>
            </w:r>
            <w:r w:rsidR="00107F95">
              <w:rPr>
                <w:noProof/>
                <w:webHidden/>
              </w:rPr>
              <w:tab/>
            </w:r>
            <w:r w:rsidR="00107F95">
              <w:rPr>
                <w:noProof/>
                <w:webHidden/>
              </w:rPr>
              <w:fldChar w:fldCharType="begin"/>
            </w:r>
            <w:r w:rsidR="00107F95">
              <w:rPr>
                <w:noProof/>
                <w:webHidden/>
              </w:rPr>
              <w:instrText xml:space="preserve"> PAGEREF _Toc155673682 \h </w:instrText>
            </w:r>
            <w:r w:rsidR="00107F95">
              <w:rPr>
                <w:noProof/>
                <w:webHidden/>
              </w:rPr>
            </w:r>
            <w:r w:rsidR="00107F95">
              <w:rPr>
                <w:noProof/>
                <w:webHidden/>
              </w:rPr>
              <w:fldChar w:fldCharType="separate"/>
            </w:r>
            <w:r w:rsidR="00107F95">
              <w:rPr>
                <w:noProof/>
                <w:webHidden/>
              </w:rPr>
              <w:t>70</w:t>
            </w:r>
            <w:r w:rsidR="00107F95">
              <w:rPr>
                <w:noProof/>
                <w:webHidden/>
              </w:rPr>
              <w:fldChar w:fldCharType="end"/>
            </w:r>
          </w:hyperlink>
        </w:p>
        <w:p w14:paraId="2945C8BE" w14:textId="77777777" w:rsidR="00107F95" w:rsidRDefault="00000000">
          <w:pPr>
            <w:pStyle w:val="21"/>
            <w:tabs>
              <w:tab w:val="right" w:leader="dot" w:pos="10070"/>
            </w:tabs>
            <w:rPr>
              <w:rFonts w:eastAsiaTheme="minorEastAsia"/>
              <w:noProof/>
            </w:rPr>
          </w:pPr>
          <w:hyperlink w:anchor="_Toc155673683" w:history="1">
            <w:r w:rsidR="00107F95" w:rsidRPr="00615879">
              <w:rPr>
                <w:rStyle w:val="ac"/>
                <w:noProof/>
                <w:lang w:val="bg-BG"/>
              </w:rPr>
              <w:t>10.4 ГЕОТЕРМАЛНА ЕНЕРГИЯ</w:t>
            </w:r>
            <w:r w:rsidR="00107F95">
              <w:rPr>
                <w:noProof/>
                <w:webHidden/>
              </w:rPr>
              <w:tab/>
            </w:r>
            <w:r w:rsidR="00107F95">
              <w:rPr>
                <w:noProof/>
                <w:webHidden/>
              </w:rPr>
              <w:fldChar w:fldCharType="begin"/>
            </w:r>
            <w:r w:rsidR="00107F95">
              <w:rPr>
                <w:noProof/>
                <w:webHidden/>
              </w:rPr>
              <w:instrText xml:space="preserve"> PAGEREF _Toc155673683 \h </w:instrText>
            </w:r>
            <w:r w:rsidR="00107F95">
              <w:rPr>
                <w:noProof/>
                <w:webHidden/>
              </w:rPr>
            </w:r>
            <w:r w:rsidR="00107F95">
              <w:rPr>
                <w:noProof/>
                <w:webHidden/>
              </w:rPr>
              <w:fldChar w:fldCharType="separate"/>
            </w:r>
            <w:r w:rsidR="00107F95">
              <w:rPr>
                <w:noProof/>
                <w:webHidden/>
              </w:rPr>
              <w:t>73</w:t>
            </w:r>
            <w:r w:rsidR="00107F95">
              <w:rPr>
                <w:noProof/>
                <w:webHidden/>
              </w:rPr>
              <w:fldChar w:fldCharType="end"/>
            </w:r>
          </w:hyperlink>
        </w:p>
        <w:p w14:paraId="7532F05F" w14:textId="77777777" w:rsidR="00107F95" w:rsidRDefault="00000000">
          <w:pPr>
            <w:pStyle w:val="21"/>
            <w:tabs>
              <w:tab w:val="right" w:leader="dot" w:pos="10070"/>
            </w:tabs>
            <w:rPr>
              <w:rFonts w:eastAsiaTheme="minorEastAsia"/>
              <w:noProof/>
            </w:rPr>
          </w:pPr>
          <w:hyperlink w:anchor="_Toc155673684" w:history="1">
            <w:r w:rsidR="00107F95" w:rsidRPr="00615879">
              <w:rPr>
                <w:rStyle w:val="ac"/>
                <w:rFonts w:eastAsia="Calibri"/>
                <w:noProof/>
                <w:lang w:val="bg-BG"/>
              </w:rPr>
              <w:t>10.5 ЕНЕРГИЯ ОТ БИОМАСА</w:t>
            </w:r>
            <w:r w:rsidR="00107F95">
              <w:rPr>
                <w:noProof/>
                <w:webHidden/>
              </w:rPr>
              <w:tab/>
            </w:r>
            <w:r w:rsidR="00107F95">
              <w:rPr>
                <w:noProof/>
                <w:webHidden/>
              </w:rPr>
              <w:fldChar w:fldCharType="begin"/>
            </w:r>
            <w:r w:rsidR="00107F95">
              <w:rPr>
                <w:noProof/>
                <w:webHidden/>
              </w:rPr>
              <w:instrText xml:space="preserve"> PAGEREF _Toc155673684 \h </w:instrText>
            </w:r>
            <w:r w:rsidR="00107F95">
              <w:rPr>
                <w:noProof/>
                <w:webHidden/>
              </w:rPr>
            </w:r>
            <w:r w:rsidR="00107F95">
              <w:rPr>
                <w:noProof/>
                <w:webHidden/>
              </w:rPr>
              <w:fldChar w:fldCharType="separate"/>
            </w:r>
            <w:r w:rsidR="00107F95">
              <w:rPr>
                <w:noProof/>
                <w:webHidden/>
              </w:rPr>
              <w:t>75</w:t>
            </w:r>
            <w:r w:rsidR="00107F95">
              <w:rPr>
                <w:noProof/>
                <w:webHidden/>
              </w:rPr>
              <w:fldChar w:fldCharType="end"/>
            </w:r>
          </w:hyperlink>
        </w:p>
        <w:p w14:paraId="3E3C5410" w14:textId="77777777" w:rsidR="00107F95" w:rsidRDefault="00000000">
          <w:pPr>
            <w:pStyle w:val="21"/>
            <w:tabs>
              <w:tab w:val="right" w:leader="dot" w:pos="10070"/>
            </w:tabs>
            <w:rPr>
              <w:rFonts w:eastAsiaTheme="minorEastAsia"/>
              <w:noProof/>
            </w:rPr>
          </w:pPr>
          <w:hyperlink w:anchor="_Toc155673685" w:history="1">
            <w:r w:rsidR="00107F95" w:rsidRPr="00615879">
              <w:rPr>
                <w:rStyle w:val="ac"/>
                <w:noProof/>
                <w:lang w:val="bg-BG"/>
              </w:rPr>
              <w:t xml:space="preserve">10.6 </w:t>
            </w:r>
            <w:r w:rsidR="00107F95" w:rsidRPr="00615879">
              <w:rPr>
                <w:rStyle w:val="ac"/>
                <w:rFonts w:eastAsia="Calibri"/>
                <w:noProof/>
                <w:lang w:val="bg-BG"/>
              </w:rPr>
              <w:t>БИОГОРИВА И ЕНЕРГИЯ ОТ ВЕИ В ТРАНСПОРТА</w:t>
            </w:r>
            <w:r w:rsidR="00107F95">
              <w:rPr>
                <w:noProof/>
                <w:webHidden/>
              </w:rPr>
              <w:tab/>
            </w:r>
            <w:r w:rsidR="00107F95">
              <w:rPr>
                <w:noProof/>
                <w:webHidden/>
              </w:rPr>
              <w:fldChar w:fldCharType="begin"/>
            </w:r>
            <w:r w:rsidR="00107F95">
              <w:rPr>
                <w:noProof/>
                <w:webHidden/>
              </w:rPr>
              <w:instrText xml:space="preserve"> PAGEREF _Toc155673685 \h </w:instrText>
            </w:r>
            <w:r w:rsidR="00107F95">
              <w:rPr>
                <w:noProof/>
                <w:webHidden/>
              </w:rPr>
            </w:r>
            <w:r w:rsidR="00107F95">
              <w:rPr>
                <w:noProof/>
                <w:webHidden/>
              </w:rPr>
              <w:fldChar w:fldCharType="separate"/>
            </w:r>
            <w:r w:rsidR="00107F95">
              <w:rPr>
                <w:noProof/>
                <w:webHidden/>
              </w:rPr>
              <w:t>80</w:t>
            </w:r>
            <w:r w:rsidR="00107F95">
              <w:rPr>
                <w:noProof/>
                <w:webHidden/>
              </w:rPr>
              <w:fldChar w:fldCharType="end"/>
            </w:r>
          </w:hyperlink>
        </w:p>
        <w:p w14:paraId="2B71C4DA" w14:textId="77777777" w:rsidR="00107F95" w:rsidRDefault="00000000">
          <w:pPr>
            <w:pStyle w:val="11"/>
            <w:tabs>
              <w:tab w:val="right" w:leader="dot" w:pos="10070"/>
            </w:tabs>
            <w:rPr>
              <w:rFonts w:eastAsiaTheme="minorEastAsia"/>
              <w:noProof/>
            </w:rPr>
          </w:pPr>
          <w:hyperlink w:anchor="_Toc155673686" w:history="1">
            <w:r w:rsidR="00107F95" w:rsidRPr="00615879">
              <w:rPr>
                <w:rStyle w:val="ac"/>
                <w:noProof/>
                <w:lang w:val="bg-BG"/>
              </w:rPr>
              <w:t>11.</w:t>
            </w:r>
            <w:r w:rsidR="00107F95" w:rsidRPr="00615879">
              <w:rPr>
                <w:rStyle w:val="ac"/>
                <w:rFonts w:eastAsia="Times New Roman" w:cs="Times New Roman"/>
                <w:noProof/>
                <w:lang w:val="bg-BG"/>
              </w:rPr>
              <w:t xml:space="preserve"> ИЗБОР НА МЕРКИ ЗАЛОЖЕНИ В ОБЩИНСКАТА ДЪЛГОСРОЧНА ПРОГРАМА ЗА НАСЪРЧАВАНЕ ИЗПОЛЗВАНЕТО НА ВЪЗОБНОВЯЕМИ ИЗТОЧНИЦИ НА ЕНЕРГИЯ И БИОГОРИВА НА ОБЩИНА НИКОПОЛ</w:t>
            </w:r>
            <w:r w:rsidR="00107F95">
              <w:rPr>
                <w:noProof/>
                <w:webHidden/>
              </w:rPr>
              <w:tab/>
            </w:r>
            <w:r w:rsidR="00107F95">
              <w:rPr>
                <w:noProof/>
                <w:webHidden/>
              </w:rPr>
              <w:fldChar w:fldCharType="begin"/>
            </w:r>
            <w:r w:rsidR="00107F95">
              <w:rPr>
                <w:noProof/>
                <w:webHidden/>
              </w:rPr>
              <w:instrText xml:space="preserve"> PAGEREF _Toc155673686 \h </w:instrText>
            </w:r>
            <w:r w:rsidR="00107F95">
              <w:rPr>
                <w:noProof/>
                <w:webHidden/>
              </w:rPr>
            </w:r>
            <w:r w:rsidR="00107F95">
              <w:rPr>
                <w:noProof/>
                <w:webHidden/>
              </w:rPr>
              <w:fldChar w:fldCharType="separate"/>
            </w:r>
            <w:r w:rsidR="00107F95">
              <w:rPr>
                <w:noProof/>
                <w:webHidden/>
              </w:rPr>
              <w:t>81</w:t>
            </w:r>
            <w:r w:rsidR="00107F95">
              <w:rPr>
                <w:noProof/>
                <w:webHidden/>
              </w:rPr>
              <w:fldChar w:fldCharType="end"/>
            </w:r>
          </w:hyperlink>
        </w:p>
        <w:p w14:paraId="4699AD45" w14:textId="77777777" w:rsidR="00107F95" w:rsidRDefault="00000000">
          <w:pPr>
            <w:pStyle w:val="11"/>
            <w:tabs>
              <w:tab w:val="right" w:leader="dot" w:pos="10070"/>
            </w:tabs>
            <w:rPr>
              <w:rFonts w:eastAsiaTheme="minorEastAsia"/>
              <w:noProof/>
            </w:rPr>
          </w:pPr>
          <w:hyperlink w:anchor="_Toc155673687" w:history="1">
            <w:r w:rsidR="00107F95" w:rsidRPr="00615879">
              <w:rPr>
                <w:rStyle w:val="ac"/>
                <w:noProof/>
                <w:lang w:val="bg-BG"/>
              </w:rPr>
              <w:t>12.ИЗТОЧНИЦИ И СХЕМИ ЗА ФИНАНСИРАНЕ</w:t>
            </w:r>
            <w:r w:rsidR="00107F95">
              <w:rPr>
                <w:noProof/>
                <w:webHidden/>
              </w:rPr>
              <w:tab/>
            </w:r>
            <w:r w:rsidR="00107F95">
              <w:rPr>
                <w:noProof/>
                <w:webHidden/>
              </w:rPr>
              <w:fldChar w:fldCharType="begin"/>
            </w:r>
            <w:r w:rsidR="00107F95">
              <w:rPr>
                <w:noProof/>
                <w:webHidden/>
              </w:rPr>
              <w:instrText xml:space="preserve"> PAGEREF _Toc155673687 \h </w:instrText>
            </w:r>
            <w:r w:rsidR="00107F95">
              <w:rPr>
                <w:noProof/>
                <w:webHidden/>
              </w:rPr>
            </w:r>
            <w:r w:rsidR="00107F95">
              <w:rPr>
                <w:noProof/>
                <w:webHidden/>
              </w:rPr>
              <w:fldChar w:fldCharType="separate"/>
            </w:r>
            <w:r w:rsidR="00107F95">
              <w:rPr>
                <w:noProof/>
                <w:webHidden/>
              </w:rPr>
              <w:t>86</w:t>
            </w:r>
            <w:r w:rsidR="00107F95">
              <w:rPr>
                <w:noProof/>
                <w:webHidden/>
              </w:rPr>
              <w:fldChar w:fldCharType="end"/>
            </w:r>
          </w:hyperlink>
        </w:p>
        <w:p w14:paraId="10991440" w14:textId="77777777" w:rsidR="00107F95" w:rsidRDefault="00000000">
          <w:pPr>
            <w:pStyle w:val="11"/>
            <w:tabs>
              <w:tab w:val="right" w:leader="dot" w:pos="10070"/>
            </w:tabs>
            <w:rPr>
              <w:rFonts w:eastAsiaTheme="minorEastAsia"/>
              <w:noProof/>
            </w:rPr>
          </w:pPr>
          <w:hyperlink w:anchor="_Toc155673688" w:history="1">
            <w:r w:rsidR="00107F95" w:rsidRPr="00615879">
              <w:rPr>
                <w:rStyle w:val="ac"/>
                <w:noProof/>
              </w:rPr>
              <w:t>1</w:t>
            </w:r>
            <w:r w:rsidR="00107F95" w:rsidRPr="00615879">
              <w:rPr>
                <w:rStyle w:val="ac"/>
                <w:noProof/>
                <w:lang w:val="bg-BG"/>
              </w:rPr>
              <w:t>3</w:t>
            </w:r>
            <w:r w:rsidR="00107F95" w:rsidRPr="00615879">
              <w:rPr>
                <w:rStyle w:val="ac"/>
                <w:noProof/>
              </w:rPr>
              <w:t>.</w:t>
            </w:r>
            <w:r w:rsidR="00107F95" w:rsidRPr="00615879">
              <w:rPr>
                <w:rStyle w:val="ac"/>
                <w:noProof/>
                <w:lang w:val="bg-BG"/>
              </w:rPr>
              <w:t>РЕАЛИЗИРАНИ ПРОЕКТИ</w:t>
            </w:r>
            <w:r w:rsidR="00107F95">
              <w:rPr>
                <w:noProof/>
                <w:webHidden/>
              </w:rPr>
              <w:tab/>
            </w:r>
            <w:r w:rsidR="00107F95">
              <w:rPr>
                <w:noProof/>
                <w:webHidden/>
              </w:rPr>
              <w:fldChar w:fldCharType="begin"/>
            </w:r>
            <w:r w:rsidR="00107F95">
              <w:rPr>
                <w:noProof/>
                <w:webHidden/>
              </w:rPr>
              <w:instrText xml:space="preserve"> PAGEREF _Toc155673688 \h </w:instrText>
            </w:r>
            <w:r w:rsidR="00107F95">
              <w:rPr>
                <w:noProof/>
                <w:webHidden/>
              </w:rPr>
            </w:r>
            <w:r w:rsidR="00107F95">
              <w:rPr>
                <w:noProof/>
                <w:webHidden/>
              </w:rPr>
              <w:fldChar w:fldCharType="separate"/>
            </w:r>
            <w:r w:rsidR="00107F95">
              <w:rPr>
                <w:noProof/>
                <w:webHidden/>
              </w:rPr>
              <w:t>88</w:t>
            </w:r>
            <w:r w:rsidR="00107F95">
              <w:rPr>
                <w:noProof/>
                <w:webHidden/>
              </w:rPr>
              <w:fldChar w:fldCharType="end"/>
            </w:r>
          </w:hyperlink>
        </w:p>
        <w:p w14:paraId="5BAA891B" w14:textId="77777777" w:rsidR="00107F95" w:rsidRDefault="00000000">
          <w:pPr>
            <w:pStyle w:val="11"/>
            <w:tabs>
              <w:tab w:val="right" w:leader="dot" w:pos="10070"/>
            </w:tabs>
            <w:rPr>
              <w:rFonts w:eastAsiaTheme="minorEastAsia"/>
              <w:noProof/>
            </w:rPr>
          </w:pPr>
          <w:hyperlink w:anchor="_Toc155673689" w:history="1">
            <w:r w:rsidR="00107F95" w:rsidRPr="00615879">
              <w:rPr>
                <w:rStyle w:val="ac"/>
                <w:noProof/>
                <w:lang w:val="bg-BG"/>
              </w:rPr>
              <w:t>14.НАБЛЮДЕНИЕ И ОЦЕНКА</w:t>
            </w:r>
            <w:r w:rsidR="00107F95">
              <w:rPr>
                <w:noProof/>
                <w:webHidden/>
              </w:rPr>
              <w:tab/>
            </w:r>
            <w:r w:rsidR="00107F95">
              <w:rPr>
                <w:noProof/>
                <w:webHidden/>
              </w:rPr>
              <w:fldChar w:fldCharType="begin"/>
            </w:r>
            <w:r w:rsidR="00107F95">
              <w:rPr>
                <w:noProof/>
                <w:webHidden/>
              </w:rPr>
              <w:instrText xml:space="preserve"> PAGEREF _Toc155673689 \h </w:instrText>
            </w:r>
            <w:r w:rsidR="00107F95">
              <w:rPr>
                <w:noProof/>
                <w:webHidden/>
              </w:rPr>
            </w:r>
            <w:r w:rsidR="00107F95">
              <w:rPr>
                <w:noProof/>
                <w:webHidden/>
              </w:rPr>
              <w:fldChar w:fldCharType="separate"/>
            </w:r>
            <w:r w:rsidR="00107F95">
              <w:rPr>
                <w:noProof/>
                <w:webHidden/>
              </w:rPr>
              <w:t>90</w:t>
            </w:r>
            <w:r w:rsidR="00107F95">
              <w:rPr>
                <w:noProof/>
                <w:webHidden/>
              </w:rPr>
              <w:fldChar w:fldCharType="end"/>
            </w:r>
          </w:hyperlink>
        </w:p>
        <w:p w14:paraId="385AB0F1" w14:textId="77777777" w:rsidR="00107F95" w:rsidRDefault="00107F95">
          <w:r>
            <w:rPr>
              <w:b/>
              <w:bCs/>
              <w:noProof/>
            </w:rPr>
            <w:fldChar w:fldCharType="end"/>
          </w:r>
        </w:p>
      </w:sdtContent>
    </w:sdt>
    <w:p w14:paraId="0A42E91E" w14:textId="77777777" w:rsidR="003A349A" w:rsidRPr="00CA4AE0" w:rsidRDefault="003A349A">
      <w:pPr>
        <w:rPr>
          <w:rFonts w:asciiTheme="majorHAnsi" w:hAnsiTheme="majorHAnsi" w:cstheme="minorHAnsi"/>
          <w:lang w:val="bg-BG"/>
        </w:rPr>
      </w:pPr>
    </w:p>
    <w:p w14:paraId="43F5D607" w14:textId="77777777" w:rsidR="003A349A" w:rsidRPr="00CA4AE0" w:rsidRDefault="003A349A">
      <w:pPr>
        <w:rPr>
          <w:rFonts w:asciiTheme="majorHAnsi" w:hAnsiTheme="majorHAnsi" w:cstheme="minorHAnsi"/>
          <w:lang w:val="bg-BG"/>
        </w:rPr>
      </w:pPr>
    </w:p>
    <w:p w14:paraId="492091E0" w14:textId="77777777" w:rsidR="003A349A" w:rsidRPr="00CA4AE0" w:rsidRDefault="003A349A">
      <w:pPr>
        <w:rPr>
          <w:rFonts w:asciiTheme="majorHAnsi" w:hAnsiTheme="majorHAnsi" w:cstheme="minorHAnsi"/>
          <w:lang w:val="bg-BG"/>
        </w:rPr>
      </w:pPr>
    </w:p>
    <w:p w14:paraId="01891539" w14:textId="77777777" w:rsidR="003A349A" w:rsidRPr="00CA4AE0" w:rsidRDefault="003A349A">
      <w:pPr>
        <w:rPr>
          <w:rFonts w:asciiTheme="majorHAnsi" w:hAnsiTheme="majorHAnsi" w:cstheme="minorHAnsi"/>
          <w:lang w:val="bg-BG"/>
        </w:rPr>
      </w:pPr>
    </w:p>
    <w:p w14:paraId="02FFCCD4" w14:textId="77777777" w:rsidR="003A349A" w:rsidRPr="00CA4AE0" w:rsidRDefault="003A349A">
      <w:pPr>
        <w:rPr>
          <w:rFonts w:asciiTheme="majorHAnsi" w:hAnsiTheme="majorHAnsi" w:cstheme="minorHAnsi"/>
          <w:lang w:val="bg-BG"/>
        </w:rPr>
      </w:pPr>
    </w:p>
    <w:p w14:paraId="2A619F6F" w14:textId="77777777" w:rsidR="003A349A" w:rsidRPr="00CA4AE0" w:rsidRDefault="003A349A">
      <w:pPr>
        <w:rPr>
          <w:rFonts w:asciiTheme="majorHAnsi" w:hAnsiTheme="majorHAnsi" w:cstheme="minorHAnsi"/>
          <w:lang w:val="bg-BG"/>
        </w:rPr>
      </w:pPr>
    </w:p>
    <w:p w14:paraId="7E2E300F" w14:textId="77777777" w:rsidR="003A349A" w:rsidRPr="00CA4AE0" w:rsidRDefault="003A349A">
      <w:pPr>
        <w:rPr>
          <w:rFonts w:asciiTheme="majorHAnsi" w:hAnsiTheme="majorHAnsi" w:cstheme="minorHAnsi"/>
          <w:lang w:val="bg-BG"/>
        </w:rPr>
      </w:pPr>
    </w:p>
    <w:p w14:paraId="4CF6B2FC" w14:textId="77777777" w:rsidR="003A349A" w:rsidRPr="00CA4AE0" w:rsidRDefault="003A349A">
      <w:pPr>
        <w:rPr>
          <w:rFonts w:asciiTheme="majorHAnsi" w:hAnsiTheme="majorHAnsi" w:cstheme="minorHAnsi"/>
          <w:lang w:val="bg-BG"/>
        </w:rPr>
      </w:pPr>
    </w:p>
    <w:p w14:paraId="2F3D55A0" w14:textId="77777777" w:rsidR="0051746D" w:rsidRDefault="0051746D">
      <w:pPr>
        <w:rPr>
          <w:rFonts w:asciiTheme="majorHAnsi" w:hAnsiTheme="majorHAnsi" w:cstheme="minorHAnsi"/>
          <w:lang w:val="bg-BG"/>
        </w:rPr>
      </w:pPr>
    </w:p>
    <w:p w14:paraId="5F0A9A10" w14:textId="77777777" w:rsidR="00826009" w:rsidRDefault="00826009">
      <w:pPr>
        <w:rPr>
          <w:rFonts w:asciiTheme="majorHAnsi" w:hAnsiTheme="majorHAnsi" w:cstheme="minorHAnsi"/>
          <w:lang w:val="bg-BG"/>
        </w:rPr>
      </w:pPr>
    </w:p>
    <w:p w14:paraId="34C547D5" w14:textId="77777777" w:rsidR="00826009" w:rsidRDefault="00826009">
      <w:pPr>
        <w:rPr>
          <w:rFonts w:asciiTheme="majorHAnsi" w:hAnsiTheme="majorHAnsi" w:cstheme="minorHAnsi"/>
          <w:lang w:val="bg-BG"/>
        </w:rPr>
      </w:pPr>
    </w:p>
    <w:p w14:paraId="0F617F10" w14:textId="77777777" w:rsidR="00826009" w:rsidRDefault="00826009">
      <w:pPr>
        <w:rPr>
          <w:rFonts w:asciiTheme="majorHAnsi" w:hAnsiTheme="majorHAnsi" w:cstheme="minorHAnsi"/>
          <w:lang w:val="bg-BG"/>
        </w:rPr>
      </w:pPr>
    </w:p>
    <w:p w14:paraId="2A5443A2" w14:textId="77777777" w:rsidR="00826009" w:rsidRDefault="00826009">
      <w:pPr>
        <w:rPr>
          <w:rFonts w:asciiTheme="majorHAnsi" w:hAnsiTheme="majorHAnsi" w:cstheme="minorHAnsi"/>
          <w:lang w:val="bg-BG"/>
        </w:rPr>
      </w:pPr>
    </w:p>
    <w:p w14:paraId="7DB367E1" w14:textId="77777777" w:rsidR="00826009" w:rsidRDefault="00826009">
      <w:pPr>
        <w:rPr>
          <w:rFonts w:asciiTheme="majorHAnsi" w:hAnsiTheme="majorHAnsi" w:cstheme="minorHAnsi"/>
          <w:lang w:val="bg-BG"/>
        </w:rPr>
      </w:pPr>
    </w:p>
    <w:p w14:paraId="66A50E42" w14:textId="77777777" w:rsidR="00826009" w:rsidRDefault="00826009">
      <w:pPr>
        <w:rPr>
          <w:rFonts w:asciiTheme="majorHAnsi" w:hAnsiTheme="majorHAnsi" w:cstheme="minorHAnsi"/>
          <w:lang w:val="bg-BG"/>
        </w:rPr>
      </w:pPr>
    </w:p>
    <w:p w14:paraId="6520ECFD" w14:textId="77777777" w:rsidR="00826009" w:rsidRDefault="00826009">
      <w:pPr>
        <w:rPr>
          <w:rFonts w:asciiTheme="majorHAnsi" w:hAnsiTheme="majorHAnsi" w:cstheme="minorHAnsi"/>
          <w:lang w:val="bg-BG"/>
        </w:rPr>
      </w:pPr>
    </w:p>
    <w:p w14:paraId="3B309F25" w14:textId="77777777" w:rsidR="00826009" w:rsidRDefault="00826009">
      <w:pPr>
        <w:rPr>
          <w:rFonts w:asciiTheme="majorHAnsi" w:hAnsiTheme="majorHAnsi" w:cstheme="minorHAnsi"/>
          <w:lang w:val="bg-BG"/>
        </w:rPr>
      </w:pPr>
    </w:p>
    <w:p w14:paraId="5356243C" w14:textId="77777777" w:rsidR="00B661DC" w:rsidRDefault="00B661DC">
      <w:pPr>
        <w:rPr>
          <w:rFonts w:asciiTheme="majorHAnsi" w:hAnsiTheme="majorHAnsi" w:cstheme="minorHAnsi"/>
          <w:lang w:val="bg-BG"/>
        </w:rPr>
      </w:pPr>
    </w:p>
    <w:p w14:paraId="2AB8EAD0" w14:textId="77777777" w:rsidR="00107F95" w:rsidRDefault="00107F95">
      <w:pPr>
        <w:rPr>
          <w:rFonts w:asciiTheme="majorHAnsi" w:hAnsiTheme="majorHAnsi" w:cstheme="minorHAnsi"/>
          <w:lang w:val="bg-BG"/>
        </w:rPr>
      </w:pPr>
    </w:p>
    <w:p w14:paraId="1314FF50" w14:textId="77777777" w:rsidR="00107F95" w:rsidRDefault="00107F95">
      <w:pPr>
        <w:rPr>
          <w:rFonts w:asciiTheme="majorHAnsi" w:hAnsiTheme="majorHAnsi" w:cstheme="minorHAnsi"/>
          <w:lang w:val="bg-BG"/>
        </w:rPr>
      </w:pPr>
    </w:p>
    <w:p w14:paraId="27935A0F" w14:textId="77777777" w:rsidR="00107F95" w:rsidRDefault="00107F95">
      <w:pPr>
        <w:rPr>
          <w:rFonts w:asciiTheme="majorHAnsi" w:hAnsiTheme="majorHAnsi" w:cstheme="minorHAnsi"/>
          <w:lang w:val="bg-BG"/>
        </w:rPr>
      </w:pPr>
    </w:p>
    <w:p w14:paraId="5AF2BB8D" w14:textId="77777777" w:rsidR="00107F95" w:rsidRDefault="00107F95">
      <w:pPr>
        <w:rPr>
          <w:rFonts w:asciiTheme="majorHAnsi" w:hAnsiTheme="majorHAnsi" w:cstheme="minorHAnsi"/>
          <w:lang w:val="bg-BG"/>
        </w:rPr>
      </w:pPr>
    </w:p>
    <w:p w14:paraId="2D1202B7" w14:textId="77777777" w:rsidR="00107F95" w:rsidRPr="00CA4AE0" w:rsidRDefault="00107F95">
      <w:pPr>
        <w:rPr>
          <w:rFonts w:asciiTheme="majorHAnsi" w:hAnsiTheme="majorHAnsi" w:cstheme="minorHAnsi"/>
          <w:lang w:val="bg-BG"/>
        </w:rPr>
      </w:pPr>
    </w:p>
    <w:p w14:paraId="26FEEEF0" w14:textId="77777777" w:rsidR="005113BD" w:rsidRPr="00B661DC" w:rsidRDefault="005113BD" w:rsidP="008745ED">
      <w:pPr>
        <w:keepNext/>
        <w:keepLines/>
        <w:numPr>
          <w:ilvl w:val="0"/>
          <w:numId w:val="25"/>
        </w:numPr>
        <w:spacing w:before="480" w:after="0"/>
        <w:outlineLvl w:val="0"/>
        <w:rPr>
          <w:rFonts w:asciiTheme="majorHAnsi" w:eastAsia="Calibri" w:hAnsiTheme="majorHAnsi" w:cs="Times New Roman"/>
          <w:b/>
          <w:bCs/>
          <w:sz w:val="24"/>
          <w:szCs w:val="24"/>
          <w:lang w:val="bg-BG"/>
        </w:rPr>
      </w:pPr>
      <w:bookmarkStart w:id="0" w:name="_Toc71773023"/>
      <w:bookmarkStart w:id="1" w:name="_Toc155673661"/>
      <w:r w:rsidRPr="00B661DC">
        <w:rPr>
          <w:rFonts w:asciiTheme="majorHAnsi" w:eastAsia="Calibri" w:hAnsiTheme="majorHAnsi" w:cs="Times New Roman"/>
          <w:b/>
          <w:bCs/>
          <w:sz w:val="24"/>
          <w:szCs w:val="24"/>
          <w:lang w:val="bg-BG"/>
        </w:rPr>
        <w:t>ОСНОВАНИЕ ЗА РАЗРАБОТВАНЕ</w:t>
      </w:r>
      <w:bookmarkEnd w:id="0"/>
      <w:bookmarkEnd w:id="1"/>
    </w:p>
    <w:p w14:paraId="1D213978" w14:textId="77777777" w:rsidR="00B212AC" w:rsidRPr="002E4C12" w:rsidRDefault="00B212AC" w:rsidP="00B212AC">
      <w:pPr>
        <w:rPr>
          <w:rFonts w:asciiTheme="majorHAnsi" w:hAnsiTheme="majorHAnsi" w:cstheme="minorHAnsi"/>
          <w:sz w:val="28"/>
          <w:szCs w:val="28"/>
          <w:lang w:val="bg-BG"/>
        </w:rPr>
      </w:pPr>
    </w:p>
    <w:p w14:paraId="1EA660A0" w14:textId="77777777" w:rsidR="005113BD" w:rsidRPr="002E4C12" w:rsidRDefault="005113BD" w:rsidP="005113BD">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Европа се ориентира към нова обща енергийна политика, като постановките одобрени на европейско ниво представляват пакет от интегрирани мерки за преориентиране на икономиките на държавите членки към ефективно използване на енергията от нисковъглеродни източници и повишаване на енергийната ефективност. Новата енергийна политика на ЕС е продиктувана от промените в климата, които особено в последните години отправят все по-тревожни сигнали за човечеството. Глобалните предизвикателства свързани с околната среда изискват отговор и действия на глобално, регионално, национално и местно ниво.  Към страните членки се поставят все по-високи изисквания за увеличаване дяла на възобновяемата енергия в крайното енергийно потребление. Тези изисквания се регламентират с редица правни норми на първичното и производно право на ЕС и се транспонират в националните политики и законодателства на страните членки.</w:t>
      </w:r>
    </w:p>
    <w:p w14:paraId="6FD59E28" w14:textId="77777777" w:rsidR="005C494C" w:rsidRPr="00A9791A" w:rsidRDefault="005113BD" w:rsidP="005C494C">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 xml:space="preserve">В основата на децентрализация и разширяване, правомощията на местното самоуправление  </w:t>
      </w:r>
      <w:r w:rsidR="00EB7B26" w:rsidRPr="002E4C12">
        <w:rPr>
          <w:rFonts w:asciiTheme="majorHAnsi" w:eastAsia="Calibri" w:hAnsiTheme="majorHAnsi" w:cs="Times New Roman"/>
          <w:sz w:val="24"/>
          <w:szCs w:val="24"/>
          <w:lang w:val="bg-BG"/>
        </w:rPr>
        <w:t xml:space="preserve">общините </w:t>
      </w:r>
      <w:r w:rsidRPr="002E4C12">
        <w:rPr>
          <w:rFonts w:asciiTheme="majorHAnsi" w:eastAsia="Calibri" w:hAnsiTheme="majorHAnsi" w:cs="Times New Roman"/>
          <w:sz w:val="24"/>
          <w:szCs w:val="24"/>
          <w:lang w:val="bg-BG"/>
        </w:rPr>
        <w:t>придобиват все по значителни функции в управлението на енергията. Рационалното използване на енергийните ресурси, производството и доставката на енергия са основна грижа на общинските власти.</w:t>
      </w:r>
      <w:r w:rsidR="005C494C">
        <w:rPr>
          <w:rFonts w:asciiTheme="majorHAnsi" w:eastAsia="Calibri" w:hAnsiTheme="majorHAnsi" w:cs="Times New Roman"/>
          <w:sz w:val="24"/>
          <w:szCs w:val="24"/>
          <w:lang w:val="bg-BG"/>
        </w:rPr>
        <w:t xml:space="preserve"> Те имат ключова роля и в  редица други инициативи </w:t>
      </w:r>
      <w:r w:rsidR="005C494C" w:rsidRPr="00A9791A">
        <w:rPr>
          <w:rFonts w:asciiTheme="majorHAnsi" w:eastAsia="Calibri" w:hAnsiTheme="majorHAnsi" w:cs="Times New Roman"/>
          <w:sz w:val="24"/>
          <w:szCs w:val="24"/>
          <w:shd w:val="clear" w:color="auto" w:fill="FFFFFF"/>
          <w:lang w:val="bg-BG"/>
        </w:rPr>
        <w:t>чрез мерки за повишаване на енергийната ефективност и засилено използване на възобновяеми енергийни източници (ВЕИ).</w:t>
      </w:r>
      <w:r w:rsidR="00A9791A">
        <w:rPr>
          <w:rFonts w:asciiTheme="majorHAnsi" w:eastAsia="Calibri" w:hAnsiTheme="majorHAnsi" w:cs="Times New Roman"/>
          <w:sz w:val="24"/>
          <w:szCs w:val="24"/>
          <w:shd w:val="clear" w:color="auto" w:fill="FFFFFF"/>
          <w:lang w:val="bg-BG"/>
        </w:rPr>
        <w:t xml:space="preserve"> </w:t>
      </w:r>
      <w:r w:rsidR="005C494C" w:rsidRPr="00A9791A">
        <w:rPr>
          <w:rFonts w:asciiTheme="majorHAnsi" w:eastAsia="Calibri" w:hAnsiTheme="majorHAnsi" w:cs="Times New Roman"/>
          <w:sz w:val="24"/>
          <w:szCs w:val="24"/>
          <w:lang w:val="bg-BG"/>
        </w:rPr>
        <w:t>Много малки и големи европейски общини покриват енергийните си нужди вече изцяло от възобновяеми енергийни източници, а други са на път да го постигнат. За целта е необходимо да се предостави на общините и тяхното население нужната информация за осъществяване на целите, защото преминаването към ВЕИ въздейства благоприятно не само на климата, но има и сигурни икономически предимства. То ни прави по-независими от внос на енергия и осигурява работни места.</w:t>
      </w:r>
    </w:p>
    <w:p w14:paraId="71216209" w14:textId="77777777" w:rsidR="005113BD" w:rsidRPr="00A9791A" w:rsidRDefault="005113BD" w:rsidP="005113BD">
      <w:pPr>
        <w:spacing w:after="0"/>
        <w:jc w:val="both"/>
        <w:rPr>
          <w:rFonts w:asciiTheme="majorHAnsi" w:eastAsia="Calibri" w:hAnsiTheme="majorHAnsi" w:cs="Times New Roman"/>
          <w:sz w:val="24"/>
          <w:szCs w:val="24"/>
          <w:lang w:val="bg-BG"/>
        </w:rPr>
      </w:pPr>
    </w:p>
    <w:p w14:paraId="28BAD6B3" w14:textId="77777777" w:rsidR="005113BD" w:rsidRPr="002E4C12" w:rsidRDefault="005113BD" w:rsidP="005113BD">
      <w:pPr>
        <w:spacing w:after="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 xml:space="preserve">През последното десетилетие нараства и загрижеността за ефекта от парниковите газове върху изменението на климата и отговорността на местните власти. Енергийното планиране и осигуряване на енергийна независимост се </w:t>
      </w:r>
      <w:r w:rsidRPr="002E4C12">
        <w:rPr>
          <w:rFonts w:asciiTheme="majorHAnsi" w:eastAsia="Calibri" w:hAnsiTheme="majorHAnsi" w:cs="Times New Roman"/>
          <w:sz w:val="24"/>
          <w:szCs w:val="24"/>
          <w:lang w:val="bg-BG"/>
        </w:rPr>
        <w:lastRenderedPageBreak/>
        <w:t>превръща в основен компонент на политиката за устойчиво развитие на всяка община.</w:t>
      </w:r>
    </w:p>
    <w:p w14:paraId="22CB6C5E" w14:textId="77777777" w:rsidR="005113BD" w:rsidRPr="002E4C12" w:rsidRDefault="005113BD" w:rsidP="005113BD">
      <w:pPr>
        <w:spacing w:after="160"/>
        <w:jc w:val="both"/>
        <w:rPr>
          <w:rFonts w:asciiTheme="majorHAnsi" w:eastAsia="Calibri" w:hAnsiTheme="majorHAnsi" w:cs="Times New Roman"/>
          <w:sz w:val="24"/>
          <w:szCs w:val="24"/>
          <w:lang w:val="bg-BG"/>
        </w:rPr>
      </w:pPr>
      <w:r w:rsidRPr="002E4C12">
        <w:rPr>
          <w:rFonts w:asciiTheme="majorHAnsi" w:eastAsia="Calibri" w:hAnsiTheme="majorHAnsi" w:cs="Times New Roman"/>
          <w:sz w:val="24"/>
          <w:szCs w:val="24"/>
          <w:lang w:val="bg-BG"/>
        </w:rPr>
        <w:t xml:space="preserve">Общинската дългосрочна програма за насърчаване използването на възобновяеми </w:t>
      </w:r>
      <w:r w:rsidR="00107F95">
        <w:rPr>
          <w:rFonts w:asciiTheme="majorHAnsi" w:eastAsia="Calibri" w:hAnsiTheme="majorHAnsi" w:cs="Times New Roman"/>
          <w:sz w:val="24"/>
          <w:szCs w:val="24"/>
          <w:lang w:val="bg-BG"/>
        </w:rPr>
        <w:t>енергийни източници и биогорива</w:t>
      </w:r>
      <w:r w:rsidRPr="002E4C12">
        <w:rPr>
          <w:rFonts w:asciiTheme="majorHAnsi" w:eastAsia="Calibri" w:hAnsiTheme="majorHAnsi" w:cs="Times New Roman"/>
          <w:sz w:val="24"/>
          <w:szCs w:val="24"/>
          <w:lang w:val="bg-BG"/>
        </w:rPr>
        <w:t xml:space="preserve"> на община Никопол  2024-2034 г. е израз на политиката за устойчиво развитие на Общината и предоставя големи възможности за съчетаване на нужните мерки за опазване на климата с нови технологични и икономически дейности с перспективни работни места,</w:t>
      </w:r>
      <w:r w:rsidR="00EB7B26" w:rsidRPr="002E4C12">
        <w:rPr>
          <w:rFonts w:asciiTheme="majorHAnsi" w:eastAsia="Calibri" w:hAnsiTheme="majorHAnsi" w:cs="Times New Roman"/>
          <w:sz w:val="24"/>
          <w:szCs w:val="24"/>
          <w:lang w:val="bg-BG"/>
        </w:rPr>
        <w:t xml:space="preserve"> </w:t>
      </w:r>
      <w:r w:rsidRPr="002E4C12">
        <w:rPr>
          <w:rFonts w:asciiTheme="majorHAnsi" w:eastAsia="Calibri" w:hAnsiTheme="majorHAnsi" w:cs="Times New Roman"/>
          <w:sz w:val="24"/>
          <w:szCs w:val="24"/>
          <w:lang w:val="bg-BG"/>
        </w:rPr>
        <w:t>като предизвикателството се състои в това да се сложи край на прекомерно увеличаващото се енергийно потребление без да се намалява качеството на живот.</w:t>
      </w:r>
    </w:p>
    <w:p w14:paraId="710915BB" w14:textId="77777777" w:rsidR="002E4C12" w:rsidRDefault="002E4C12" w:rsidP="00B212AC">
      <w:pPr>
        <w:spacing w:after="0"/>
        <w:contextualSpacing/>
        <w:jc w:val="both"/>
        <w:rPr>
          <w:rFonts w:ascii="Century" w:eastAsia="Calibri" w:hAnsi="Century" w:cstheme="minorHAnsi"/>
          <w:sz w:val="28"/>
          <w:szCs w:val="28"/>
        </w:rPr>
      </w:pPr>
      <w:r w:rsidRPr="002E4C12">
        <w:rPr>
          <w:rFonts w:asciiTheme="majorHAnsi" w:eastAsia="Calibri" w:hAnsiTheme="majorHAnsi" w:cstheme="minorHAnsi"/>
          <w:sz w:val="24"/>
          <w:szCs w:val="24"/>
          <w:lang w:val="bg-BG"/>
        </w:rPr>
        <w:t>Местните власти играят ключова роля за ограничаване последиците от изменението на климата, още повече, като се вземе предвид, че 80% от консумацията на енергия и емисиите на CO2 се свързват с дейностите, осъществявани в градска среда. В условия на децентрализация и разширяване правомощията на местното самоуправление, общините придобиват все по-значителни функции в управлението на енергията. Рационалното използване на енергийните ресурси, производството и доставката на енергия са основна грижа на общинските власти. През последното десетилетие нараства и загрижеността за ефекта от парниковите газове върху изменението на климата и ролята, която имат местните власти за противодействие на климатичните промени. Енергийното планиране и осигуряване на енергийна независимост се превръща в основен компонент на политиката за устойчиво развитие на всяка община.</w:t>
      </w:r>
      <w:r w:rsidRPr="002E4C12">
        <w:rPr>
          <w:rFonts w:ascii="Century" w:eastAsia="Calibri" w:hAnsi="Century" w:cstheme="minorHAnsi"/>
          <w:sz w:val="28"/>
          <w:szCs w:val="28"/>
        </w:rPr>
        <w:t xml:space="preserve"> </w:t>
      </w:r>
    </w:p>
    <w:p w14:paraId="0493A0FF" w14:textId="77777777" w:rsidR="002E4C12" w:rsidRDefault="002E4C12" w:rsidP="00B212AC">
      <w:pPr>
        <w:spacing w:after="0"/>
        <w:contextualSpacing/>
        <w:jc w:val="both"/>
        <w:rPr>
          <w:rFonts w:ascii="Century" w:eastAsia="Calibri" w:hAnsi="Century" w:cstheme="minorHAnsi"/>
          <w:sz w:val="28"/>
          <w:szCs w:val="28"/>
        </w:rPr>
      </w:pPr>
    </w:p>
    <w:p w14:paraId="2E940611" w14:textId="77777777" w:rsidR="00B212AC" w:rsidRPr="00E836E2" w:rsidRDefault="002E4C12" w:rsidP="00B212AC">
      <w:pPr>
        <w:spacing w:after="0"/>
        <w:contextualSpacing/>
        <w:jc w:val="both"/>
        <w:rPr>
          <w:rFonts w:asciiTheme="majorHAnsi" w:eastAsia="Calibri" w:hAnsiTheme="majorHAnsi" w:cstheme="minorHAnsi"/>
          <w:sz w:val="24"/>
          <w:szCs w:val="24"/>
          <w:lang w:val="bg-BG"/>
        </w:rPr>
      </w:pPr>
      <w:r w:rsidRPr="00E836E2">
        <w:rPr>
          <w:rFonts w:asciiTheme="majorHAnsi" w:eastAsia="Calibri" w:hAnsiTheme="majorHAnsi" w:cstheme="minorHAnsi"/>
          <w:sz w:val="24"/>
          <w:szCs w:val="24"/>
          <w:lang w:val="bg-BG"/>
        </w:rPr>
        <w:t>Изпълняваните от общините функции по отношение на енергията ги поставят в различни роли:</w:t>
      </w:r>
    </w:p>
    <w:p w14:paraId="7FB99330" w14:textId="77777777" w:rsidR="002E4C12" w:rsidRDefault="002E4C12" w:rsidP="00B212AC">
      <w:pPr>
        <w:spacing w:after="0"/>
        <w:contextualSpacing/>
        <w:jc w:val="both"/>
        <w:rPr>
          <w:rFonts w:ascii="Century" w:eastAsia="Calibri" w:hAnsi="Century" w:cstheme="minorHAnsi"/>
          <w:sz w:val="28"/>
          <w:szCs w:val="28"/>
        </w:rPr>
      </w:pPr>
    </w:p>
    <w:p w14:paraId="0D50908D" w14:textId="77777777" w:rsidR="002E4C12" w:rsidRDefault="002E4C12" w:rsidP="00B212AC">
      <w:pPr>
        <w:spacing w:after="0"/>
        <w:contextualSpacing/>
        <w:jc w:val="both"/>
        <w:rPr>
          <w:rFonts w:ascii="Century" w:eastAsia="Calibri" w:hAnsi="Century" w:cstheme="minorHAnsi"/>
          <w:sz w:val="28"/>
          <w:szCs w:val="28"/>
        </w:rPr>
      </w:pPr>
    </w:p>
    <w:p w14:paraId="66C62B4A" w14:textId="77777777" w:rsidR="002E4C12" w:rsidRDefault="002E4C12" w:rsidP="00B212AC">
      <w:pPr>
        <w:spacing w:after="0"/>
        <w:contextualSpacing/>
        <w:jc w:val="both"/>
        <w:rPr>
          <w:rFonts w:ascii="Century" w:eastAsia="Calibri" w:hAnsi="Century" w:cstheme="minorHAnsi"/>
          <w:sz w:val="28"/>
          <w:szCs w:val="28"/>
        </w:rPr>
      </w:pPr>
    </w:p>
    <w:p w14:paraId="5B77AD51" w14:textId="77777777" w:rsidR="002E4C12" w:rsidRDefault="002E4C12" w:rsidP="00B212AC">
      <w:pPr>
        <w:spacing w:after="0"/>
        <w:contextualSpacing/>
        <w:jc w:val="both"/>
        <w:rPr>
          <w:rFonts w:ascii="Century" w:eastAsia="Calibri" w:hAnsi="Century" w:cstheme="minorHAnsi"/>
          <w:sz w:val="28"/>
          <w:szCs w:val="28"/>
        </w:rPr>
      </w:pPr>
    </w:p>
    <w:p w14:paraId="1940EACC" w14:textId="77777777" w:rsidR="0017146E" w:rsidRDefault="002E4C12" w:rsidP="0017146E">
      <w:pPr>
        <w:keepNext/>
        <w:spacing w:after="0"/>
        <w:contextualSpacing/>
        <w:jc w:val="both"/>
      </w:pPr>
      <w:r>
        <w:rPr>
          <w:rFonts w:ascii="Century" w:eastAsia="Calibri" w:hAnsi="Century" w:cstheme="minorHAnsi"/>
          <w:noProof/>
          <w:sz w:val="28"/>
          <w:szCs w:val="28"/>
          <w:lang w:val="bg-BG" w:eastAsia="bg-BG"/>
        </w:rPr>
        <w:lastRenderedPageBreak/>
        <w:drawing>
          <wp:inline distT="0" distB="0" distL="0" distR="0" wp14:anchorId="464AFB9E" wp14:editId="126CB4A3">
            <wp:extent cx="6743700" cy="2295525"/>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A7C5CF0" w14:textId="77777777" w:rsidR="0017146E" w:rsidRPr="005C494C" w:rsidRDefault="0017146E" w:rsidP="0017146E">
      <w:pPr>
        <w:spacing w:after="0"/>
        <w:contextualSpacing/>
        <w:jc w:val="both"/>
        <w:rPr>
          <w:rFonts w:asciiTheme="majorHAnsi" w:eastAsia="Calibri" w:hAnsiTheme="majorHAnsi" w:cstheme="minorHAnsi"/>
          <w:i/>
          <w:sz w:val="18"/>
          <w:szCs w:val="18"/>
          <w:lang w:val="bg-BG"/>
        </w:rPr>
      </w:pPr>
      <w:r>
        <w:rPr>
          <w:lang w:val="bg-BG"/>
        </w:rPr>
        <w:t xml:space="preserve">                     </w:t>
      </w:r>
      <w:r w:rsidR="00A9791A">
        <w:rPr>
          <w:lang w:val="bg-BG"/>
        </w:rPr>
        <w:t xml:space="preserve">                        </w:t>
      </w:r>
      <w:bookmarkStart w:id="2" w:name="_Toc155673560"/>
      <w:proofErr w:type="spellStart"/>
      <w:r w:rsidRPr="005C494C">
        <w:rPr>
          <w:rFonts w:asciiTheme="majorHAnsi" w:hAnsiTheme="majorHAnsi"/>
          <w:i/>
          <w:sz w:val="18"/>
          <w:szCs w:val="18"/>
        </w:rPr>
        <w:t>Фигура</w:t>
      </w:r>
      <w:proofErr w:type="spellEnd"/>
      <w:r w:rsidRPr="005C494C">
        <w:rPr>
          <w:rFonts w:asciiTheme="majorHAnsi" w:hAnsiTheme="majorHAnsi"/>
          <w:i/>
          <w:sz w:val="18"/>
          <w:szCs w:val="18"/>
        </w:rPr>
        <w:t xml:space="preserve"> </w:t>
      </w:r>
      <w:r w:rsidRPr="005C494C">
        <w:rPr>
          <w:rFonts w:asciiTheme="majorHAnsi" w:hAnsiTheme="majorHAnsi"/>
          <w:i/>
          <w:sz w:val="18"/>
          <w:szCs w:val="18"/>
        </w:rPr>
        <w:fldChar w:fldCharType="begin"/>
      </w:r>
      <w:r w:rsidRPr="005C494C">
        <w:rPr>
          <w:rFonts w:asciiTheme="majorHAnsi" w:hAnsiTheme="majorHAnsi"/>
          <w:i/>
          <w:sz w:val="18"/>
          <w:szCs w:val="18"/>
        </w:rPr>
        <w:instrText xml:space="preserve"> SEQ Фигура \* ARABIC </w:instrText>
      </w:r>
      <w:r w:rsidRPr="005C494C">
        <w:rPr>
          <w:rFonts w:asciiTheme="majorHAnsi" w:hAnsiTheme="majorHAnsi"/>
          <w:i/>
          <w:sz w:val="18"/>
          <w:szCs w:val="18"/>
        </w:rPr>
        <w:fldChar w:fldCharType="separate"/>
      </w:r>
      <w:r w:rsidR="00171FF5">
        <w:rPr>
          <w:rFonts w:asciiTheme="majorHAnsi" w:hAnsiTheme="majorHAnsi"/>
          <w:i/>
          <w:noProof/>
          <w:sz w:val="18"/>
          <w:szCs w:val="18"/>
        </w:rPr>
        <w:t>1</w:t>
      </w:r>
      <w:r w:rsidRPr="005C494C">
        <w:rPr>
          <w:rFonts w:asciiTheme="majorHAnsi" w:hAnsiTheme="majorHAnsi"/>
          <w:i/>
          <w:sz w:val="18"/>
          <w:szCs w:val="18"/>
        </w:rPr>
        <w:fldChar w:fldCharType="end"/>
      </w:r>
      <w:r w:rsidRPr="005C494C">
        <w:rPr>
          <w:rFonts w:asciiTheme="majorHAnsi" w:eastAsia="Calibri" w:hAnsiTheme="majorHAnsi" w:cstheme="minorHAnsi"/>
          <w:i/>
          <w:sz w:val="18"/>
          <w:szCs w:val="18"/>
          <w:lang w:val="bg-BG"/>
        </w:rPr>
        <w:t xml:space="preserve"> Роли на община Никопол по отношение на енергията</w:t>
      </w:r>
      <w:bookmarkEnd w:id="2"/>
    </w:p>
    <w:p w14:paraId="4006524E" w14:textId="77777777" w:rsidR="002E4C12" w:rsidRPr="002E4C12" w:rsidRDefault="002E4C12" w:rsidP="0017146E">
      <w:pPr>
        <w:pStyle w:val="af1"/>
        <w:jc w:val="both"/>
        <w:rPr>
          <w:rFonts w:ascii="Century" w:eastAsia="Calibri" w:hAnsi="Century" w:cstheme="minorHAnsi"/>
          <w:sz w:val="28"/>
          <w:szCs w:val="28"/>
          <w:lang w:val="bg-BG"/>
        </w:rPr>
      </w:pPr>
    </w:p>
    <w:p w14:paraId="4D90627C" w14:textId="77777777" w:rsidR="0017146E" w:rsidRPr="00E836E2" w:rsidRDefault="0017146E" w:rsidP="002578F4">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Общините</w:t>
      </w:r>
      <w:r w:rsidR="00B04D3E" w:rsidRPr="00E836E2">
        <w:rPr>
          <w:rFonts w:asciiTheme="majorHAnsi" w:eastAsia="Times New Roman" w:hAnsiTheme="majorHAnsi" w:cs="Times New Roman"/>
          <w:sz w:val="24"/>
          <w:szCs w:val="24"/>
          <w:lang w:val="bg-BG"/>
        </w:rPr>
        <w:t>, съответно и Община Никопол</w:t>
      </w:r>
      <w:r w:rsidRPr="00E836E2">
        <w:rPr>
          <w:rFonts w:asciiTheme="majorHAnsi" w:eastAsia="Times New Roman" w:hAnsiTheme="majorHAnsi" w:cs="Times New Roman"/>
          <w:sz w:val="24"/>
          <w:szCs w:val="24"/>
          <w:lang w:val="bg-BG"/>
        </w:rPr>
        <w:t xml:space="preserve"> имат широк спектър от функции свързани с енергийното планиране и потребяване на енергия,</w:t>
      </w:r>
      <w:r w:rsidR="00B04D3E" w:rsidRPr="00E836E2">
        <w:rPr>
          <w:rFonts w:asciiTheme="majorHAnsi" w:eastAsia="Times New Roman" w:hAnsiTheme="majorHAnsi" w:cs="Times New Roman"/>
          <w:sz w:val="24"/>
          <w:szCs w:val="24"/>
          <w:lang w:val="bg-BG"/>
        </w:rPr>
        <w:t xml:space="preserve"> </w:t>
      </w:r>
      <w:r w:rsidRPr="00E836E2">
        <w:rPr>
          <w:rFonts w:asciiTheme="majorHAnsi" w:eastAsia="Times New Roman" w:hAnsiTheme="majorHAnsi" w:cs="Times New Roman"/>
          <w:sz w:val="24"/>
          <w:szCs w:val="24"/>
          <w:lang w:val="bg-BG"/>
        </w:rPr>
        <w:t>които обхващат различни сфери:</w:t>
      </w:r>
    </w:p>
    <w:p w14:paraId="371F1B52" w14:textId="77777777" w:rsidR="005C494C" w:rsidRDefault="00B04D3E" w:rsidP="005C494C">
      <w:pPr>
        <w:keepNext/>
        <w:spacing w:after="0"/>
        <w:jc w:val="both"/>
      </w:pPr>
      <w:r>
        <w:rPr>
          <w:rFonts w:ascii="Bahnschrift Light" w:eastAsia="Times New Roman" w:hAnsi="Bahnschrift Light" w:cs="Times New Roman"/>
          <w:sz w:val="28"/>
          <w:szCs w:val="28"/>
          <w:lang w:val="bg-BG"/>
        </w:rPr>
        <w:t xml:space="preserve">        </w:t>
      </w:r>
      <w:r>
        <w:rPr>
          <w:rFonts w:ascii="Bahnschrift Light" w:eastAsia="Times New Roman" w:hAnsi="Bahnschrift Light" w:cs="Times New Roman"/>
          <w:noProof/>
          <w:sz w:val="28"/>
          <w:szCs w:val="28"/>
          <w:lang w:val="bg-BG" w:eastAsia="bg-BG"/>
        </w:rPr>
        <w:drawing>
          <wp:inline distT="0" distB="0" distL="0" distR="0" wp14:anchorId="45A3C8BF" wp14:editId="4D02C52E">
            <wp:extent cx="5286375" cy="2667000"/>
            <wp:effectExtent l="0" t="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F67DE53" w14:textId="77777777" w:rsidR="00B04D3E" w:rsidRPr="005C494C" w:rsidRDefault="005C494C" w:rsidP="005C494C">
      <w:pPr>
        <w:pStyle w:val="af1"/>
        <w:jc w:val="center"/>
        <w:rPr>
          <w:rFonts w:ascii="Bahnschrift Light" w:eastAsia="Times New Roman" w:hAnsi="Bahnschrift Light" w:cs="Times New Roman"/>
          <w:color w:val="auto"/>
          <w:sz w:val="28"/>
          <w:szCs w:val="28"/>
          <w:lang w:val="bg-BG"/>
        </w:rPr>
      </w:pPr>
      <w:bookmarkStart w:id="3" w:name="_Toc155673561"/>
      <w:proofErr w:type="spellStart"/>
      <w:r w:rsidRPr="005C494C">
        <w:rPr>
          <w:color w:val="auto"/>
        </w:rPr>
        <w:t>Фигура</w:t>
      </w:r>
      <w:proofErr w:type="spellEnd"/>
      <w:r w:rsidRPr="005C494C">
        <w:rPr>
          <w:color w:val="auto"/>
        </w:rPr>
        <w:t xml:space="preserve"> </w:t>
      </w:r>
      <w:r w:rsidRPr="005C494C">
        <w:rPr>
          <w:color w:val="auto"/>
        </w:rPr>
        <w:fldChar w:fldCharType="begin"/>
      </w:r>
      <w:r w:rsidRPr="005C494C">
        <w:rPr>
          <w:color w:val="auto"/>
        </w:rPr>
        <w:instrText xml:space="preserve"> SEQ Фигура \* ARABIC </w:instrText>
      </w:r>
      <w:r w:rsidRPr="005C494C">
        <w:rPr>
          <w:color w:val="auto"/>
        </w:rPr>
        <w:fldChar w:fldCharType="separate"/>
      </w:r>
      <w:r w:rsidR="00171FF5">
        <w:rPr>
          <w:noProof/>
          <w:color w:val="auto"/>
        </w:rPr>
        <w:t>2</w:t>
      </w:r>
      <w:r w:rsidRPr="005C494C">
        <w:rPr>
          <w:color w:val="auto"/>
        </w:rPr>
        <w:fldChar w:fldCharType="end"/>
      </w:r>
      <w:r w:rsidRPr="005C494C">
        <w:rPr>
          <w:color w:val="auto"/>
          <w:lang w:val="bg-BG"/>
        </w:rPr>
        <w:t xml:space="preserve"> Сфери на енергийно планиране в ресора на Община Никопол</w:t>
      </w:r>
      <w:bookmarkEnd w:id="3"/>
    </w:p>
    <w:p w14:paraId="0EC8DF36" w14:textId="77777777" w:rsidR="00D36D06" w:rsidRDefault="00D36D06" w:rsidP="00D36D06">
      <w:pPr>
        <w:spacing w:after="0"/>
        <w:jc w:val="both"/>
        <w:rPr>
          <w:rFonts w:asciiTheme="majorHAnsi" w:eastAsia="Times New Roman" w:hAnsiTheme="majorHAnsi" w:cs="Times New Roman"/>
          <w:sz w:val="20"/>
          <w:szCs w:val="20"/>
          <w:lang w:val="bg-BG"/>
        </w:rPr>
      </w:pPr>
    </w:p>
    <w:p w14:paraId="4B27D1EA" w14:textId="77777777" w:rsidR="00D36D06" w:rsidRDefault="00D36D06" w:rsidP="00D36D06">
      <w:pPr>
        <w:spacing w:after="0"/>
        <w:jc w:val="both"/>
        <w:rPr>
          <w:rFonts w:asciiTheme="majorHAnsi" w:eastAsia="Times New Roman" w:hAnsiTheme="majorHAnsi" w:cs="Times New Roman"/>
          <w:sz w:val="20"/>
          <w:szCs w:val="20"/>
          <w:lang w:val="bg-BG"/>
        </w:rPr>
      </w:pPr>
    </w:p>
    <w:p w14:paraId="51ACD9CB" w14:textId="77777777" w:rsidR="00E836E2" w:rsidRDefault="00E836E2" w:rsidP="00E836E2">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 xml:space="preserve">За изпълнение на тези сфери на енергийно планиране, местните органи на властта предприемат най-различни действия. Значителен брой от тях насочват усилията си към намаляване на потреблението на енергия и оттам на общинските разходи за енергия, свеждане до минимум на вредното въздействие върху околната среда в резултат от използването на енергия на територията на </w:t>
      </w:r>
      <w:r w:rsidRPr="00E836E2">
        <w:rPr>
          <w:rFonts w:asciiTheme="majorHAnsi" w:eastAsia="Times New Roman" w:hAnsiTheme="majorHAnsi" w:cs="Times New Roman"/>
          <w:sz w:val="24"/>
          <w:szCs w:val="24"/>
          <w:lang w:val="bg-BG"/>
        </w:rPr>
        <w:lastRenderedPageBreak/>
        <w:t>общината и промяна в поведението на крайните потребители от жилищния сектор, услугите и местната промишленост.</w:t>
      </w:r>
    </w:p>
    <w:p w14:paraId="6F2C2E24" w14:textId="77777777" w:rsidR="00E836E2" w:rsidRPr="00E836E2" w:rsidRDefault="00E836E2" w:rsidP="00E836E2">
      <w:pPr>
        <w:spacing w:after="0"/>
        <w:jc w:val="both"/>
        <w:rPr>
          <w:rFonts w:asciiTheme="majorHAnsi" w:eastAsia="Times New Roman" w:hAnsiTheme="majorHAnsi" w:cs="Times New Roman"/>
          <w:sz w:val="24"/>
          <w:szCs w:val="24"/>
          <w:lang w:val="bg-BG"/>
        </w:rPr>
      </w:pPr>
      <w:r w:rsidRPr="00E836E2">
        <w:rPr>
          <w:rFonts w:asciiTheme="majorHAnsi" w:eastAsia="Times New Roman" w:hAnsiTheme="majorHAnsi" w:cs="Times New Roman"/>
          <w:sz w:val="24"/>
          <w:szCs w:val="24"/>
          <w:lang w:val="bg-BG"/>
        </w:rPr>
        <w:t>Всички тези направления са свързани с потребление на енергия на различни нива и в различна степен. Общините са крайни потребители на енергия за отопление, осветление, офис оборудване и т.н. като собственици на обществени сгради  училища, болници, детски градини, детски ясли и са отговорни за инфраструктурата за обществения транспорт, уличното и парково осветление и др.</w:t>
      </w:r>
    </w:p>
    <w:p w14:paraId="0CF2FC6A" w14:textId="77777777" w:rsidR="00E836E2" w:rsidRPr="00E836E2" w:rsidRDefault="00E836E2" w:rsidP="00E836E2">
      <w:pPr>
        <w:jc w:val="both"/>
        <w:rPr>
          <w:rFonts w:asciiTheme="majorHAnsi" w:hAnsiTheme="majorHAnsi"/>
          <w:sz w:val="24"/>
          <w:szCs w:val="24"/>
          <w:lang w:val="bg-BG"/>
        </w:rPr>
      </w:pPr>
      <w:r w:rsidRPr="00E836E2">
        <w:rPr>
          <w:rFonts w:asciiTheme="majorHAnsi" w:hAnsiTheme="majorHAnsi"/>
          <w:sz w:val="24"/>
          <w:szCs w:val="24"/>
          <w:lang w:val="bg-BG"/>
        </w:rPr>
        <w:t>С изготвянето и изпълнението  на настоящата програма Община Никопол ще се стреми да бъде модел за подр</w:t>
      </w:r>
      <w:r w:rsidR="00E46632">
        <w:rPr>
          <w:rFonts w:asciiTheme="majorHAnsi" w:hAnsiTheme="majorHAnsi"/>
          <w:sz w:val="24"/>
          <w:szCs w:val="24"/>
          <w:lang w:val="bg-BG"/>
        </w:rPr>
        <w:t>а</w:t>
      </w:r>
      <w:r w:rsidRPr="00E836E2">
        <w:rPr>
          <w:rFonts w:asciiTheme="majorHAnsi" w:hAnsiTheme="majorHAnsi"/>
          <w:sz w:val="24"/>
          <w:szCs w:val="24"/>
          <w:lang w:val="bg-BG"/>
        </w:rPr>
        <w:t xml:space="preserve">жание във връзка с използването на енергията. </w:t>
      </w:r>
      <w:r w:rsidR="00A9791A">
        <w:rPr>
          <w:rFonts w:asciiTheme="majorHAnsi" w:hAnsiTheme="majorHAnsi"/>
          <w:sz w:val="24"/>
          <w:szCs w:val="24"/>
          <w:lang w:val="bg-BG"/>
        </w:rPr>
        <w:t xml:space="preserve">Поради фактът, че </w:t>
      </w:r>
      <w:r w:rsidRPr="00E836E2">
        <w:rPr>
          <w:rFonts w:asciiTheme="majorHAnsi" w:hAnsiTheme="majorHAnsi"/>
          <w:sz w:val="24"/>
          <w:szCs w:val="24"/>
          <w:lang w:val="bg-BG"/>
        </w:rPr>
        <w:t>Общините са в близост до крайните потребители, за тях е лесно да стимулират промяната в потребителското поведение</w:t>
      </w:r>
    </w:p>
    <w:p w14:paraId="60CA202F" w14:textId="77777777" w:rsidR="00A9791A" w:rsidRDefault="00E46632" w:rsidP="00D36D06">
      <w:pPr>
        <w:spacing w:after="0"/>
        <w:jc w:val="both"/>
        <w:rPr>
          <w:rFonts w:asciiTheme="majorHAnsi" w:eastAsia="Times New Roman" w:hAnsiTheme="majorHAnsi" w:cs="Times New Roman"/>
          <w:sz w:val="24"/>
          <w:szCs w:val="24"/>
          <w:lang w:val="bg-BG"/>
        </w:rPr>
      </w:pPr>
      <w:r>
        <w:rPr>
          <w:rFonts w:asciiTheme="majorHAnsi" w:eastAsia="Times New Roman" w:hAnsiTheme="majorHAnsi" w:cs="Times New Roman"/>
          <w:sz w:val="24"/>
          <w:szCs w:val="24"/>
          <w:lang w:val="bg-BG"/>
        </w:rPr>
        <w:t xml:space="preserve">  </w:t>
      </w:r>
    </w:p>
    <w:p w14:paraId="45419553" w14:textId="77777777" w:rsidR="00A9791A" w:rsidRDefault="00A9791A" w:rsidP="00D36D06">
      <w:pPr>
        <w:spacing w:after="0"/>
        <w:jc w:val="both"/>
        <w:rPr>
          <w:rFonts w:asciiTheme="majorHAnsi" w:eastAsia="Times New Roman" w:hAnsiTheme="majorHAnsi" w:cs="Times New Roman"/>
          <w:sz w:val="24"/>
          <w:szCs w:val="24"/>
          <w:lang w:val="bg-BG"/>
        </w:rPr>
      </w:pPr>
    </w:p>
    <w:p w14:paraId="000A5A5D" w14:textId="77777777" w:rsidR="00E46632" w:rsidRDefault="00A9791A" w:rsidP="00D36D06">
      <w:pPr>
        <w:spacing w:after="0"/>
        <w:jc w:val="both"/>
        <w:rPr>
          <w:rFonts w:asciiTheme="majorHAnsi" w:eastAsia="Times New Roman" w:hAnsiTheme="majorHAnsi" w:cs="Times New Roman"/>
          <w:sz w:val="24"/>
          <w:szCs w:val="24"/>
          <w:lang w:val="bg-BG"/>
        </w:rPr>
      </w:pPr>
      <w:r>
        <w:rPr>
          <w:noProof/>
          <w:lang w:val="bg-BG" w:eastAsia="bg-BG"/>
        </w:rPr>
        <mc:AlternateContent>
          <mc:Choice Requires="wps">
            <w:drawing>
              <wp:anchor distT="0" distB="0" distL="114300" distR="114300" simplePos="0" relativeHeight="251688960" behindDoc="0" locked="0" layoutInCell="1" allowOverlap="1" wp14:anchorId="375913E4" wp14:editId="2577A8E7">
                <wp:simplePos x="0" y="0"/>
                <wp:positionH relativeFrom="column">
                  <wp:posOffset>457517</wp:posOffset>
                </wp:positionH>
                <wp:positionV relativeFrom="paragraph">
                  <wp:posOffset>-34609</wp:posOffset>
                </wp:positionV>
                <wp:extent cx="805707" cy="1340679"/>
                <wp:effectExtent l="0" t="953" r="13018" b="13017"/>
                <wp:wrapNone/>
                <wp:docPr id="54" name="L-Shape 54"/>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0"/>
                            <a:satOff val="0"/>
                            <a:lumOff val="0"/>
                            <a:alphaOff val="0"/>
                          </a:srgbClr>
                        </a:solidFill>
                        <a:ln w="25400" cap="flat" cmpd="sng" algn="ctr">
                          <a:solidFill>
                            <a:srgbClr val="DEAE00">
                              <a:hueOff val="0"/>
                              <a:satOff val="0"/>
                              <a:lumOff val="0"/>
                              <a:alphaOff val="0"/>
                            </a:srgbClr>
                          </a:solidFill>
                          <a:prstDash val="solid"/>
                        </a:ln>
                        <a:effectLst/>
                      </wps:spPr>
                      <wps:bodyPr/>
                    </wps:wsp>
                  </a:graphicData>
                </a:graphic>
              </wp:anchor>
            </w:drawing>
          </mc:Choice>
          <mc:Fallback>
            <w:pict>
              <v:shape w14:anchorId="7A43A817" id="L-Shape 54" o:spid="_x0000_s1026" style="position:absolute;margin-left:36pt;margin-top:-2.75pt;width:63.45pt;height:105.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" path="m,l129799,r,1210799l805707,1210799r,129880l,1340679,,xe" fillcolor="#deae00" strokecolor="#deae00" strokeweight="2pt">
                <v:path arrowok="t" o:connecttype="custom" o:connectlocs="0,0;129799,0;129799,1210799;805707,1210799;805707,1340679;0,1340679;0,0" o:connectangles="0,0,0,0,0,0,0"/>
              </v:shape>
            </w:pict>
          </mc:Fallback>
        </mc:AlternateContent>
      </w:r>
      <w:r w:rsidR="00E46632">
        <w:rPr>
          <w:rFonts w:asciiTheme="majorHAnsi" w:eastAsia="Times New Roman" w:hAnsiTheme="majorHAnsi" w:cs="Times New Roman"/>
          <w:sz w:val="24"/>
          <w:szCs w:val="24"/>
          <w:lang w:val="bg-BG"/>
        </w:rPr>
        <w:t xml:space="preserve">      </w:t>
      </w:r>
    </w:p>
    <w:p w14:paraId="283940A8" w14:textId="77777777" w:rsidR="00E46632" w:rsidRDefault="00E46632" w:rsidP="00D36D06">
      <w:pPr>
        <w:spacing w:after="0"/>
        <w:jc w:val="both"/>
        <w:rPr>
          <w:rFonts w:asciiTheme="majorHAnsi" w:eastAsia="Times New Roman" w:hAnsiTheme="majorHAnsi" w:cs="Times New Roman"/>
          <w:sz w:val="24"/>
          <w:szCs w:val="24"/>
          <w:lang w:val="bg-BG"/>
        </w:rPr>
      </w:pPr>
    </w:p>
    <w:p w14:paraId="37724094" w14:textId="77777777" w:rsidR="00D36D06" w:rsidRPr="00D36D06" w:rsidRDefault="00E46632" w:rsidP="00D36D06">
      <w:pPr>
        <w:spacing w:after="0"/>
        <w:jc w:val="both"/>
        <w:rPr>
          <w:rFonts w:ascii="Bahnschrift Light" w:eastAsia="Times New Roman" w:hAnsi="Bahnschrift Light" w:cs="Times New Roman"/>
          <w:sz w:val="28"/>
          <w:szCs w:val="28"/>
          <w:lang w:val="bg-BG"/>
        </w:rPr>
      </w:pPr>
      <w:r>
        <w:rPr>
          <w:rFonts w:asciiTheme="majorHAnsi" w:eastAsia="Times New Roman" w:hAnsiTheme="majorHAnsi" w:cs="Times New Roman"/>
          <w:sz w:val="24"/>
          <w:szCs w:val="24"/>
          <w:lang w:val="bg-BG"/>
        </w:rPr>
        <w:t xml:space="preserve">        </w:t>
      </w:r>
      <w:r w:rsidR="001C0271" w:rsidRPr="00D36D06">
        <w:rPr>
          <w:rFonts w:asciiTheme="majorHAnsi" w:eastAsia="Times New Roman" w:hAnsiTheme="majorHAnsi" w:cs="Times New Roman"/>
          <w:sz w:val="20"/>
          <w:szCs w:val="20"/>
          <w:lang w:val="bg-BG"/>
        </w:rPr>
        <w:t xml:space="preserve">Общината </w:t>
      </w:r>
    </w:p>
    <w:p w14:paraId="3524432F" w14:textId="77777777" w:rsidR="00D36D06" w:rsidRDefault="00D36D06" w:rsidP="00D36D06">
      <w:pPr>
        <w:spacing w:after="0"/>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като потребител на</w:t>
      </w:r>
    </w:p>
    <w:p w14:paraId="4B323E9C" w14:textId="77777777" w:rsidR="001C0271" w:rsidRPr="00D36D06" w:rsidRDefault="00D36D06" w:rsidP="00D36D06">
      <w:pPr>
        <w:spacing w:after="0"/>
        <w:rPr>
          <w:rFonts w:asciiTheme="majorHAnsi" w:eastAsia="Times New Roman" w:hAnsiTheme="majorHAnsi" w:cs="Times New Roman"/>
          <w:sz w:val="20"/>
          <w:szCs w:val="20"/>
        </w:rPr>
      </w:pPr>
      <w:r>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енергия</w:t>
      </w:r>
    </w:p>
    <w:p w14:paraId="6198CD06" w14:textId="77777777" w:rsidR="00B04D3E" w:rsidRDefault="00B04D3E" w:rsidP="002578F4">
      <w:pPr>
        <w:spacing w:after="0"/>
        <w:jc w:val="both"/>
        <w:rPr>
          <w:rFonts w:ascii="Bahnschrift Light" w:eastAsia="Times New Roman" w:hAnsi="Bahnschrift Light" w:cs="Times New Roman"/>
          <w:sz w:val="28"/>
          <w:szCs w:val="28"/>
          <w:lang w:val="bg-BG"/>
        </w:rPr>
      </w:pPr>
    </w:p>
    <w:p w14:paraId="3DFE3DAA" w14:textId="77777777" w:rsidR="00D36D06" w:rsidRDefault="00E46632" w:rsidP="00D36D06">
      <w:pPr>
        <w:spacing w:after="0"/>
        <w:jc w:val="both"/>
        <w:rPr>
          <w:rFonts w:asciiTheme="majorHAnsi" w:eastAsia="Times New Roman" w:hAnsiTheme="majorHAnsi" w:cs="Times New Roman"/>
          <w:sz w:val="24"/>
          <w:szCs w:val="24"/>
          <w:lang w:val="bg-BG"/>
        </w:rPr>
      </w:pPr>
      <w:r w:rsidRPr="00E46632">
        <w:rPr>
          <w:rFonts w:asciiTheme="majorHAnsi" w:eastAsia="Times New Roman" w:hAnsiTheme="majorHAnsi" w:cs="Times New Roman"/>
          <w:sz w:val="24"/>
          <w:szCs w:val="24"/>
          <w:lang w:val="bg-BG"/>
        </w:rPr>
        <w:t>Възм</w:t>
      </w:r>
      <w:r w:rsidR="00A9791A">
        <w:rPr>
          <w:rFonts w:asciiTheme="majorHAnsi" w:eastAsia="Times New Roman" w:hAnsiTheme="majorHAnsi" w:cs="Times New Roman"/>
          <w:sz w:val="24"/>
          <w:szCs w:val="24"/>
          <w:lang w:val="bg-BG"/>
        </w:rPr>
        <w:t>ожните действия, който Общината</w:t>
      </w:r>
      <w:r w:rsidRPr="00E46632">
        <w:rPr>
          <w:rFonts w:asciiTheme="majorHAnsi" w:eastAsia="Times New Roman" w:hAnsiTheme="majorHAnsi" w:cs="Times New Roman"/>
          <w:sz w:val="24"/>
          <w:szCs w:val="24"/>
          <w:lang w:val="bg-BG"/>
        </w:rPr>
        <w:t>,</w:t>
      </w:r>
      <w:r w:rsidR="00A9791A">
        <w:rPr>
          <w:rFonts w:asciiTheme="majorHAnsi" w:eastAsia="Times New Roman" w:hAnsiTheme="majorHAnsi" w:cs="Times New Roman"/>
          <w:sz w:val="24"/>
          <w:szCs w:val="24"/>
          <w:lang w:val="bg-BG"/>
        </w:rPr>
        <w:t xml:space="preserve"> </w:t>
      </w:r>
      <w:r w:rsidRPr="00E46632">
        <w:rPr>
          <w:rFonts w:asciiTheme="majorHAnsi" w:eastAsia="Times New Roman" w:hAnsiTheme="majorHAnsi" w:cs="Times New Roman"/>
          <w:sz w:val="24"/>
          <w:szCs w:val="24"/>
          <w:lang w:val="bg-BG"/>
        </w:rPr>
        <w:t>като потребител на енергия</w:t>
      </w:r>
      <w:r>
        <w:rPr>
          <w:rFonts w:asciiTheme="majorHAnsi" w:eastAsia="Times New Roman" w:hAnsiTheme="majorHAnsi" w:cs="Times New Roman"/>
          <w:sz w:val="24"/>
          <w:szCs w:val="24"/>
          <w:lang w:val="bg-BG"/>
        </w:rPr>
        <w:t xml:space="preserve"> може да предприема са:</w:t>
      </w:r>
    </w:p>
    <w:p w14:paraId="5D907E78" w14:textId="77777777" w:rsidR="00E46632" w:rsidRPr="00900B40" w:rsidRDefault="00E46632" w:rsidP="008745ED">
      <w:pPr>
        <w:pStyle w:val="a5"/>
        <w:numPr>
          <w:ilvl w:val="0"/>
          <w:numId w:val="26"/>
        </w:numPr>
        <w:spacing w:after="0"/>
        <w:jc w:val="both"/>
        <w:rPr>
          <w:rFonts w:asciiTheme="majorHAnsi" w:eastAsia="Times New Roman" w:hAnsiTheme="majorHAnsi" w:cs="Times New Roman"/>
          <w:b/>
          <w:color w:val="FFC000"/>
          <w:sz w:val="24"/>
          <w:szCs w:val="24"/>
          <w:lang w:val="bg-BG"/>
        </w:rPr>
      </w:pPr>
      <w:r w:rsidRPr="00900B40">
        <w:rPr>
          <w:rFonts w:asciiTheme="majorHAnsi" w:eastAsia="Times New Roman" w:hAnsiTheme="majorHAnsi" w:cs="Times New Roman"/>
          <w:b/>
          <w:color w:val="FFC000"/>
          <w:sz w:val="24"/>
          <w:szCs w:val="24"/>
          <w:lang w:val="bg-BG"/>
        </w:rPr>
        <w:t>В общинските сгради</w:t>
      </w:r>
      <w:r w:rsidR="00634298" w:rsidRPr="00900B40">
        <w:rPr>
          <w:rFonts w:asciiTheme="majorHAnsi" w:eastAsia="Times New Roman" w:hAnsiTheme="majorHAnsi" w:cs="Times New Roman"/>
          <w:b/>
          <w:color w:val="FFC000"/>
          <w:sz w:val="24"/>
          <w:szCs w:val="24"/>
          <w:lang w:val="bg-BG"/>
        </w:rPr>
        <w:t>:</w:t>
      </w:r>
    </w:p>
    <w:p w14:paraId="0B50A806"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Изготвяне на програма за енергийна ефективност;</w:t>
      </w:r>
    </w:p>
    <w:p w14:paraId="304AAD45"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Разработване на програми за реконструкция на общинския сграден фонд</w:t>
      </w:r>
      <w:r w:rsidR="00FD0950">
        <w:rPr>
          <w:rFonts w:asciiTheme="majorHAnsi" w:eastAsia="Times New Roman" w:hAnsiTheme="majorHAnsi" w:cs="Times New Roman"/>
          <w:sz w:val="24"/>
          <w:szCs w:val="24"/>
          <w:lang w:val="bg-BG"/>
        </w:rPr>
        <w:t>;</w:t>
      </w:r>
    </w:p>
    <w:p w14:paraId="3BE607A8" w14:textId="77777777" w:rsidR="00E46632" w:rsidRPr="00FD0950" w:rsidRDefault="00E46632"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Енергийно обследване на общинските сгради и разработване на проекти за повишаване на енергийната ефективност</w:t>
      </w:r>
      <w:r w:rsidR="00634298" w:rsidRPr="00FD0950">
        <w:rPr>
          <w:rFonts w:asciiTheme="majorHAnsi" w:eastAsia="Times New Roman" w:hAnsiTheme="majorHAnsi" w:cs="Times New Roman"/>
          <w:sz w:val="24"/>
          <w:szCs w:val="24"/>
          <w:lang w:val="bg-BG"/>
        </w:rPr>
        <w:t>;</w:t>
      </w:r>
    </w:p>
    <w:p w14:paraId="02C09ED6" w14:textId="77777777" w:rsidR="00634298" w:rsidRPr="00FD0950" w:rsidRDefault="00634298" w:rsidP="008745ED">
      <w:pPr>
        <w:pStyle w:val="a5"/>
        <w:numPr>
          <w:ilvl w:val="0"/>
          <w:numId w:val="27"/>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Реализиране на мерки за повишаване на енергийната ефективност в общински сгради</w:t>
      </w:r>
      <w:r w:rsidR="00FD0950">
        <w:rPr>
          <w:rFonts w:asciiTheme="majorHAnsi" w:eastAsia="Times New Roman" w:hAnsiTheme="majorHAnsi" w:cs="Times New Roman"/>
          <w:sz w:val="24"/>
          <w:szCs w:val="24"/>
          <w:lang w:val="bg-BG"/>
        </w:rPr>
        <w:t>;</w:t>
      </w:r>
    </w:p>
    <w:p w14:paraId="329A3350" w14:textId="77777777" w:rsidR="00634298" w:rsidRPr="00900B40" w:rsidRDefault="00634298" w:rsidP="008745ED">
      <w:pPr>
        <w:pStyle w:val="a5"/>
        <w:numPr>
          <w:ilvl w:val="0"/>
          <w:numId w:val="26"/>
        </w:numPr>
        <w:spacing w:after="0"/>
        <w:jc w:val="both"/>
        <w:rPr>
          <w:rFonts w:asciiTheme="majorHAnsi" w:eastAsia="Times New Roman" w:hAnsiTheme="majorHAnsi" w:cs="Times New Roman"/>
          <w:color w:val="FFC000"/>
          <w:sz w:val="24"/>
          <w:szCs w:val="24"/>
          <w:lang w:val="bg-BG"/>
        </w:rPr>
      </w:pPr>
      <w:r w:rsidRPr="00900B40">
        <w:rPr>
          <w:rFonts w:asciiTheme="majorHAnsi" w:eastAsia="Times New Roman" w:hAnsiTheme="majorHAnsi" w:cs="Times New Roman"/>
          <w:b/>
          <w:color w:val="FFC000"/>
          <w:sz w:val="24"/>
          <w:szCs w:val="24"/>
          <w:lang w:val="bg-BG"/>
        </w:rPr>
        <w:t>При уличното осветление</w:t>
      </w:r>
      <w:r w:rsidRPr="00900B40">
        <w:rPr>
          <w:rFonts w:asciiTheme="majorHAnsi" w:eastAsia="Times New Roman" w:hAnsiTheme="majorHAnsi" w:cs="Times New Roman"/>
          <w:color w:val="FFC000"/>
          <w:sz w:val="24"/>
          <w:szCs w:val="24"/>
          <w:lang w:val="bg-BG"/>
        </w:rPr>
        <w:t>:</w:t>
      </w:r>
    </w:p>
    <w:p w14:paraId="60AF470D"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Енергийно обследване на публичното осветление на улици, площади и открити обществени площи (паркове, градини, гаражи)</w:t>
      </w:r>
      <w:r w:rsidR="00FD0950">
        <w:rPr>
          <w:rFonts w:asciiTheme="majorHAnsi" w:eastAsia="Times New Roman" w:hAnsiTheme="majorHAnsi" w:cs="Times New Roman"/>
          <w:sz w:val="24"/>
          <w:szCs w:val="24"/>
          <w:lang w:val="bg-BG"/>
        </w:rPr>
        <w:t>;</w:t>
      </w:r>
    </w:p>
    <w:p w14:paraId="3F45970A"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Превантивна поддържа на системите и съоръженията за улично осветление</w:t>
      </w:r>
      <w:r w:rsidR="00FD0950">
        <w:rPr>
          <w:rFonts w:asciiTheme="majorHAnsi" w:eastAsia="Times New Roman" w:hAnsiTheme="majorHAnsi" w:cs="Times New Roman"/>
          <w:sz w:val="24"/>
          <w:szCs w:val="24"/>
          <w:lang w:val="bg-BG"/>
        </w:rPr>
        <w:t>;</w:t>
      </w:r>
    </w:p>
    <w:p w14:paraId="6BC021E3"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Реализиране на мерки да повишаване на ЕЕ</w:t>
      </w:r>
      <w:r w:rsidR="00FD0950">
        <w:rPr>
          <w:rFonts w:asciiTheme="majorHAnsi" w:eastAsia="Times New Roman" w:hAnsiTheme="majorHAnsi" w:cs="Times New Roman"/>
          <w:sz w:val="24"/>
          <w:szCs w:val="24"/>
          <w:lang w:val="bg-BG"/>
        </w:rPr>
        <w:t>;</w:t>
      </w:r>
    </w:p>
    <w:p w14:paraId="44E0F7B4" w14:textId="77777777" w:rsidR="00E46632"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Мониторинг на потреблението на горива от обществен транспорт</w:t>
      </w:r>
      <w:r w:rsidR="00FD0950">
        <w:rPr>
          <w:rFonts w:asciiTheme="majorHAnsi" w:eastAsia="Times New Roman" w:hAnsiTheme="majorHAnsi" w:cs="Times New Roman"/>
          <w:sz w:val="24"/>
          <w:szCs w:val="24"/>
          <w:lang w:val="bg-BG"/>
        </w:rPr>
        <w:t>;</w:t>
      </w:r>
    </w:p>
    <w:p w14:paraId="058B8026"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lastRenderedPageBreak/>
        <w:t>Превантивна поддръжка на транспортните средства</w:t>
      </w:r>
      <w:r w:rsidR="00FD0950">
        <w:rPr>
          <w:rFonts w:asciiTheme="majorHAnsi" w:eastAsia="Times New Roman" w:hAnsiTheme="majorHAnsi" w:cs="Times New Roman"/>
          <w:sz w:val="24"/>
          <w:szCs w:val="24"/>
          <w:lang w:val="bg-BG"/>
        </w:rPr>
        <w:t>;</w:t>
      </w:r>
    </w:p>
    <w:p w14:paraId="53BFD76B" w14:textId="77777777" w:rsidR="00634298" w:rsidRPr="00FD0950" w:rsidRDefault="00634298" w:rsidP="008745ED">
      <w:pPr>
        <w:pStyle w:val="a5"/>
        <w:numPr>
          <w:ilvl w:val="0"/>
          <w:numId w:val="28"/>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Обновяване на автомобилния парк</w:t>
      </w:r>
      <w:r w:rsidR="00FD0950">
        <w:rPr>
          <w:rFonts w:asciiTheme="majorHAnsi" w:eastAsia="Times New Roman" w:hAnsiTheme="majorHAnsi" w:cs="Times New Roman"/>
          <w:sz w:val="24"/>
          <w:szCs w:val="24"/>
          <w:lang w:val="bg-BG"/>
        </w:rPr>
        <w:t>;</w:t>
      </w:r>
    </w:p>
    <w:p w14:paraId="01B804C2" w14:textId="77777777" w:rsidR="00E46632" w:rsidRDefault="00E46632" w:rsidP="00D36D06">
      <w:pPr>
        <w:spacing w:after="0"/>
        <w:jc w:val="both"/>
        <w:rPr>
          <w:rFonts w:ascii="Bahnschrift Light" w:eastAsia="Times New Roman" w:hAnsi="Bahnschrift Light" w:cs="Times New Roman"/>
          <w:sz w:val="28"/>
          <w:szCs w:val="28"/>
          <w:lang w:val="bg-BG"/>
        </w:rPr>
      </w:pPr>
    </w:p>
    <w:p w14:paraId="0B9B34A3" w14:textId="77777777" w:rsidR="00E46632" w:rsidRDefault="00FD0950" w:rsidP="00D36D06">
      <w:pPr>
        <w:spacing w:after="0"/>
        <w:jc w:val="both"/>
        <w:rPr>
          <w:rFonts w:ascii="Bahnschrift Light" w:eastAsia="Times New Roman" w:hAnsi="Bahnschrift Light" w:cs="Times New Roman"/>
          <w:sz w:val="28"/>
          <w:szCs w:val="28"/>
          <w:lang w:val="bg-BG"/>
        </w:rPr>
      </w:pPr>
      <w:r>
        <w:rPr>
          <w:noProof/>
          <w:lang w:val="bg-BG" w:eastAsia="bg-BG"/>
        </w:rPr>
        <mc:AlternateContent>
          <mc:Choice Requires="wps">
            <w:drawing>
              <wp:anchor distT="0" distB="0" distL="114300" distR="114300" simplePos="0" relativeHeight="251686912" behindDoc="0" locked="0" layoutInCell="1" allowOverlap="1" wp14:anchorId="6F5CD6C2" wp14:editId="577B8FA6">
                <wp:simplePos x="0" y="0"/>
                <wp:positionH relativeFrom="column">
                  <wp:posOffset>390843</wp:posOffset>
                </wp:positionH>
                <wp:positionV relativeFrom="paragraph">
                  <wp:posOffset>28258</wp:posOffset>
                </wp:positionV>
                <wp:extent cx="805707" cy="1340679"/>
                <wp:effectExtent l="0" t="953" r="13018" b="13017"/>
                <wp:wrapNone/>
                <wp:docPr id="53" name="L-Shape 53"/>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5119456"/>
                            <a:satOff val="-23529"/>
                            <a:lumOff val="5490"/>
                            <a:alphaOff val="0"/>
                          </a:srgbClr>
                        </a:solidFill>
                        <a:ln w="25400" cap="flat" cmpd="sng" algn="ctr">
                          <a:solidFill>
                            <a:srgbClr val="DEAE00">
                              <a:hueOff val="5119456"/>
                              <a:satOff val="-23529"/>
                              <a:lumOff val="5490"/>
                              <a:alphaOff val="0"/>
                            </a:srgbClr>
                          </a:solidFill>
                          <a:prstDash val="solid"/>
                        </a:ln>
                        <a:effectLst/>
                      </wps:spPr>
                      <wps:bodyPr/>
                    </wps:wsp>
                  </a:graphicData>
                </a:graphic>
              </wp:anchor>
            </w:drawing>
          </mc:Choice>
          <mc:Fallback>
            <w:pict>
              <v:shape w14:anchorId="3E4A9419" id="L-Shape 53" o:spid="_x0000_s1026" style="position:absolute;margin-left:30.8pt;margin-top:2.25pt;width:63.45pt;height:105.5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" path="m,l129799,r,1210799l805707,1210799r,129880l,1340679,,xe" fillcolor="#1ddd45" strokecolor="#1ddd45" strokeweight="2pt">
                <v:path arrowok="t" o:connecttype="custom" o:connectlocs="0,0;129799,0;129799,1210799;805707,1210799;805707,1340679;0,1340679;0,0" o:connectangles="0,0,0,0,0,0,0"/>
              </v:shape>
            </w:pict>
          </mc:Fallback>
        </mc:AlternateContent>
      </w:r>
    </w:p>
    <w:p w14:paraId="5C3F007F" w14:textId="77777777" w:rsidR="00E46632" w:rsidRDefault="00E46632" w:rsidP="00D36D06">
      <w:pPr>
        <w:spacing w:after="0"/>
        <w:jc w:val="both"/>
        <w:rPr>
          <w:rFonts w:ascii="Bahnschrift Light" w:eastAsia="Times New Roman" w:hAnsi="Bahnschrift Light" w:cs="Times New Roman"/>
          <w:sz w:val="28"/>
          <w:szCs w:val="28"/>
          <w:lang w:val="bg-BG"/>
        </w:rPr>
      </w:pPr>
    </w:p>
    <w:p w14:paraId="7802EA35" w14:textId="77777777" w:rsidR="00D36D06" w:rsidRPr="00FD0950" w:rsidRDefault="00D36D06" w:rsidP="00D36D06">
      <w:pPr>
        <w:spacing w:after="0"/>
        <w:jc w:val="both"/>
        <w:rPr>
          <w:rFonts w:ascii="Bahnschrift Light" w:eastAsia="Times New Roman" w:hAnsi="Bahnschrift Light" w:cs="Times New Roman"/>
          <w:sz w:val="28"/>
          <w:szCs w:val="28"/>
          <w:lang w:val="bg-BG"/>
        </w:rPr>
      </w:pPr>
      <w:r>
        <w:rPr>
          <w:rFonts w:ascii="Bahnschrift Light" w:eastAsia="Times New Roman" w:hAnsi="Bahnschrift Light" w:cs="Times New Roman"/>
          <w:sz w:val="28"/>
          <w:szCs w:val="28"/>
          <w:lang w:val="bg-BG"/>
        </w:rPr>
        <w:t xml:space="preserve"> </w:t>
      </w:r>
      <w:r w:rsidR="00FD0950">
        <w:rPr>
          <w:rFonts w:ascii="Bahnschrift Light" w:eastAsia="Times New Roman" w:hAnsi="Bahnschrift Light" w:cs="Times New Roman"/>
          <w:sz w:val="28"/>
          <w:szCs w:val="28"/>
          <w:lang w:val="bg-BG"/>
        </w:rPr>
        <w:t xml:space="preserve">   </w:t>
      </w:r>
      <w:r>
        <w:rPr>
          <w:rFonts w:ascii="Bahnschrift Light" w:eastAsia="Times New Roman" w:hAnsi="Bahnschrift Light" w:cs="Times New Roman"/>
          <w:sz w:val="28"/>
          <w:szCs w:val="28"/>
          <w:lang w:val="bg-BG"/>
        </w:rPr>
        <w:t xml:space="preserve">  </w:t>
      </w:r>
      <w:r>
        <w:rPr>
          <w:rFonts w:asciiTheme="majorHAnsi" w:eastAsia="Times New Roman" w:hAnsiTheme="majorHAnsi" w:cs="Times New Roman"/>
          <w:sz w:val="20"/>
          <w:szCs w:val="20"/>
          <w:lang w:val="bg-BG"/>
        </w:rPr>
        <w:t xml:space="preserve">Общината като </w:t>
      </w:r>
    </w:p>
    <w:p w14:paraId="22DFDB42" w14:textId="77777777" w:rsidR="00D36D06" w:rsidRDefault="00D36D06" w:rsidP="00D36D06">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A9791A">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 xml:space="preserve">производител </w:t>
      </w:r>
      <w:r>
        <w:rPr>
          <w:rFonts w:asciiTheme="majorHAnsi" w:eastAsia="Times New Roman" w:hAnsiTheme="majorHAnsi" w:cs="Times New Roman"/>
          <w:sz w:val="20"/>
          <w:szCs w:val="20"/>
          <w:lang w:val="bg-BG"/>
        </w:rPr>
        <w:t>и</w:t>
      </w:r>
    </w:p>
    <w:p w14:paraId="00EB2AF4" w14:textId="77777777" w:rsidR="001C0271" w:rsidRPr="00D36D06" w:rsidRDefault="00D36D06" w:rsidP="00D36D06">
      <w:pPr>
        <w:spacing w:after="0"/>
        <w:jc w:val="both"/>
        <w:rPr>
          <w:rFonts w:ascii="Bahnschrift Light" w:eastAsia="Times New Roman" w:hAnsi="Bahnschrift Light" w:cs="Times New Roman"/>
          <w:sz w:val="28"/>
          <w:szCs w:val="28"/>
          <w:lang w:val="bg-BG"/>
        </w:rPr>
      </w:pPr>
      <w:r>
        <w:rPr>
          <w:rFonts w:asciiTheme="majorHAnsi" w:eastAsia="Times New Roman" w:hAnsiTheme="majorHAnsi" w:cs="Times New Roman"/>
          <w:sz w:val="20"/>
          <w:szCs w:val="20"/>
          <w:lang w:val="bg-BG"/>
        </w:rPr>
        <w:t xml:space="preserve">    </w:t>
      </w:r>
      <w:r w:rsidR="00FD0950">
        <w:rPr>
          <w:rFonts w:asciiTheme="majorHAnsi" w:eastAsia="Times New Roman" w:hAnsiTheme="majorHAnsi" w:cs="Times New Roman"/>
          <w:sz w:val="20"/>
          <w:szCs w:val="20"/>
          <w:lang w:val="bg-BG"/>
        </w:rPr>
        <w:t xml:space="preserve">    </w:t>
      </w:r>
      <w:r w:rsidR="00A9791A">
        <w:rPr>
          <w:rFonts w:asciiTheme="majorHAnsi" w:eastAsia="Times New Roman" w:hAnsiTheme="majorHAnsi" w:cs="Times New Roman"/>
          <w:sz w:val="20"/>
          <w:szCs w:val="20"/>
          <w:lang w:val="bg-BG"/>
        </w:rPr>
        <w:t xml:space="preserve">  </w:t>
      </w:r>
      <w:r w:rsidR="001C0271" w:rsidRPr="00D36D06">
        <w:rPr>
          <w:rFonts w:asciiTheme="majorHAnsi" w:eastAsia="Times New Roman" w:hAnsiTheme="majorHAnsi" w:cs="Times New Roman"/>
          <w:sz w:val="20"/>
          <w:szCs w:val="20"/>
          <w:lang w:val="bg-BG"/>
        </w:rPr>
        <w:t>доставчик на енергия</w:t>
      </w:r>
    </w:p>
    <w:p w14:paraId="58DB7A0D" w14:textId="77777777" w:rsidR="00B04D3E" w:rsidRPr="00D36D06" w:rsidRDefault="00D36D06"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p>
    <w:p w14:paraId="76E63364" w14:textId="77777777" w:rsidR="00D36D06" w:rsidRDefault="00D36D06" w:rsidP="002578F4">
      <w:pPr>
        <w:spacing w:after="0"/>
        <w:jc w:val="both"/>
        <w:rPr>
          <w:rFonts w:ascii="Bahnschrift Light" w:eastAsia="Times New Roman" w:hAnsi="Bahnschrift Light" w:cs="Times New Roman"/>
          <w:sz w:val="28"/>
          <w:szCs w:val="28"/>
          <w:lang w:val="bg-BG"/>
        </w:rPr>
      </w:pPr>
    </w:p>
    <w:p w14:paraId="784E737E" w14:textId="77777777" w:rsidR="00B04D3E" w:rsidRPr="00FD0950" w:rsidRDefault="00D36D06" w:rsidP="002578F4">
      <w:p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Тук говорим за производство на топлинна енергия от слънце, от отпадъци, от геотермална вода, производство на електроенергия чрез монтиране на фотоволтаични модули на покривит</w:t>
      </w:r>
      <w:r w:rsidR="00FD0950" w:rsidRPr="00FD0950">
        <w:rPr>
          <w:rFonts w:asciiTheme="majorHAnsi" w:eastAsia="Times New Roman" w:hAnsiTheme="majorHAnsi" w:cs="Times New Roman"/>
          <w:sz w:val="24"/>
          <w:szCs w:val="24"/>
          <w:lang w:val="bg-BG"/>
        </w:rPr>
        <w:t>е на общинските сгради и обекти.</w:t>
      </w:r>
    </w:p>
    <w:p w14:paraId="74B1A5D3" w14:textId="77777777" w:rsidR="00FD0950" w:rsidRPr="00FD0950" w:rsidRDefault="00FD0950" w:rsidP="002578F4">
      <w:pPr>
        <w:spacing w:after="0"/>
        <w:jc w:val="both"/>
        <w:rPr>
          <w:rFonts w:asciiTheme="majorHAnsi" w:eastAsia="Times New Roman" w:hAnsiTheme="majorHAnsi" w:cs="Times New Roman"/>
          <w:sz w:val="24"/>
          <w:szCs w:val="24"/>
          <w:lang w:val="bg-BG"/>
        </w:rPr>
      </w:pPr>
    </w:p>
    <w:p w14:paraId="5E3395FF" w14:textId="77777777" w:rsidR="00B04D3E"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Производство на топлинна и електрическа енергия и използване на ВЕИ</w:t>
      </w:r>
    </w:p>
    <w:p w14:paraId="7C0E4BB3"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Енергийни обследвания на системите</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4B7AF9BA"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Повишаване на ефективността и производството на топлинна енергия и електроенергия</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47CB3D65"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Въвеждане на комбинирано производство на топлинна и електрическа енергия</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5AFF29F3" w14:textId="77777777" w:rsidR="00FD0950" w:rsidRPr="00FD0950" w:rsidRDefault="00FD0950" w:rsidP="008745ED">
      <w:pPr>
        <w:pStyle w:val="a5"/>
        <w:numPr>
          <w:ilvl w:val="0"/>
          <w:numId w:val="29"/>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Определяне на потенциала за използване на ВЕИ</w:t>
      </w:r>
      <w:r>
        <w:rPr>
          <w:rFonts w:asciiTheme="majorHAnsi" w:eastAsia="Times New Roman" w:hAnsiTheme="majorHAnsi" w:cs="Times New Roman"/>
          <w:sz w:val="24"/>
          <w:szCs w:val="24"/>
          <w:lang w:val="bg-BG"/>
        </w:rPr>
        <w:t>;</w:t>
      </w:r>
    </w:p>
    <w:p w14:paraId="09F93C74" w14:textId="77777777" w:rsidR="00FD0950" w:rsidRPr="00FD0950" w:rsidRDefault="00FD0950" w:rsidP="00FD0950">
      <w:pPr>
        <w:pStyle w:val="a5"/>
        <w:spacing w:after="0"/>
        <w:ind w:left="1080"/>
        <w:jc w:val="both"/>
        <w:rPr>
          <w:rFonts w:asciiTheme="majorHAnsi" w:eastAsia="Times New Roman" w:hAnsiTheme="majorHAnsi" w:cs="Times New Roman"/>
          <w:sz w:val="24"/>
          <w:szCs w:val="24"/>
          <w:lang w:val="bg-BG"/>
        </w:rPr>
      </w:pPr>
    </w:p>
    <w:p w14:paraId="3990D434" w14:textId="77777777" w:rsidR="00FD0950"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Пренос и разпределение на енергията</w:t>
      </w:r>
    </w:p>
    <w:p w14:paraId="0429B339"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Оптимизация на системите за разпределение на енергията</w:t>
      </w:r>
      <w:r>
        <w:rPr>
          <w:rFonts w:asciiTheme="majorHAnsi" w:eastAsia="Times New Roman" w:hAnsiTheme="majorHAnsi" w:cs="Times New Roman"/>
          <w:sz w:val="24"/>
          <w:szCs w:val="24"/>
          <w:lang w:val="bg-BG"/>
        </w:rPr>
        <w:t>;</w:t>
      </w:r>
    </w:p>
    <w:p w14:paraId="4ECD4D80"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Намаляване на загубите при преноса и разпределението и подобряване на енергийната ефективност на системите</w:t>
      </w:r>
      <w:r>
        <w:rPr>
          <w:rFonts w:asciiTheme="majorHAnsi" w:eastAsia="Times New Roman" w:hAnsiTheme="majorHAnsi" w:cs="Times New Roman"/>
          <w:sz w:val="24"/>
          <w:szCs w:val="24"/>
          <w:lang w:val="bg-BG"/>
        </w:rPr>
        <w:t>;</w:t>
      </w:r>
      <w:r w:rsidRPr="00FD0950">
        <w:rPr>
          <w:rFonts w:asciiTheme="majorHAnsi" w:eastAsia="Times New Roman" w:hAnsiTheme="majorHAnsi" w:cs="Times New Roman"/>
          <w:sz w:val="24"/>
          <w:szCs w:val="24"/>
          <w:lang w:val="bg-BG"/>
        </w:rPr>
        <w:t xml:space="preserve"> </w:t>
      </w:r>
    </w:p>
    <w:p w14:paraId="3522FF64" w14:textId="77777777" w:rsidR="00FD0950" w:rsidRPr="00FD0950" w:rsidRDefault="00FD0950" w:rsidP="008745ED">
      <w:pPr>
        <w:pStyle w:val="a5"/>
        <w:numPr>
          <w:ilvl w:val="0"/>
          <w:numId w:val="30"/>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Изграждане на съоръжения за производство на енергия от възобновяеми източници</w:t>
      </w:r>
      <w:r w:rsidR="00A9791A">
        <w:rPr>
          <w:rFonts w:asciiTheme="majorHAnsi" w:eastAsia="Times New Roman" w:hAnsiTheme="majorHAnsi" w:cs="Times New Roman"/>
          <w:sz w:val="24"/>
          <w:szCs w:val="24"/>
          <w:lang w:val="bg-BG"/>
        </w:rPr>
        <w:t>;</w:t>
      </w:r>
    </w:p>
    <w:p w14:paraId="1AAC7BA4" w14:textId="77777777" w:rsidR="00FD0950" w:rsidRPr="00900B40" w:rsidRDefault="00FD0950" w:rsidP="008745ED">
      <w:pPr>
        <w:pStyle w:val="a5"/>
        <w:numPr>
          <w:ilvl w:val="0"/>
          <w:numId w:val="26"/>
        </w:numPr>
        <w:spacing w:after="0"/>
        <w:jc w:val="both"/>
        <w:rPr>
          <w:rFonts w:asciiTheme="majorHAnsi" w:eastAsia="Times New Roman" w:hAnsiTheme="majorHAnsi" w:cs="Times New Roman"/>
          <w:b/>
          <w:color w:val="00B050"/>
          <w:sz w:val="24"/>
          <w:szCs w:val="24"/>
          <w:lang w:val="bg-BG"/>
        </w:rPr>
      </w:pPr>
      <w:r w:rsidRPr="00900B40">
        <w:rPr>
          <w:rFonts w:asciiTheme="majorHAnsi" w:eastAsia="Times New Roman" w:hAnsiTheme="majorHAnsi" w:cs="Times New Roman"/>
          <w:b/>
          <w:color w:val="00B050"/>
          <w:sz w:val="24"/>
          <w:szCs w:val="24"/>
          <w:lang w:val="bg-BG"/>
        </w:rPr>
        <w:t>Потребление на енергията</w:t>
      </w:r>
    </w:p>
    <w:p w14:paraId="66101406"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Въвеждане на управление на енергията в сферата на потреблението</w:t>
      </w:r>
      <w:r w:rsidR="00A9791A">
        <w:rPr>
          <w:rFonts w:asciiTheme="majorHAnsi" w:eastAsia="Times New Roman" w:hAnsiTheme="majorHAnsi" w:cs="Times New Roman"/>
          <w:sz w:val="24"/>
          <w:szCs w:val="24"/>
          <w:lang w:val="bg-BG"/>
        </w:rPr>
        <w:t>;</w:t>
      </w:r>
    </w:p>
    <w:p w14:paraId="11DD1508"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 xml:space="preserve">Въвеждане на планиране с минимални разходи </w:t>
      </w:r>
      <w:r w:rsidR="00A9791A">
        <w:rPr>
          <w:rFonts w:asciiTheme="majorHAnsi" w:eastAsia="Times New Roman" w:hAnsiTheme="majorHAnsi" w:cs="Times New Roman"/>
          <w:sz w:val="24"/>
          <w:szCs w:val="24"/>
          <w:lang w:val="bg-BG"/>
        </w:rPr>
        <w:t>;</w:t>
      </w:r>
    </w:p>
    <w:p w14:paraId="697C8821" w14:textId="77777777" w:rsidR="00FD0950" w:rsidRPr="00FD0950" w:rsidRDefault="00FD0950" w:rsidP="008745ED">
      <w:pPr>
        <w:pStyle w:val="a5"/>
        <w:numPr>
          <w:ilvl w:val="0"/>
          <w:numId w:val="31"/>
        </w:numPr>
        <w:spacing w:after="0"/>
        <w:jc w:val="both"/>
        <w:rPr>
          <w:rFonts w:asciiTheme="majorHAnsi" w:eastAsia="Times New Roman" w:hAnsiTheme="majorHAnsi" w:cs="Times New Roman"/>
          <w:sz w:val="24"/>
          <w:szCs w:val="24"/>
          <w:lang w:val="bg-BG"/>
        </w:rPr>
      </w:pPr>
      <w:r w:rsidRPr="00FD0950">
        <w:rPr>
          <w:rFonts w:asciiTheme="majorHAnsi" w:eastAsia="Times New Roman" w:hAnsiTheme="majorHAnsi" w:cs="Times New Roman"/>
          <w:sz w:val="24"/>
          <w:szCs w:val="24"/>
          <w:lang w:val="bg-BG"/>
        </w:rPr>
        <w:t>Провеждане на интегрирана политика по отношение на производството, преноса и разпределението на енергията</w:t>
      </w:r>
      <w:r w:rsidR="005C5613">
        <w:rPr>
          <w:rFonts w:asciiTheme="majorHAnsi" w:eastAsia="Times New Roman" w:hAnsiTheme="majorHAnsi" w:cs="Times New Roman"/>
          <w:sz w:val="24"/>
          <w:szCs w:val="24"/>
          <w:lang w:val="bg-BG"/>
        </w:rPr>
        <w:t>;</w:t>
      </w:r>
    </w:p>
    <w:p w14:paraId="697F4AFA" w14:textId="77777777" w:rsidR="00B04D3E" w:rsidRPr="00FD0950" w:rsidRDefault="00B04D3E" w:rsidP="002578F4">
      <w:pPr>
        <w:spacing w:after="0"/>
        <w:jc w:val="both"/>
        <w:rPr>
          <w:rFonts w:asciiTheme="majorHAnsi" w:eastAsia="Times New Roman" w:hAnsiTheme="majorHAnsi" w:cs="Times New Roman"/>
          <w:sz w:val="24"/>
          <w:szCs w:val="24"/>
          <w:lang w:val="bg-BG"/>
        </w:rPr>
      </w:pPr>
    </w:p>
    <w:p w14:paraId="536C55BA" w14:textId="77777777" w:rsidR="00B04D3E" w:rsidRDefault="00B04D3E" w:rsidP="002578F4">
      <w:pPr>
        <w:spacing w:after="0"/>
        <w:jc w:val="both"/>
        <w:rPr>
          <w:rFonts w:ascii="Bahnschrift Light" w:eastAsia="Times New Roman" w:hAnsi="Bahnschrift Light" w:cs="Times New Roman"/>
          <w:sz w:val="28"/>
          <w:szCs w:val="28"/>
          <w:lang w:val="bg-BG"/>
        </w:rPr>
      </w:pPr>
    </w:p>
    <w:p w14:paraId="7E21928A" w14:textId="77777777" w:rsidR="00FD0950" w:rsidRDefault="00FD0950" w:rsidP="002578F4">
      <w:pPr>
        <w:spacing w:after="0"/>
        <w:jc w:val="both"/>
        <w:rPr>
          <w:rFonts w:ascii="Bahnschrift Light" w:eastAsia="Times New Roman" w:hAnsi="Bahnschrift Light" w:cs="Times New Roman"/>
          <w:sz w:val="28"/>
          <w:szCs w:val="28"/>
          <w:lang w:val="bg-BG"/>
        </w:rPr>
      </w:pPr>
    </w:p>
    <w:p w14:paraId="68FFAD65" w14:textId="77777777" w:rsidR="00FD0950" w:rsidRDefault="00FD0950" w:rsidP="002578F4">
      <w:pPr>
        <w:spacing w:after="0"/>
        <w:jc w:val="both"/>
        <w:rPr>
          <w:rFonts w:asciiTheme="majorHAnsi" w:eastAsia="Times New Roman" w:hAnsiTheme="majorHAnsi" w:cs="Times New Roman"/>
          <w:sz w:val="20"/>
          <w:szCs w:val="20"/>
          <w:lang w:val="bg-BG"/>
        </w:rPr>
      </w:pPr>
      <w:r>
        <w:rPr>
          <w:rFonts w:ascii="Bahnschrift Light" w:eastAsia="Times New Roman" w:hAnsi="Bahnschrift Light" w:cs="Times New Roman"/>
          <w:sz w:val="28"/>
          <w:szCs w:val="28"/>
          <w:lang w:val="bg-BG"/>
        </w:rPr>
        <w:t xml:space="preserve">          </w:t>
      </w:r>
      <w:r w:rsidRPr="00FD0950">
        <w:rPr>
          <w:rFonts w:asciiTheme="majorHAnsi" w:eastAsia="Times New Roman" w:hAnsiTheme="majorHAnsi" w:cs="Times New Roman"/>
          <w:sz w:val="20"/>
          <w:szCs w:val="20"/>
          <w:lang w:val="bg-BG"/>
        </w:rPr>
        <w:t xml:space="preserve">Общината ,като регулатор </w:t>
      </w:r>
    </w:p>
    <w:p w14:paraId="33ABDFDF" w14:textId="77777777" w:rsidR="00FD0950" w:rsidRDefault="00A9791A"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lastRenderedPageBreak/>
        <w:t xml:space="preserve">               </w:t>
      </w:r>
      <w:r w:rsidR="00FD0950" w:rsidRPr="00FD0950">
        <w:rPr>
          <w:rFonts w:asciiTheme="majorHAnsi" w:eastAsia="Times New Roman" w:hAnsiTheme="majorHAnsi" w:cs="Times New Roman"/>
          <w:sz w:val="20"/>
          <w:szCs w:val="20"/>
          <w:lang w:val="bg-BG"/>
        </w:rPr>
        <w:t xml:space="preserve">и инвеститор в местния </w:t>
      </w:r>
    </w:p>
    <w:p w14:paraId="63B8423B" w14:textId="77777777" w:rsidR="00FD0950" w:rsidRPr="00FD0950" w:rsidRDefault="00A9791A" w:rsidP="002578F4">
      <w:pPr>
        <w:spacing w:after="0"/>
        <w:jc w:val="both"/>
        <w:rPr>
          <w:rFonts w:asciiTheme="majorHAnsi" w:eastAsia="Times New Roman" w:hAnsiTheme="majorHAnsi" w:cs="Times New Roman"/>
          <w:sz w:val="20"/>
          <w:szCs w:val="20"/>
          <w:lang w:val="bg-BG"/>
        </w:rPr>
      </w:pPr>
      <w:r>
        <w:rPr>
          <w:rFonts w:asciiTheme="majorHAnsi" w:eastAsia="Times New Roman" w:hAnsiTheme="majorHAnsi" w:cs="Times New Roman"/>
          <w:sz w:val="20"/>
          <w:szCs w:val="20"/>
          <w:lang w:val="bg-BG"/>
        </w:rPr>
        <w:t xml:space="preserve">               </w:t>
      </w:r>
      <w:r w:rsidR="00FD0950" w:rsidRPr="00FD0950">
        <w:rPr>
          <w:rFonts w:asciiTheme="majorHAnsi" w:eastAsia="Times New Roman" w:hAnsiTheme="majorHAnsi" w:cs="Times New Roman"/>
          <w:sz w:val="20"/>
          <w:szCs w:val="20"/>
          <w:lang w:val="bg-BG"/>
        </w:rPr>
        <w:t>енергиен сектор</w:t>
      </w:r>
    </w:p>
    <w:p w14:paraId="2ED1B191" w14:textId="77777777" w:rsidR="00FD0950" w:rsidRPr="00FD0950" w:rsidRDefault="00FD0950" w:rsidP="002578F4">
      <w:pPr>
        <w:spacing w:after="0"/>
        <w:jc w:val="both"/>
        <w:rPr>
          <w:rFonts w:asciiTheme="majorHAnsi" w:eastAsia="Times New Roman" w:hAnsiTheme="majorHAnsi" w:cs="Times New Roman"/>
          <w:sz w:val="20"/>
          <w:szCs w:val="20"/>
          <w:lang w:val="bg-BG"/>
        </w:rPr>
      </w:pPr>
    </w:p>
    <w:p w14:paraId="3D95E33D" w14:textId="77777777" w:rsidR="00FD0950" w:rsidRPr="00900B40" w:rsidRDefault="00FD0950" w:rsidP="002578F4">
      <w:pPr>
        <w:spacing w:after="0"/>
        <w:jc w:val="both"/>
        <w:rPr>
          <w:rFonts w:asciiTheme="majorHAnsi" w:eastAsia="Times New Roman" w:hAnsiTheme="majorHAnsi" w:cs="Times New Roman"/>
          <w:sz w:val="24"/>
          <w:szCs w:val="24"/>
          <w:lang w:val="bg-BG"/>
        </w:rPr>
      </w:pPr>
    </w:p>
    <w:p w14:paraId="3A3B73A7" w14:textId="77777777" w:rsidR="0017146E" w:rsidRPr="00900B40" w:rsidRDefault="00FD0950" w:rsidP="002578F4">
      <w:p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Общината, като регулатор и инвес</w:t>
      </w:r>
      <w:r w:rsidR="00104FF6" w:rsidRPr="00900B40">
        <w:rPr>
          <w:rFonts w:asciiTheme="majorHAnsi" w:eastAsia="Times New Roman" w:hAnsiTheme="majorHAnsi" w:cs="Times New Roman"/>
          <w:sz w:val="24"/>
          <w:szCs w:val="24"/>
          <w:lang w:val="bg-BG"/>
        </w:rPr>
        <w:t>титор в местния енергиен сектор, има следните сфери на въздейств</w:t>
      </w:r>
      <w:r w:rsidR="00A9791A">
        <w:rPr>
          <w:rFonts w:asciiTheme="majorHAnsi" w:eastAsia="Times New Roman" w:hAnsiTheme="majorHAnsi" w:cs="Times New Roman"/>
          <w:sz w:val="24"/>
          <w:szCs w:val="24"/>
          <w:lang w:val="bg-BG"/>
        </w:rPr>
        <w:t>и</w:t>
      </w:r>
      <w:r w:rsidR="00104FF6" w:rsidRPr="00900B40">
        <w:rPr>
          <w:rFonts w:asciiTheme="majorHAnsi" w:eastAsia="Times New Roman" w:hAnsiTheme="majorHAnsi" w:cs="Times New Roman"/>
          <w:sz w:val="24"/>
          <w:szCs w:val="24"/>
          <w:lang w:val="bg-BG"/>
        </w:rPr>
        <w:t>е:</w:t>
      </w:r>
    </w:p>
    <w:p w14:paraId="15D09501"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Планиране на устойчивото развитие на общината</w:t>
      </w:r>
    </w:p>
    <w:p w14:paraId="7DF0F7D7" w14:textId="77777777" w:rsidR="00104FF6" w:rsidRPr="00900B40" w:rsidRDefault="00104FF6" w:rsidP="008745ED">
      <w:pPr>
        <w:pStyle w:val="a5"/>
        <w:numPr>
          <w:ilvl w:val="0"/>
          <w:numId w:val="32"/>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общински енергийни стратегии като съставни части от стратегиите за устойчиво развитие на регионите и общините</w:t>
      </w:r>
      <w:r w:rsidR="005C5613">
        <w:rPr>
          <w:rFonts w:asciiTheme="majorHAnsi" w:eastAsia="Times New Roman" w:hAnsiTheme="majorHAnsi" w:cs="Times New Roman"/>
          <w:sz w:val="24"/>
          <w:szCs w:val="24"/>
          <w:lang w:val="bg-BG"/>
        </w:rPr>
        <w:t>;</w:t>
      </w:r>
      <w:r w:rsidRPr="00900B40">
        <w:rPr>
          <w:rFonts w:asciiTheme="majorHAnsi" w:eastAsia="Times New Roman" w:hAnsiTheme="majorHAnsi" w:cs="Times New Roman"/>
          <w:sz w:val="24"/>
          <w:szCs w:val="24"/>
          <w:lang w:val="bg-BG"/>
        </w:rPr>
        <w:t xml:space="preserve"> </w:t>
      </w:r>
    </w:p>
    <w:p w14:paraId="2060E0F4" w14:textId="77777777" w:rsidR="00104FF6" w:rsidRPr="00900B40" w:rsidRDefault="00104FF6" w:rsidP="008745ED">
      <w:pPr>
        <w:pStyle w:val="a5"/>
        <w:numPr>
          <w:ilvl w:val="0"/>
          <w:numId w:val="32"/>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общински енергийни програми и планове за действие</w:t>
      </w:r>
      <w:r w:rsidR="005C5613">
        <w:rPr>
          <w:rFonts w:asciiTheme="majorHAnsi" w:eastAsia="Times New Roman" w:hAnsiTheme="majorHAnsi" w:cs="Times New Roman"/>
          <w:sz w:val="24"/>
          <w:szCs w:val="24"/>
          <w:lang w:val="bg-BG"/>
        </w:rPr>
        <w:t>;</w:t>
      </w:r>
    </w:p>
    <w:p w14:paraId="3FA2AF35"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Устройствени планове</w:t>
      </w:r>
    </w:p>
    <w:p w14:paraId="5F28516E"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Разработване на различни варианти за развитие на енергийните мрежи;</w:t>
      </w:r>
    </w:p>
    <w:p w14:paraId="28C8C640"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Оценка на въздействието и избор на оптимални варианти за енергоразпределение</w:t>
      </w:r>
      <w:r w:rsidR="005C5613">
        <w:rPr>
          <w:rFonts w:asciiTheme="majorHAnsi" w:eastAsia="Times New Roman" w:hAnsiTheme="majorHAnsi" w:cs="Times New Roman"/>
          <w:sz w:val="24"/>
          <w:szCs w:val="24"/>
          <w:lang w:val="bg-BG"/>
        </w:rPr>
        <w:t>;</w:t>
      </w:r>
    </w:p>
    <w:p w14:paraId="396A3E32"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Оптимизация на функционалното </w:t>
      </w:r>
      <w:proofErr w:type="spellStart"/>
      <w:r w:rsidRPr="00900B40">
        <w:rPr>
          <w:rFonts w:asciiTheme="majorHAnsi" w:eastAsia="Times New Roman" w:hAnsiTheme="majorHAnsi" w:cs="Times New Roman"/>
          <w:sz w:val="24"/>
          <w:szCs w:val="24"/>
          <w:lang w:val="bg-BG"/>
        </w:rPr>
        <w:t>зониране</w:t>
      </w:r>
      <w:proofErr w:type="spellEnd"/>
      <w:r w:rsidRPr="00900B40">
        <w:rPr>
          <w:rFonts w:asciiTheme="majorHAnsi" w:eastAsia="Times New Roman" w:hAnsiTheme="majorHAnsi" w:cs="Times New Roman"/>
          <w:sz w:val="24"/>
          <w:szCs w:val="24"/>
          <w:lang w:val="bg-BG"/>
        </w:rPr>
        <w:t xml:space="preserve"> за намаляване на нуждите от транспорт;</w:t>
      </w:r>
    </w:p>
    <w:p w14:paraId="3BE0DFCD"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Оптимизация на схемите за транспортни комуникации, с оглед намаляване на интензивността на уличното движение;</w:t>
      </w:r>
    </w:p>
    <w:p w14:paraId="3CF69AEF" w14:textId="77777777" w:rsidR="00104FF6" w:rsidRPr="00900B40" w:rsidRDefault="00104FF6" w:rsidP="008745ED">
      <w:pPr>
        <w:pStyle w:val="a5"/>
        <w:numPr>
          <w:ilvl w:val="0"/>
          <w:numId w:val="33"/>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 xml:space="preserve"> Изпълнение на пилотни биоклиматични архитектурни проекти на територията на общината</w:t>
      </w:r>
      <w:r w:rsidR="005C5613">
        <w:rPr>
          <w:rFonts w:asciiTheme="majorHAnsi" w:eastAsia="Times New Roman" w:hAnsiTheme="majorHAnsi" w:cs="Times New Roman"/>
          <w:sz w:val="24"/>
          <w:szCs w:val="24"/>
          <w:lang w:val="bg-BG"/>
        </w:rPr>
        <w:t>;</w:t>
      </w:r>
    </w:p>
    <w:p w14:paraId="5BA28609"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Местни строителни правила, стандарти и практики</w:t>
      </w:r>
    </w:p>
    <w:p w14:paraId="04FCDE7D"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Въвеждане на управление на енергията в сферата на потреблението;</w:t>
      </w:r>
    </w:p>
    <w:p w14:paraId="73F0255E"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Въвеждане на планиране с минимални разходи;</w:t>
      </w:r>
    </w:p>
    <w:p w14:paraId="5ED67DAF" w14:textId="77777777" w:rsidR="00104FF6" w:rsidRPr="00900B40" w:rsidRDefault="00104FF6" w:rsidP="008745ED">
      <w:pPr>
        <w:pStyle w:val="a5"/>
        <w:numPr>
          <w:ilvl w:val="0"/>
          <w:numId w:val="34"/>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Провеждане на интегрирана политика по отношение на производството, преноса и разпределението на енергията</w:t>
      </w:r>
    </w:p>
    <w:p w14:paraId="65A08A33" w14:textId="77777777" w:rsidR="00104FF6" w:rsidRPr="00900B40" w:rsidRDefault="00104FF6" w:rsidP="008745ED">
      <w:pPr>
        <w:pStyle w:val="a5"/>
        <w:numPr>
          <w:ilvl w:val="0"/>
          <w:numId w:val="26"/>
        </w:numPr>
        <w:spacing w:after="0"/>
        <w:jc w:val="both"/>
        <w:rPr>
          <w:rFonts w:asciiTheme="majorHAnsi" w:eastAsia="Times New Roman" w:hAnsiTheme="majorHAnsi" w:cs="Times New Roman"/>
          <w:b/>
          <w:color w:val="0070C0"/>
          <w:sz w:val="24"/>
          <w:szCs w:val="24"/>
          <w:lang w:val="bg-BG"/>
        </w:rPr>
      </w:pPr>
      <w:r w:rsidRPr="00900B40">
        <w:rPr>
          <w:rFonts w:asciiTheme="majorHAnsi" w:eastAsia="Times New Roman" w:hAnsiTheme="majorHAnsi" w:cs="Times New Roman"/>
          <w:b/>
          <w:color w:val="0070C0"/>
          <w:sz w:val="24"/>
          <w:szCs w:val="24"/>
          <w:lang w:val="bg-BG"/>
        </w:rPr>
        <w:t>Техническа инфраструктура</w:t>
      </w:r>
    </w:p>
    <w:p w14:paraId="5AE2A862" w14:textId="77777777" w:rsidR="00104FF6" w:rsidRPr="00900B40" w:rsidRDefault="00104FF6" w:rsidP="008745ED">
      <w:pPr>
        <w:pStyle w:val="a5"/>
        <w:numPr>
          <w:ilvl w:val="0"/>
          <w:numId w:val="35"/>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Реконструкция на съществуващата техническа инфраструктура с оглед намаляване на енергийните загуби за подобряване на енергийната ефективност;</w:t>
      </w:r>
    </w:p>
    <w:p w14:paraId="446299FC" w14:textId="77777777" w:rsidR="00104FF6" w:rsidRPr="00900B40" w:rsidRDefault="00104FF6" w:rsidP="008745ED">
      <w:pPr>
        <w:pStyle w:val="a5"/>
        <w:numPr>
          <w:ilvl w:val="0"/>
          <w:numId w:val="35"/>
        </w:numPr>
        <w:spacing w:after="0"/>
        <w:jc w:val="both"/>
        <w:rPr>
          <w:rFonts w:asciiTheme="majorHAnsi" w:eastAsia="Times New Roman" w:hAnsiTheme="majorHAnsi" w:cs="Times New Roman"/>
          <w:sz w:val="24"/>
          <w:szCs w:val="24"/>
          <w:lang w:val="bg-BG"/>
        </w:rPr>
      </w:pPr>
      <w:r w:rsidRPr="00900B40">
        <w:rPr>
          <w:rFonts w:asciiTheme="majorHAnsi" w:eastAsia="Times New Roman" w:hAnsiTheme="majorHAnsi" w:cs="Times New Roman"/>
          <w:sz w:val="24"/>
          <w:szCs w:val="24"/>
          <w:lang w:val="bg-BG"/>
        </w:rPr>
        <w:t>Изграждане на нова енергийно</w:t>
      </w:r>
      <w:r w:rsidR="005C5613">
        <w:rPr>
          <w:rFonts w:asciiTheme="majorHAnsi" w:eastAsia="Times New Roman" w:hAnsiTheme="majorHAnsi" w:cs="Times New Roman"/>
          <w:sz w:val="24"/>
          <w:szCs w:val="24"/>
          <w:lang w:val="bg-BG"/>
        </w:rPr>
        <w:t>-</w:t>
      </w:r>
      <w:r w:rsidRPr="00900B40">
        <w:rPr>
          <w:rFonts w:asciiTheme="majorHAnsi" w:eastAsia="Times New Roman" w:hAnsiTheme="majorHAnsi" w:cs="Times New Roman"/>
          <w:sz w:val="24"/>
          <w:szCs w:val="24"/>
          <w:lang w:val="bg-BG"/>
        </w:rPr>
        <w:t>ефективна техническа инфраструктура;</w:t>
      </w:r>
    </w:p>
    <w:p w14:paraId="15BA1EFB" w14:textId="77777777" w:rsidR="00104FF6" w:rsidRPr="00900B40" w:rsidRDefault="00104FF6" w:rsidP="002578F4">
      <w:pPr>
        <w:spacing w:after="0"/>
        <w:jc w:val="both"/>
        <w:rPr>
          <w:rFonts w:ascii="Bahnschrift Light" w:eastAsia="Times New Roman" w:hAnsi="Bahnschrift Light" w:cs="Times New Roman"/>
          <w:sz w:val="28"/>
          <w:szCs w:val="28"/>
          <w:lang w:val="bg-BG"/>
        </w:rPr>
      </w:pPr>
    </w:p>
    <w:p w14:paraId="20435322" w14:textId="77777777" w:rsidR="0017146E" w:rsidRDefault="00104FF6" w:rsidP="009F6E3F">
      <w:pPr>
        <w:spacing w:after="0"/>
        <w:jc w:val="both"/>
        <w:rPr>
          <w:rFonts w:ascii="Bahnschrift Light" w:eastAsia="Calibri" w:hAnsi="Bahnschrift Light" w:cstheme="minorHAnsi"/>
          <w:sz w:val="28"/>
          <w:szCs w:val="28"/>
          <w:lang w:val="bg-BG"/>
        </w:rPr>
      </w:pPr>
      <w:r>
        <w:rPr>
          <w:noProof/>
          <w:lang w:val="bg-BG" w:eastAsia="bg-BG"/>
        </w:rPr>
        <mc:AlternateContent>
          <mc:Choice Requires="wps">
            <w:drawing>
              <wp:anchor distT="0" distB="0" distL="114300" distR="114300" simplePos="0" relativeHeight="251693056" behindDoc="0" locked="0" layoutInCell="1" allowOverlap="1" wp14:anchorId="57A7D4E0" wp14:editId="71198110">
                <wp:simplePos x="0" y="0"/>
                <wp:positionH relativeFrom="margin">
                  <wp:posOffset>515303</wp:posOffset>
                </wp:positionH>
                <wp:positionV relativeFrom="paragraph">
                  <wp:posOffset>35243</wp:posOffset>
                </wp:positionV>
                <wp:extent cx="805707" cy="1340679"/>
                <wp:effectExtent l="0" t="953" r="13018" b="13017"/>
                <wp:wrapNone/>
                <wp:docPr id="3" name="L-Shape 3"/>
                <wp:cNvGraphicFramePr/>
                <a:graphic xmlns:a="http://schemas.openxmlformats.org/drawingml/2006/main">
                  <a:graphicData uri="http://schemas.microsoft.com/office/word/2010/wordprocessingShape">
                    <wps:wsp>
                      <wps:cNvSpPr/>
                      <wps:spPr>
                        <a:xfrm rot="5400000">
                          <a:off x="0" y="0"/>
                          <a:ext cx="805707" cy="1340679"/>
                        </a:xfrm>
                        <a:prstGeom prst="corner">
                          <a:avLst>
                            <a:gd name="adj1" fmla="val 16120"/>
                            <a:gd name="adj2" fmla="val 16110"/>
                          </a:avLst>
                        </a:prstGeom>
                        <a:solidFill>
                          <a:srgbClr val="DEAE00">
                            <a:hueOff val="15358367"/>
                            <a:satOff val="-70588"/>
                            <a:lumOff val="16471"/>
                            <a:alphaOff val="0"/>
                          </a:srgbClr>
                        </a:solidFill>
                        <a:ln w="25400" cap="flat" cmpd="sng" algn="ctr">
                          <a:solidFill>
                            <a:srgbClr val="DEAE00">
                              <a:hueOff val="15358367"/>
                              <a:satOff val="-70588"/>
                              <a:lumOff val="16471"/>
                              <a:alphaOff val="0"/>
                            </a:srgbClr>
                          </a:solidFill>
                          <a:prstDash val="solid"/>
                        </a:ln>
                        <a:effectLst/>
                      </wps:spPr>
                      <wps:bodyPr/>
                    </wps:wsp>
                  </a:graphicData>
                </a:graphic>
              </wp:anchor>
            </w:drawing>
          </mc:Choice>
          <mc:Fallback>
            <w:pict>
              <v:shape w14:anchorId="2DAE8C11" id="L-Shape 3" o:spid="_x0000_s1026" style="position:absolute;margin-left:40.6pt;margin-top:2.8pt;width:63.45pt;height:105.55pt;rotation:90;z-index:251693056;visibility:visible;mso-wrap-style:square;mso-wrap-distance-left:9pt;mso-wrap-distance-top:0;mso-wrap-distance-right:9pt;mso-wrap-distance-bottom:0;mso-position-horizontal:absolute;mso-position-horizontal-relative:margin;mso-position-vertical:absolute;mso-position-vertical-relative:text;v-text-anchor:top" coordsize="805707,134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" path="m,l129799,r,1210799l805707,1210799r,129880l,1340679,,xe" fillcolor="#b77bb4" strokecolor="#b77bb4" strokeweight="2pt">
                <v:path arrowok="t" o:connecttype="custom" o:connectlocs="0,0;129799,0;129799,1210799;805707,1210799;805707,1340679;0,1340679;0,0" o:connectangles="0,0,0,0,0,0,0"/>
                <w10:wrap anchorx="margin"/>
              </v:shape>
            </w:pict>
          </mc:Fallback>
        </mc:AlternateContent>
      </w:r>
    </w:p>
    <w:p w14:paraId="51D911EC" w14:textId="77777777" w:rsidR="0017146E" w:rsidRDefault="0017146E" w:rsidP="009F6E3F">
      <w:pPr>
        <w:spacing w:after="0"/>
        <w:jc w:val="both"/>
        <w:rPr>
          <w:rFonts w:ascii="Bahnschrift Light" w:eastAsia="Calibri" w:hAnsi="Bahnschrift Light" w:cstheme="minorHAnsi"/>
          <w:sz w:val="28"/>
          <w:szCs w:val="28"/>
          <w:lang w:val="bg-BG"/>
        </w:rPr>
      </w:pPr>
    </w:p>
    <w:p w14:paraId="0F916B05" w14:textId="77777777" w:rsidR="00900B40" w:rsidRPr="00900B40" w:rsidRDefault="00104FF6"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Общината,</w:t>
      </w:r>
      <w:r w:rsidR="00900B40">
        <w:rPr>
          <w:rFonts w:asciiTheme="majorHAnsi" w:eastAsia="Calibri" w:hAnsiTheme="majorHAnsi" w:cstheme="minorHAnsi"/>
          <w:sz w:val="20"/>
          <w:szCs w:val="20"/>
          <w:lang w:val="bg-BG"/>
        </w:rPr>
        <w:t xml:space="preserve"> </w:t>
      </w:r>
      <w:r w:rsidRPr="00900B40">
        <w:rPr>
          <w:rFonts w:asciiTheme="majorHAnsi" w:eastAsia="Calibri" w:hAnsiTheme="majorHAnsi" w:cstheme="minorHAnsi"/>
          <w:sz w:val="20"/>
          <w:szCs w:val="20"/>
          <w:lang w:val="bg-BG"/>
        </w:rPr>
        <w:t>като източник на мотивация</w:t>
      </w:r>
      <w:r w:rsidR="00900B40" w:rsidRPr="00900B40">
        <w:rPr>
          <w:rFonts w:asciiTheme="majorHAnsi" w:eastAsia="Calibri" w:hAnsiTheme="majorHAnsi" w:cstheme="minorHAnsi"/>
          <w:sz w:val="20"/>
          <w:szCs w:val="20"/>
          <w:lang w:val="bg-BG"/>
        </w:rPr>
        <w:t xml:space="preserve"> </w:t>
      </w:r>
    </w:p>
    <w:p w14:paraId="58C361F3" w14:textId="77777777" w:rsidR="00900B40" w:rsidRPr="00900B40" w:rsidRDefault="001C0271"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 xml:space="preserve">за по-ефективно производство и потребление </w:t>
      </w:r>
    </w:p>
    <w:p w14:paraId="5A919DE3" w14:textId="77777777" w:rsidR="001C0271" w:rsidRPr="00900B40" w:rsidRDefault="001C0271" w:rsidP="008745ED">
      <w:pPr>
        <w:numPr>
          <w:ilvl w:val="0"/>
          <w:numId w:val="36"/>
        </w:numPr>
        <w:spacing w:after="0"/>
        <w:jc w:val="both"/>
        <w:rPr>
          <w:rFonts w:asciiTheme="majorHAnsi" w:eastAsia="Calibri" w:hAnsiTheme="majorHAnsi" w:cstheme="minorHAnsi"/>
          <w:sz w:val="20"/>
          <w:szCs w:val="20"/>
        </w:rPr>
      </w:pPr>
      <w:r w:rsidRPr="00900B40">
        <w:rPr>
          <w:rFonts w:asciiTheme="majorHAnsi" w:eastAsia="Calibri" w:hAnsiTheme="majorHAnsi" w:cstheme="minorHAnsi"/>
          <w:sz w:val="20"/>
          <w:szCs w:val="20"/>
          <w:lang w:val="bg-BG"/>
        </w:rPr>
        <w:t>на енергия за опазване на околната среда</w:t>
      </w:r>
    </w:p>
    <w:p w14:paraId="1F62FBE9" w14:textId="77777777" w:rsidR="0017146E" w:rsidRPr="00900B40" w:rsidRDefault="0017146E" w:rsidP="009F6E3F">
      <w:pPr>
        <w:spacing w:after="0"/>
        <w:jc w:val="both"/>
        <w:rPr>
          <w:rFonts w:asciiTheme="majorHAnsi" w:eastAsia="Calibri" w:hAnsiTheme="majorHAnsi" w:cstheme="minorHAnsi"/>
          <w:sz w:val="20"/>
          <w:szCs w:val="20"/>
          <w:lang w:val="bg-BG"/>
        </w:rPr>
      </w:pPr>
    </w:p>
    <w:p w14:paraId="3366E972" w14:textId="77777777" w:rsidR="0017146E" w:rsidRPr="00900B40" w:rsidRDefault="0017146E" w:rsidP="009F6E3F">
      <w:pPr>
        <w:spacing w:after="0"/>
        <w:jc w:val="both"/>
        <w:rPr>
          <w:rFonts w:asciiTheme="majorHAnsi" w:eastAsia="Calibri" w:hAnsiTheme="majorHAnsi" w:cstheme="minorHAnsi"/>
          <w:sz w:val="20"/>
          <w:szCs w:val="20"/>
          <w:lang w:val="bg-BG"/>
        </w:rPr>
      </w:pPr>
    </w:p>
    <w:p w14:paraId="0E167F0D" w14:textId="77777777" w:rsidR="0017146E" w:rsidRPr="000203C6" w:rsidRDefault="00900B40"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lastRenderedPageBreak/>
        <w:t xml:space="preserve"> Общината, може да въздейства върху:</w:t>
      </w:r>
    </w:p>
    <w:p w14:paraId="1014D7E3" w14:textId="77777777" w:rsidR="00900B40" w:rsidRPr="000203C6" w:rsidRDefault="00900B40" w:rsidP="008745ED">
      <w:pPr>
        <w:pStyle w:val="a5"/>
        <w:numPr>
          <w:ilvl w:val="0"/>
          <w:numId w:val="37"/>
        </w:numPr>
        <w:spacing w:after="0"/>
        <w:jc w:val="both"/>
        <w:rPr>
          <w:rFonts w:asciiTheme="majorHAnsi" w:eastAsia="Calibri" w:hAnsiTheme="majorHAnsi" w:cstheme="minorHAnsi"/>
          <w:b/>
          <w:color w:val="4F7617" w:themeColor="accent4" w:themeShade="BF"/>
          <w:sz w:val="24"/>
          <w:szCs w:val="24"/>
          <w:lang w:val="bg-BG"/>
        </w:rPr>
      </w:pPr>
      <w:r w:rsidRPr="005C5613">
        <w:rPr>
          <w:rFonts w:asciiTheme="majorHAnsi" w:eastAsia="Calibri" w:hAnsiTheme="majorHAnsi" w:cstheme="minorHAnsi"/>
          <w:b/>
          <w:color w:val="A50E82" w:themeColor="accent2"/>
          <w:sz w:val="24"/>
          <w:szCs w:val="24"/>
          <w:lang w:val="bg-BG"/>
        </w:rPr>
        <w:t>Инвеститори и инвестиции</w:t>
      </w:r>
    </w:p>
    <w:p w14:paraId="0AAAE1DB" w14:textId="77777777" w:rsidR="000203C6" w:rsidRPr="000203C6" w:rsidRDefault="000203C6" w:rsidP="008745ED">
      <w:pPr>
        <w:pStyle w:val="a5"/>
        <w:numPr>
          <w:ilvl w:val="0"/>
          <w:numId w:val="38"/>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разпространение на информация за преимуществата на инвестирането в мерки за енергийна ефективност;</w:t>
      </w:r>
    </w:p>
    <w:p w14:paraId="58A73F7C" w14:textId="77777777" w:rsidR="000203C6" w:rsidRPr="000203C6" w:rsidRDefault="000203C6" w:rsidP="008745ED">
      <w:pPr>
        <w:pStyle w:val="a5"/>
        <w:numPr>
          <w:ilvl w:val="0"/>
          <w:numId w:val="38"/>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разпространение на информация за инвестиционната и данъчната политика на общината</w:t>
      </w:r>
    </w:p>
    <w:p w14:paraId="233B6957" w14:textId="77777777" w:rsidR="000203C6" w:rsidRPr="005C5613" w:rsidRDefault="000203C6" w:rsidP="008745ED">
      <w:pPr>
        <w:pStyle w:val="a5"/>
        <w:numPr>
          <w:ilvl w:val="0"/>
          <w:numId w:val="37"/>
        </w:numPr>
        <w:spacing w:after="0"/>
        <w:jc w:val="both"/>
        <w:rPr>
          <w:rFonts w:asciiTheme="majorHAnsi" w:eastAsia="Calibri" w:hAnsiTheme="majorHAnsi" w:cstheme="minorHAnsi"/>
          <w:b/>
          <w:color w:val="A50E82" w:themeColor="accent2"/>
          <w:sz w:val="24"/>
          <w:szCs w:val="24"/>
          <w:lang w:val="bg-BG"/>
        </w:rPr>
      </w:pPr>
      <w:r w:rsidRPr="005C5613">
        <w:rPr>
          <w:rFonts w:asciiTheme="majorHAnsi" w:eastAsia="Calibri" w:hAnsiTheme="majorHAnsi" w:cstheme="minorHAnsi"/>
          <w:b/>
          <w:color w:val="A50E82" w:themeColor="accent2"/>
          <w:sz w:val="24"/>
          <w:szCs w:val="24"/>
          <w:lang w:val="bg-BG"/>
        </w:rPr>
        <w:t>Крайни потребители на енергия</w:t>
      </w:r>
    </w:p>
    <w:p w14:paraId="3944FAA9"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разпространение на информация за достъпните възможности за по-ефективно използване на енергията; </w:t>
      </w:r>
    </w:p>
    <w:p w14:paraId="2650E6E2"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изпълнение на демонстрационни проекти, които илюстрират преимуществата на енергийната ефективност и практически начини и средства за постигането й ; </w:t>
      </w:r>
    </w:p>
    <w:p w14:paraId="08B63C81"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осигуряване на консултантска помощ за изпълнение на проекти за повишаване на енергийната ефективност; </w:t>
      </w:r>
    </w:p>
    <w:p w14:paraId="523BD084"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стартиране на програми за обучения, насочени към придобиването на практически знания и умения за изпълнението на проекти за енергийна ефективност; </w:t>
      </w:r>
    </w:p>
    <w:p w14:paraId="5BBB45DF" w14:textId="77777777" w:rsidR="000203C6" w:rsidRP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Чрез  въвеждане на морални и материални стимули за подобряване на енергийната ефективност в сферата на потреблението Насърчаване на развитието и използването на обществения транспорт за сметка на частните МПС; </w:t>
      </w:r>
    </w:p>
    <w:p w14:paraId="3A7467C2" w14:textId="77777777" w:rsidR="000203C6" w:rsidRDefault="000203C6" w:rsidP="008745ED">
      <w:pPr>
        <w:pStyle w:val="a5"/>
        <w:numPr>
          <w:ilvl w:val="0"/>
          <w:numId w:val="39"/>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Чрез създаване на енергийна общност на гражданите с участие на общината на основата на публично-частно партньорство;</w:t>
      </w:r>
    </w:p>
    <w:p w14:paraId="1EBD5EF6" w14:textId="77777777" w:rsidR="000203C6" w:rsidRPr="005C5613" w:rsidRDefault="000203C6" w:rsidP="008745ED">
      <w:pPr>
        <w:pStyle w:val="a5"/>
        <w:numPr>
          <w:ilvl w:val="0"/>
          <w:numId w:val="37"/>
        </w:numPr>
        <w:spacing w:after="0"/>
        <w:jc w:val="both"/>
        <w:rPr>
          <w:rFonts w:asciiTheme="majorHAnsi" w:eastAsia="Calibri" w:hAnsiTheme="majorHAnsi" w:cstheme="minorHAnsi"/>
          <w:b/>
          <w:color w:val="A50E82" w:themeColor="accent2"/>
          <w:sz w:val="24"/>
          <w:szCs w:val="24"/>
          <w:lang w:val="bg-BG"/>
        </w:rPr>
      </w:pPr>
      <w:proofErr w:type="spellStart"/>
      <w:r w:rsidRPr="005C5613">
        <w:rPr>
          <w:rFonts w:asciiTheme="majorHAnsi" w:eastAsia="Calibri" w:hAnsiTheme="majorHAnsi" w:cstheme="minorHAnsi"/>
          <w:b/>
          <w:color w:val="A50E82" w:themeColor="accent2"/>
          <w:sz w:val="24"/>
          <w:szCs w:val="24"/>
        </w:rPr>
        <w:t>Местни</w:t>
      </w:r>
      <w:proofErr w:type="spellEnd"/>
      <w:r w:rsidRPr="005C5613">
        <w:rPr>
          <w:rFonts w:asciiTheme="majorHAnsi" w:eastAsia="Calibri" w:hAnsiTheme="majorHAnsi" w:cstheme="minorHAnsi"/>
          <w:b/>
          <w:color w:val="A50E82" w:themeColor="accent2"/>
          <w:sz w:val="24"/>
          <w:szCs w:val="24"/>
        </w:rPr>
        <w:t xml:space="preserve"> </w:t>
      </w:r>
      <w:proofErr w:type="spellStart"/>
      <w:r w:rsidRPr="005C5613">
        <w:rPr>
          <w:rFonts w:asciiTheme="majorHAnsi" w:eastAsia="Calibri" w:hAnsiTheme="majorHAnsi" w:cstheme="minorHAnsi"/>
          <w:b/>
          <w:color w:val="A50E82" w:themeColor="accent2"/>
          <w:sz w:val="24"/>
          <w:szCs w:val="24"/>
        </w:rPr>
        <w:t>данъци</w:t>
      </w:r>
      <w:proofErr w:type="spellEnd"/>
      <w:r w:rsidRPr="005C5613">
        <w:rPr>
          <w:rFonts w:asciiTheme="majorHAnsi" w:eastAsia="Calibri" w:hAnsiTheme="majorHAnsi" w:cstheme="minorHAnsi"/>
          <w:b/>
          <w:color w:val="A50E82" w:themeColor="accent2"/>
          <w:sz w:val="24"/>
          <w:szCs w:val="24"/>
        </w:rPr>
        <w:t xml:space="preserve"> и </w:t>
      </w:r>
      <w:proofErr w:type="spellStart"/>
      <w:r w:rsidRPr="005C5613">
        <w:rPr>
          <w:rFonts w:asciiTheme="majorHAnsi" w:eastAsia="Calibri" w:hAnsiTheme="majorHAnsi" w:cstheme="minorHAnsi"/>
          <w:b/>
          <w:color w:val="A50E82" w:themeColor="accent2"/>
          <w:sz w:val="24"/>
          <w:szCs w:val="24"/>
        </w:rPr>
        <w:t>такси</w:t>
      </w:r>
      <w:proofErr w:type="spellEnd"/>
    </w:p>
    <w:p w14:paraId="61F0C2E8" w14:textId="77777777" w:rsidR="000203C6" w:rsidRPr="000203C6" w:rsidRDefault="000203C6" w:rsidP="008745ED">
      <w:pPr>
        <w:pStyle w:val="a5"/>
        <w:numPr>
          <w:ilvl w:val="0"/>
          <w:numId w:val="40"/>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Като прилага на данъчна политика, насочена към стимулиране на крайните потребители да повишават ефективността на потреблението на енергия;</w:t>
      </w:r>
    </w:p>
    <w:p w14:paraId="6C721951" w14:textId="77777777" w:rsidR="000203C6" w:rsidRPr="000203C6" w:rsidRDefault="000203C6" w:rsidP="008745ED">
      <w:pPr>
        <w:pStyle w:val="a5"/>
        <w:numPr>
          <w:ilvl w:val="0"/>
          <w:numId w:val="40"/>
        </w:num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 Като прилага на данъчна политика, насочена към насърчаване на инвестициите в мерки за повишаване на енергийната ефективност</w:t>
      </w:r>
    </w:p>
    <w:p w14:paraId="70422CDD" w14:textId="77777777" w:rsidR="000203C6" w:rsidRPr="000203C6" w:rsidRDefault="000203C6" w:rsidP="000203C6">
      <w:pPr>
        <w:pStyle w:val="a5"/>
        <w:spacing w:after="0"/>
        <w:jc w:val="both"/>
        <w:rPr>
          <w:rFonts w:asciiTheme="majorHAnsi" w:eastAsia="Calibri" w:hAnsiTheme="majorHAnsi" w:cstheme="minorHAnsi"/>
          <w:sz w:val="24"/>
          <w:szCs w:val="24"/>
          <w:lang w:val="bg-BG"/>
        </w:rPr>
      </w:pPr>
    </w:p>
    <w:p w14:paraId="35BFFE9D" w14:textId="77777777" w:rsidR="00900B40" w:rsidRPr="000203C6" w:rsidRDefault="00900B40" w:rsidP="00900B40">
      <w:pPr>
        <w:spacing w:after="0"/>
        <w:ind w:left="1080"/>
        <w:jc w:val="both"/>
        <w:rPr>
          <w:rFonts w:asciiTheme="majorHAnsi" w:eastAsia="Calibri" w:hAnsiTheme="majorHAnsi" w:cstheme="minorHAnsi"/>
          <w:sz w:val="24"/>
          <w:szCs w:val="24"/>
          <w:lang w:val="bg-BG"/>
        </w:rPr>
      </w:pPr>
    </w:p>
    <w:p w14:paraId="2197AF45" w14:textId="77777777" w:rsidR="00900B40" w:rsidRPr="00900B40" w:rsidRDefault="00900B40" w:rsidP="00900B40">
      <w:pPr>
        <w:spacing w:after="0"/>
        <w:ind w:left="360"/>
        <w:jc w:val="both"/>
        <w:rPr>
          <w:rFonts w:ascii="Bahnschrift Light" w:eastAsia="Calibri" w:hAnsi="Bahnschrift Light" w:cstheme="minorHAnsi"/>
          <w:sz w:val="28"/>
          <w:szCs w:val="28"/>
          <w:lang w:val="bg-BG"/>
        </w:rPr>
      </w:pPr>
    </w:p>
    <w:p w14:paraId="532BA290" w14:textId="77777777" w:rsidR="009F6E3F" w:rsidRPr="000203C6" w:rsidRDefault="009F6E3F"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t xml:space="preserve">Община </w:t>
      </w:r>
      <w:r w:rsidR="000203C6" w:rsidRPr="000203C6">
        <w:rPr>
          <w:rFonts w:asciiTheme="majorHAnsi" w:eastAsia="Calibri" w:hAnsiTheme="majorHAnsi" w:cstheme="minorHAnsi"/>
          <w:sz w:val="24"/>
          <w:szCs w:val="24"/>
          <w:lang w:val="bg-BG"/>
        </w:rPr>
        <w:t>Никопол</w:t>
      </w:r>
      <w:r w:rsidRPr="000203C6">
        <w:rPr>
          <w:rFonts w:asciiTheme="majorHAnsi" w:eastAsia="Calibri" w:hAnsiTheme="majorHAnsi" w:cstheme="minorHAnsi"/>
          <w:sz w:val="24"/>
          <w:szCs w:val="24"/>
          <w:lang w:val="bg-BG"/>
        </w:rPr>
        <w:t xml:space="preserve"> притежава потенциал за използване на възобновяема енергия, който може да осигури значителна част от общата, необходима за бизнеса и домакинствата енергия чрез развитие, разработване и използване на възобновяемите ресурси и насърчаване прилагането на мерките за енергийна ефективност.</w:t>
      </w:r>
    </w:p>
    <w:p w14:paraId="4C084681" w14:textId="77777777" w:rsidR="009F6E3F" w:rsidRPr="000203C6" w:rsidRDefault="009F6E3F" w:rsidP="009F6E3F">
      <w:pPr>
        <w:spacing w:after="0"/>
        <w:jc w:val="both"/>
        <w:rPr>
          <w:rFonts w:asciiTheme="majorHAnsi" w:eastAsia="Calibri" w:hAnsiTheme="majorHAnsi" w:cstheme="minorHAnsi"/>
          <w:sz w:val="24"/>
          <w:szCs w:val="24"/>
          <w:lang w:val="bg-BG"/>
        </w:rPr>
      </w:pPr>
      <w:r w:rsidRPr="000203C6">
        <w:rPr>
          <w:rFonts w:asciiTheme="majorHAnsi" w:eastAsia="Calibri" w:hAnsiTheme="majorHAnsi" w:cstheme="minorHAnsi"/>
          <w:sz w:val="24"/>
          <w:szCs w:val="24"/>
          <w:lang w:val="bg-BG"/>
        </w:rPr>
        <w:lastRenderedPageBreak/>
        <w:t>Като местен орган на управление, Общината определя местната устойчива енергийна политика, дефинира приоритетите в развитието й и създава условия за изпълнение на местни енергийни инициативи в качеството си на:</w:t>
      </w:r>
    </w:p>
    <w:p w14:paraId="748594AF" w14:textId="77777777" w:rsidR="009F6E3F" w:rsidRPr="00416CB2" w:rsidRDefault="009F6E3F" w:rsidP="00B212AC">
      <w:pPr>
        <w:spacing w:after="0"/>
        <w:contextualSpacing/>
        <w:jc w:val="both"/>
        <w:rPr>
          <w:rFonts w:ascii="Bahnschrift Light" w:eastAsia="Calibri" w:hAnsi="Bahnschrift Light" w:cstheme="minorHAnsi"/>
          <w:sz w:val="28"/>
          <w:szCs w:val="28"/>
          <w:lang w:val="bg-BG"/>
        </w:rPr>
      </w:pPr>
    </w:p>
    <w:p w14:paraId="43A5E4E7"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4E4B37FA" w14:textId="77777777" w:rsidR="000203C6" w:rsidRDefault="009F6E3F" w:rsidP="000203C6">
      <w:pPr>
        <w:keepNext/>
        <w:spacing w:after="0"/>
        <w:contextualSpacing/>
        <w:jc w:val="both"/>
      </w:pPr>
      <w:r w:rsidRPr="00416CB2">
        <w:rPr>
          <w:rFonts w:ascii="Bahnschrift Light" w:eastAsia="Calibri" w:hAnsi="Bahnschrift Light" w:cstheme="minorHAnsi"/>
          <w:noProof/>
          <w:sz w:val="24"/>
          <w:szCs w:val="24"/>
          <w:lang w:val="bg-BG" w:eastAsia="bg-BG"/>
        </w:rPr>
        <w:drawing>
          <wp:inline distT="0" distB="0" distL="0" distR="0" wp14:anchorId="5C9E6DB7" wp14:editId="37B50F26">
            <wp:extent cx="6686550" cy="2009775"/>
            <wp:effectExtent l="38100" t="0" r="381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6AF454B" w14:textId="77777777" w:rsidR="00B212AC" w:rsidRPr="000203C6" w:rsidRDefault="000203C6" w:rsidP="000203C6">
      <w:pPr>
        <w:pStyle w:val="af1"/>
        <w:jc w:val="both"/>
        <w:rPr>
          <w:rFonts w:ascii="Bahnschrift Light" w:eastAsia="Calibri" w:hAnsi="Bahnschrift Light" w:cstheme="minorHAnsi"/>
          <w:color w:val="auto"/>
          <w:sz w:val="28"/>
          <w:szCs w:val="28"/>
          <w:lang w:val="bg-BG"/>
        </w:rPr>
      </w:pPr>
      <w:r w:rsidRPr="000203C6">
        <w:rPr>
          <w:color w:val="auto"/>
          <w:lang w:val="bg-BG"/>
        </w:rPr>
        <w:t xml:space="preserve">                                   </w:t>
      </w:r>
      <w:r w:rsidR="005C5613">
        <w:rPr>
          <w:color w:val="auto"/>
          <w:lang w:val="bg-BG"/>
        </w:rPr>
        <w:t xml:space="preserve">               </w:t>
      </w:r>
      <w:r w:rsidRPr="000203C6">
        <w:rPr>
          <w:color w:val="auto"/>
          <w:lang w:val="bg-BG"/>
        </w:rPr>
        <w:t xml:space="preserve"> </w:t>
      </w:r>
      <w:bookmarkStart w:id="4" w:name="_Toc155673562"/>
      <w:proofErr w:type="spellStart"/>
      <w:r w:rsidRPr="000203C6">
        <w:rPr>
          <w:color w:val="auto"/>
        </w:rPr>
        <w:t>Фигура</w:t>
      </w:r>
      <w:proofErr w:type="spellEnd"/>
      <w:r w:rsidRPr="000203C6">
        <w:rPr>
          <w:color w:val="auto"/>
        </w:rPr>
        <w:t xml:space="preserve"> </w:t>
      </w:r>
      <w:r w:rsidRPr="000203C6">
        <w:rPr>
          <w:color w:val="auto"/>
        </w:rPr>
        <w:fldChar w:fldCharType="begin"/>
      </w:r>
      <w:r w:rsidRPr="000203C6">
        <w:rPr>
          <w:color w:val="auto"/>
        </w:rPr>
        <w:instrText xml:space="preserve"> SEQ Фигура \* ARABIC </w:instrText>
      </w:r>
      <w:r w:rsidRPr="000203C6">
        <w:rPr>
          <w:color w:val="auto"/>
        </w:rPr>
        <w:fldChar w:fldCharType="separate"/>
      </w:r>
      <w:r w:rsidR="00171FF5">
        <w:rPr>
          <w:noProof/>
          <w:color w:val="auto"/>
        </w:rPr>
        <w:t>3</w:t>
      </w:r>
      <w:r w:rsidRPr="000203C6">
        <w:rPr>
          <w:color w:val="auto"/>
        </w:rPr>
        <w:fldChar w:fldCharType="end"/>
      </w:r>
      <w:r w:rsidR="00CE4A6A" w:rsidRPr="000203C6">
        <w:rPr>
          <w:rFonts w:ascii="Bahnschrift Light" w:eastAsia="Calibri" w:hAnsi="Bahnschrift Light" w:cstheme="minorHAnsi"/>
          <w:color w:val="auto"/>
          <w:sz w:val="16"/>
          <w:szCs w:val="16"/>
          <w:lang w:val="bg-BG"/>
        </w:rPr>
        <w:t>Общината в ролята си на местен орган на управление</w:t>
      </w:r>
      <w:bookmarkEnd w:id="4"/>
    </w:p>
    <w:p w14:paraId="7D020F0E"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530890DC" w14:textId="77777777" w:rsidR="00B212AC" w:rsidRPr="00416CB2" w:rsidRDefault="00B212AC" w:rsidP="00B212AC">
      <w:pPr>
        <w:spacing w:after="0"/>
        <w:contextualSpacing/>
        <w:jc w:val="both"/>
        <w:rPr>
          <w:rFonts w:ascii="Bahnschrift Light" w:eastAsia="Calibri" w:hAnsi="Bahnschrift Light" w:cstheme="minorHAnsi"/>
          <w:sz w:val="28"/>
          <w:szCs w:val="28"/>
          <w:lang w:val="bg-BG"/>
        </w:rPr>
      </w:pPr>
    </w:p>
    <w:p w14:paraId="0AAA1CAB" w14:textId="77777777" w:rsidR="009F6E3F" w:rsidRPr="00D820EF" w:rsidRDefault="00237770" w:rsidP="00D820EF">
      <w:pPr>
        <w:spacing w:after="0"/>
        <w:jc w:val="both"/>
        <w:rPr>
          <w:rFonts w:asciiTheme="majorHAnsi" w:eastAsia="Calibri" w:hAnsiTheme="majorHAnsi" w:cstheme="minorHAnsi"/>
          <w:sz w:val="24"/>
          <w:szCs w:val="24"/>
          <w:lang w:val="bg-BG"/>
        </w:rPr>
      </w:pPr>
      <w:r w:rsidRPr="00D820EF">
        <w:rPr>
          <w:rFonts w:asciiTheme="majorHAnsi" w:eastAsia="Calibri" w:hAnsiTheme="majorHAnsi" w:cstheme="minorHAnsi"/>
          <w:sz w:val="24"/>
          <w:szCs w:val="24"/>
          <w:lang w:val="bg-BG"/>
        </w:rPr>
        <w:t xml:space="preserve">Общинска дългосрочна програма за насърчаване използването на възобновяеми </w:t>
      </w:r>
      <w:r w:rsidR="00107F95">
        <w:rPr>
          <w:rFonts w:asciiTheme="majorHAnsi" w:eastAsia="Calibri" w:hAnsiTheme="majorHAnsi" w:cstheme="minorHAnsi"/>
          <w:sz w:val="24"/>
          <w:szCs w:val="24"/>
          <w:lang w:val="bg-BG"/>
        </w:rPr>
        <w:t>енергийни източници и биогорива</w:t>
      </w:r>
      <w:r w:rsidRPr="00D820EF">
        <w:rPr>
          <w:rFonts w:asciiTheme="majorHAnsi" w:eastAsia="Calibri" w:hAnsiTheme="majorHAnsi" w:cstheme="minorHAnsi"/>
          <w:sz w:val="24"/>
          <w:szCs w:val="24"/>
          <w:lang w:val="bg-BG"/>
        </w:rPr>
        <w:t xml:space="preserve"> </w:t>
      </w:r>
      <w:r w:rsidR="005C5613">
        <w:rPr>
          <w:rFonts w:asciiTheme="majorHAnsi" w:eastAsia="Calibri" w:hAnsiTheme="majorHAnsi" w:cstheme="minorHAnsi"/>
          <w:sz w:val="24"/>
          <w:szCs w:val="24"/>
          <w:lang w:val="bg-BG"/>
        </w:rPr>
        <w:t xml:space="preserve">е разработена в съответствие с </w:t>
      </w:r>
      <w:r w:rsidRPr="00D820EF">
        <w:rPr>
          <w:rFonts w:asciiTheme="majorHAnsi" w:eastAsia="Calibri" w:hAnsiTheme="majorHAnsi" w:cstheme="minorHAnsi"/>
          <w:sz w:val="24"/>
          <w:szCs w:val="24"/>
          <w:lang w:val="bg-BG"/>
        </w:rPr>
        <w:t xml:space="preserve">Интегрирания план в областта на енергетиката и климата и </w:t>
      </w:r>
      <w:r w:rsidR="00D820EF">
        <w:rPr>
          <w:rFonts w:asciiTheme="majorHAnsi" w:eastAsia="Calibri" w:hAnsiTheme="majorHAnsi" w:cstheme="minorHAnsi"/>
          <w:sz w:val="24"/>
          <w:szCs w:val="24"/>
          <w:lang w:val="bg-BG"/>
        </w:rPr>
        <w:t xml:space="preserve"> </w:t>
      </w:r>
      <w:r w:rsidR="009F6E3F" w:rsidRPr="00D820EF">
        <w:rPr>
          <w:rFonts w:asciiTheme="majorHAnsi" w:eastAsia="Calibri" w:hAnsiTheme="majorHAnsi" w:cstheme="minorHAnsi"/>
          <w:sz w:val="24"/>
          <w:szCs w:val="24"/>
          <w:lang w:val="bg-BG"/>
        </w:rPr>
        <w:t xml:space="preserve">последните изменения </w:t>
      </w:r>
      <w:r w:rsidR="000203C6" w:rsidRPr="00D820EF">
        <w:rPr>
          <w:rFonts w:asciiTheme="majorHAnsi" w:eastAsia="Calibri" w:hAnsiTheme="majorHAnsi" w:cstheme="minorHAnsi"/>
          <w:sz w:val="24"/>
          <w:szCs w:val="24"/>
          <w:lang w:val="bg-BG"/>
        </w:rPr>
        <w:t xml:space="preserve">на Закона </w:t>
      </w:r>
      <w:r w:rsidRPr="00D820EF">
        <w:rPr>
          <w:rFonts w:asciiTheme="majorHAnsi" w:eastAsia="Calibri" w:hAnsiTheme="majorHAnsi" w:cstheme="minorHAnsi"/>
          <w:sz w:val="24"/>
          <w:szCs w:val="24"/>
          <w:lang w:val="bg-BG"/>
        </w:rPr>
        <w:t xml:space="preserve">за енергията от възобновяеми източници, </w:t>
      </w:r>
      <w:r w:rsidR="009F6E3F" w:rsidRPr="00D820EF">
        <w:rPr>
          <w:rFonts w:asciiTheme="majorHAnsi" w:eastAsia="Calibri" w:hAnsiTheme="majorHAnsi" w:cstheme="minorHAnsi"/>
          <w:sz w:val="24"/>
          <w:szCs w:val="24"/>
          <w:lang w:val="bg-BG"/>
        </w:rPr>
        <w:t xml:space="preserve">обнародван в Държавен вестник </w:t>
      </w:r>
      <w:r w:rsidR="00E13FC7" w:rsidRPr="00D820EF">
        <w:rPr>
          <w:rFonts w:asciiTheme="majorHAnsi" w:eastAsia="Calibri" w:hAnsiTheme="majorHAnsi" w:cstheme="minorHAnsi"/>
          <w:sz w:val="24"/>
          <w:szCs w:val="24"/>
          <w:lang w:val="bg-BG"/>
        </w:rPr>
        <w:t>брой 86 от 13.10.2023 г.</w:t>
      </w:r>
      <w:r w:rsidR="009F6E3F" w:rsidRPr="00D820EF">
        <w:rPr>
          <w:rFonts w:asciiTheme="majorHAnsi" w:eastAsia="Calibri" w:hAnsiTheme="majorHAnsi" w:cstheme="minorHAnsi"/>
          <w:sz w:val="24"/>
          <w:szCs w:val="24"/>
          <w:lang w:val="bg-BG"/>
        </w:rPr>
        <w:t xml:space="preserve"> </w:t>
      </w:r>
      <w:r w:rsidRPr="00D820EF">
        <w:rPr>
          <w:rFonts w:asciiTheme="majorHAnsi" w:eastAsia="Calibri" w:hAnsiTheme="majorHAnsi" w:cstheme="minorHAnsi"/>
          <w:sz w:val="24"/>
          <w:szCs w:val="24"/>
          <w:lang w:val="bg-BG"/>
        </w:rPr>
        <w:t>съгласно  чл.10 ал.1</w:t>
      </w:r>
      <w:r w:rsidR="00D820EF">
        <w:rPr>
          <w:rFonts w:asciiTheme="majorHAnsi" w:eastAsia="Calibri" w:hAnsiTheme="majorHAnsi" w:cstheme="minorHAnsi"/>
          <w:sz w:val="24"/>
          <w:szCs w:val="24"/>
          <w:lang w:val="bg-BG"/>
        </w:rPr>
        <w:t>.</w:t>
      </w:r>
      <w:r w:rsidRPr="00D820EF">
        <w:rPr>
          <w:rFonts w:asciiTheme="majorHAnsi" w:eastAsia="Calibri" w:hAnsiTheme="majorHAnsi" w:cstheme="minorHAnsi"/>
          <w:sz w:val="24"/>
          <w:szCs w:val="24"/>
          <w:lang w:val="bg-BG"/>
        </w:rPr>
        <w:t xml:space="preserve"> </w:t>
      </w:r>
      <w:r w:rsidR="00D820EF">
        <w:rPr>
          <w:rFonts w:asciiTheme="majorHAnsi" w:eastAsia="Calibri" w:hAnsiTheme="majorHAnsi" w:cstheme="minorHAnsi"/>
          <w:sz w:val="24"/>
          <w:szCs w:val="24"/>
          <w:lang w:val="bg-BG"/>
        </w:rPr>
        <w:t>След изработването ОДПНИЕВИ се приемат от Общинския съвет на Общината съгласно чл.9 от ЗЕВИ. П</w:t>
      </w:r>
      <w:r w:rsidR="009F6E3F" w:rsidRPr="00D820EF">
        <w:rPr>
          <w:rFonts w:asciiTheme="majorHAnsi" w:eastAsia="Calibri" w:hAnsiTheme="majorHAnsi" w:cstheme="minorHAnsi"/>
          <w:sz w:val="24"/>
          <w:szCs w:val="24"/>
          <w:lang w:val="bg-BG"/>
        </w:rPr>
        <w:t>рограма</w:t>
      </w:r>
      <w:r w:rsidR="00D820EF">
        <w:rPr>
          <w:rFonts w:asciiTheme="majorHAnsi" w:eastAsia="Calibri" w:hAnsiTheme="majorHAnsi" w:cstheme="minorHAnsi"/>
          <w:sz w:val="24"/>
          <w:szCs w:val="24"/>
          <w:lang w:val="bg-BG"/>
        </w:rPr>
        <w:t>та</w:t>
      </w:r>
      <w:r w:rsidR="009F6E3F" w:rsidRPr="00D820EF">
        <w:rPr>
          <w:rFonts w:asciiTheme="majorHAnsi" w:eastAsia="Calibri" w:hAnsiTheme="majorHAnsi" w:cstheme="minorHAnsi"/>
          <w:sz w:val="24"/>
          <w:szCs w:val="24"/>
          <w:lang w:val="bg-BG"/>
        </w:rPr>
        <w:t xml:space="preserve"> </w:t>
      </w:r>
      <w:r w:rsidR="009F6E3F" w:rsidRPr="00D820EF">
        <w:rPr>
          <w:rFonts w:asciiTheme="majorHAnsi" w:eastAsia="Lucida Sans Unicode" w:hAnsiTheme="majorHAnsi" w:cstheme="minorHAnsi"/>
          <w:sz w:val="24"/>
          <w:szCs w:val="24"/>
          <w:lang w:val="bg-BG"/>
        </w:rPr>
        <w:t>се разработва  за срок от 10 години</w:t>
      </w:r>
      <w:r w:rsidR="00E13FC7" w:rsidRPr="00D820EF">
        <w:rPr>
          <w:rFonts w:asciiTheme="majorHAnsi" w:eastAsia="Lucida Sans Unicode" w:hAnsiTheme="majorHAnsi" w:cstheme="minorHAnsi"/>
          <w:sz w:val="24"/>
          <w:szCs w:val="24"/>
          <w:lang w:val="bg-BG"/>
        </w:rPr>
        <w:t xml:space="preserve">, </w:t>
      </w:r>
      <w:r w:rsidR="00D820EF">
        <w:rPr>
          <w:rFonts w:asciiTheme="majorHAnsi" w:eastAsia="Lucida Sans Unicode" w:hAnsiTheme="majorHAnsi" w:cstheme="minorHAnsi"/>
          <w:sz w:val="24"/>
          <w:szCs w:val="24"/>
          <w:lang w:val="bg-BG"/>
        </w:rPr>
        <w:t>като тя има характер на отворен документ и може да бъде допълвана и актуализирана. Съгласно промените в ЗЕВИ от 13.10.2023 г в настоящата програма ще се заложат както дългосрочни мерки, така и краткосрочни, защото Общините вече не са задължени по закон да разработват Краткосрочни програми за насърчаване използването на възобновяеми източници на енергия.</w:t>
      </w:r>
    </w:p>
    <w:p w14:paraId="3B1A904E" w14:textId="77777777" w:rsidR="00867D60" w:rsidRPr="00D820EF" w:rsidRDefault="00E13FC7" w:rsidP="00D820EF">
      <w:pPr>
        <w:spacing w:after="160"/>
        <w:jc w:val="both"/>
        <w:rPr>
          <w:rFonts w:asciiTheme="majorHAnsi" w:eastAsia="Calibri" w:hAnsiTheme="majorHAnsi" w:cstheme="minorHAnsi"/>
          <w:sz w:val="24"/>
          <w:szCs w:val="24"/>
          <w:lang w:val="bg-BG"/>
        </w:rPr>
      </w:pPr>
      <w:r w:rsidRPr="00D820EF">
        <w:rPr>
          <w:rFonts w:asciiTheme="majorHAnsi" w:eastAsia="Calibri" w:hAnsiTheme="majorHAnsi" w:cstheme="minorHAnsi"/>
          <w:sz w:val="24"/>
          <w:szCs w:val="24"/>
          <w:lang w:val="bg-BG"/>
        </w:rPr>
        <w:t>С разработването на Общинската д</w:t>
      </w:r>
      <w:r w:rsidR="00867D60" w:rsidRPr="00D820EF">
        <w:rPr>
          <w:rFonts w:asciiTheme="majorHAnsi" w:eastAsia="Calibri" w:hAnsiTheme="majorHAnsi" w:cstheme="minorHAnsi"/>
          <w:sz w:val="24"/>
          <w:szCs w:val="24"/>
          <w:lang w:val="bg-BG"/>
        </w:rPr>
        <w:t>ългосрочна програма за насърчаване използването на енергия от възобновяеми източници</w:t>
      </w:r>
      <w:r w:rsidR="00107F95">
        <w:rPr>
          <w:rFonts w:asciiTheme="majorHAnsi" w:eastAsia="Calibri" w:hAnsiTheme="majorHAnsi" w:cstheme="minorHAnsi"/>
          <w:sz w:val="24"/>
          <w:szCs w:val="24"/>
          <w:lang w:val="bg-BG"/>
        </w:rPr>
        <w:t xml:space="preserve"> и биогорива</w:t>
      </w:r>
      <w:r w:rsidR="00867D60" w:rsidRPr="00D820EF">
        <w:rPr>
          <w:rFonts w:asciiTheme="majorHAnsi" w:eastAsia="Calibri" w:hAnsiTheme="majorHAnsi" w:cstheme="minorHAnsi"/>
          <w:sz w:val="24"/>
          <w:szCs w:val="24"/>
          <w:lang w:val="bg-BG"/>
        </w:rPr>
        <w:t xml:space="preserve"> </w:t>
      </w:r>
      <w:r w:rsidRPr="00D820EF">
        <w:rPr>
          <w:rFonts w:asciiTheme="majorHAnsi" w:eastAsia="Calibri" w:hAnsiTheme="majorHAnsi" w:cstheme="minorHAnsi"/>
          <w:sz w:val="24"/>
          <w:szCs w:val="24"/>
          <w:lang w:val="bg-BG"/>
        </w:rPr>
        <w:t>за периода 202</w:t>
      </w:r>
      <w:r w:rsidR="00237770" w:rsidRPr="00D820EF">
        <w:rPr>
          <w:rFonts w:asciiTheme="majorHAnsi" w:eastAsia="Calibri" w:hAnsiTheme="majorHAnsi" w:cstheme="minorHAnsi"/>
          <w:sz w:val="24"/>
          <w:szCs w:val="24"/>
          <w:lang w:val="bg-BG"/>
        </w:rPr>
        <w:t>4</w:t>
      </w:r>
      <w:r w:rsidRPr="00D820EF">
        <w:rPr>
          <w:rFonts w:asciiTheme="majorHAnsi" w:eastAsia="Calibri" w:hAnsiTheme="majorHAnsi" w:cstheme="minorHAnsi"/>
          <w:sz w:val="24"/>
          <w:szCs w:val="24"/>
          <w:lang w:val="bg-BG"/>
        </w:rPr>
        <w:t>-203</w:t>
      </w:r>
      <w:r w:rsidR="00237770" w:rsidRPr="00D820EF">
        <w:rPr>
          <w:rFonts w:asciiTheme="majorHAnsi" w:eastAsia="Calibri" w:hAnsiTheme="majorHAnsi" w:cstheme="minorHAnsi"/>
          <w:sz w:val="24"/>
          <w:szCs w:val="24"/>
          <w:lang w:val="bg-BG"/>
        </w:rPr>
        <w:t>4</w:t>
      </w:r>
      <w:r w:rsidRPr="00D820EF">
        <w:rPr>
          <w:rFonts w:asciiTheme="majorHAnsi" w:eastAsia="Calibri" w:hAnsiTheme="majorHAnsi" w:cstheme="minorHAnsi"/>
          <w:sz w:val="24"/>
          <w:szCs w:val="24"/>
          <w:lang w:val="bg-BG"/>
        </w:rPr>
        <w:t xml:space="preserve"> г. </w:t>
      </w:r>
      <w:r w:rsidR="00867D60" w:rsidRPr="00D820EF">
        <w:rPr>
          <w:rFonts w:asciiTheme="majorHAnsi" w:eastAsia="Calibri" w:hAnsiTheme="majorHAnsi" w:cstheme="minorHAnsi"/>
          <w:sz w:val="24"/>
          <w:szCs w:val="24"/>
          <w:lang w:val="bg-BG"/>
        </w:rPr>
        <w:t xml:space="preserve">община </w:t>
      </w:r>
      <w:r w:rsidR="00237770" w:rsidRPr="00D820EF">
        <w:rPr>
          <w:rFonts w:asciiTheme="majorHAnsi" w:eastAsia="Calibri" w:hAnsiTheme="majorHAnsi" w:cstheme="minorHAnsi"/>
          <w:sz w:val="24"/>
          <w:szCs w:val="24"/>
          <w:lang w:val="bg-BG"/>
        </w:rPr>
        <w:t>Никопол</w:t>
      </w:r>
      <w:r w:rsidR="00867D60" w:rsidRPr="00D820EF">
        <w:rPr>
          <w:rFonts w:asciiTheme="majorHAnsi" w:eastAsia="Calibri" w:hAnsiTheme="majorHAnsi" w:cstheme="minorHAnsi"/>
          <w:sz w:val="24"/>
          <w:szCs w:val="24"/>
          <w:lang w:val="bg-BG"/>
        </w:rPr>
        <w:t xml:space="preserve">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w:t>
      </w:r>
      <w:r w:rsidRPr="00D820EF">
        <w:rPr>
          <w:rFonts w:asciiTheme="majorHAnsi" w:eastAsia="Calibri" w:hAnsiTheme="majorHAnsi" w:cstheme="minorHAnsi"/>
          <w:sz w:val="24"/>
          <w:szCs w:val="24"/>
          <w:lang w:val="bg-BG"/>
        </w:rPr>
        <w:t xml:space="preserve"> като</w:t>
      </w:r>
      <w:r w:rsidR="00867D60" w:rsidRPr="00D820EF">
        <w:rPr>
          <w:rFonts w:asciiTheme="majorHAnsi" w:eastAsia="Calibri" w:hAnsiTheme="majorHAnsi" w:cstheme="minorHAnsi"/>
          <w:sz w:val="24"/>
          <w:szCs w:val="24"/>
          <w:lang w:val="bg-BG"/>
        </w:rPr>
        <w:t xml:space="preserve"> реализирането на програмата ще доведе и до:</w:t>
      </w:r>
      <w:r w:rsidR="00FE2C16" w:rsidRPr="00D820EF">
        <w:rPr>
          <w:rFonts w:asciiTheme="majorHAnsi" w:eastAsia="Calibri" w:hAnsiTheme="majorHAnsi" w:cstheme="minorHAnsi"/>
          <w:sz w:val="24"/>
          <w:szCs w:val="24"/>
          <w:lang w:val="bg-BG"/>
        </w:rPr>
        <w:t xml:space="preserve"> </w:t>
      </w:r>
    </w:p>
    <w:p w14:paraId="051EE56B" w14:textId="77777777" w:rsidR="00D820EF" w:rsidRDefault="00237770" w:rsidP="00D820EF">
      <w:pPr>
        <w:keepNext/>
        <w:spacing w:after="160"/>
        <w:jc w:val="center"/>
      </w:pPr>
      <w:r>
        <w:rPr>
          <w:rFonts w:ascii="Bahnschrift Light" w:eastAsia="Calibri" w:hAnsi="Bahnschrift Light" w:cstheme="minorHAnsi"/>
          <w:noProof/>
          <w:sz w:val="28"/>
          <w:szCs w:val="28"/>
          <w:lang w:val="bg-BG" w:eastAsia="bg-BG"/>
        </w:rPr>
        <w:lastRenderedPageBreak/>
        <w:drawing>
          <wp:inline distT="0" distB="0" distL="0" distR="0" wp14:anchorId="44E3E53D" wp14:editId="581B6CFB">
            <wp:extent cx="5486400" cy="3200400"/>
            <wp:effectExtent l="0" t="0" r="3810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D53EEA0" w14:textId="77777777" w:rsidR="00237770" w:rsidRPr="005C5613" w:rsidRDefault="00D820EF" w:rsidP="00D820EF">
      <w:pPr>
        <w:pStyle w:val="af1"/>
        <w:jc w:val="center"/>
        <w:rPr>
          <w:rFonts w:ascii="Bahnschrift Light" w:eastAsia="Calibri" w:hAnsi="Bahnschrift Light" w:cstheme="minorHAnsi"/>
          <w:color w:val="auto"/>
          <w:sz w:val="28"/>
          <w:szCs w:val="28"/>
          <w:lang w:val="bg-BG"/>
        </w:rPr>
      </w:pPr>
      <w:bookmarkStart w:id="5" w:name="_Toc155673563"/>
      <w:proofErr w:type="spellStart"/>
      <w:r w:rsidRPr="005C5613">
        <w:rPr>
          <w:color w:val="auto"/>
        </w:rPr>
        <w:t>Фигура</w:t>
      </w:r>
      <w:proofErr w:type="spellEnd"/>
      <w:r w:rsidRPr="005C5613">
        <w:rPr>
          <w:color w:val="auto"/>
        </w:rPr>
        <w:t xml:space="preserve"> </w:t>
      </w:r>
      <w:r w:rsidRPr="005C5613">
        <w:rPr>
          <w:color w:val="auto"/>
        </w:rPr>
        <w:fldChar w:fldCharType="begin"/>
      </w:r>
      <w:r w:rsidRPr="005C5613">
        <w:rPr>
          <w:color w:val="auto"/>
        </w:rPr>
        <w:instrText xml:space="preserve"> SEQ Фигура \* ARABIC </w:instrText>
      </w:r>
      <w:r w:rsidRPr="005C5613">
        <w:rPr>
          <w:color w:val="auto"/>
        </w:rPr>
        <w:fldChar w:fldCharType="separate"/>
      </w:r>
      <w:r w:rsidR="00171FF5" w:rsidRPr="005C5613">
        <w:rPr>
          <w:noProof/>
          <w:color w:val="auto"/>
        </w:rPr>
        <w:t>4</w:t>
      </w:r>
      <w:r w:rsidRPr="005C5613">
        <w:rPr>
          <w:color w:val="auto"/>
        </w:rPr>
        <w:fldChar w:fldCharType="end"/>
      </w:r>
      <w:r w:rsidRPr="005C5613">
        <w:rPr>
          <w:color w:val="auto"/>
          <w:lang w:val="bg-BG"/>
        </w:rPr>
        <w:t xml:space="preserve"> Ползи от реализирането на програмата</w:t>
      </w:r>
      <w:bookmarkEnd w:id="5"/>
    </w:p>
    <w:p w14:paraId="67F61ECE" w14:textId="77777777" w:rsidR="00237770" w:rsidRDefault="00237770" w:rsidP="005277F1">
      <w:pPr>
        <w:spacing w:after="160"/>
        <w:jc w:val="both"/>
        <w:rPr>
          <w:rFonts w:ascii="Bahnschrift Light" w:eastAsia="Calibri" w:hAnsi="Bahnschrift Light" w:cstheme="minorHAnsi"/>
          <w:sz w:val="28"/>
          <w:szCs w:val="28"/>
          <w:lang w:val="bg-BG"/>
        </w:rPr>
      </w:pPr>
    </w:p>
    <w:p w14:paraId="6808A4E4" w14:textId="77777777" w:rsidR="00237770" w:rsidRPr="00D820EF" w:rsidRDefault="00D820EF" w:rsidP="008745ED">
      <w:pPr>
        <w:pStyle w:val="1"/>
        <w:numPr>
          <w:ilvl w:val="0"/>
          <w:numId w:val="25"/>
        </w:numPr>
        <w:rPr>
          <w:rFonts w:eastAsia="Calibri"/>
          <w:color w:val="auto"/>
          <w:sz w:val="24"/>
          <w:szCs w:val="24"/>
          <w:lang w:val="bg-BG"/>
        </w:rPr>
      </w:pPr>
      <w:bookmarkStart w:id="6" w:name="_Toc155673662"/>
      <w:r w:rsidRPr="00D820EF">
        <w:rPr>
          <w:rFonts w:eastAsia="Calibri"/>
          <w:color w:val="auto"/>
          <w:sz w:val="24"/>
          <w:szCs w:val="24"/>
          <w:lang w:val="bg-BG"/>
        </w:rPr>
        <w:t>ЦЕЛ НА ПРОГРАМАТА</w:t>
      </w:r>
      <w:bookmarkEnd w:id="6"/>
    </w:p>
    <w:p w14:paraId="2EAAB9C9" w14:textId="77777777" w:rsidR="00237770" w:rsidRDefault="00237770" w:rsidP="005277F1">
      <w:pPr>
        <w:spacing w:after="160"/>
        <w:jc w:val="both"/>
        <w:rPr>
          <w:rFonts w:ascii="Bahnschrift Light" w:eastAsia="Calibri" w:hAnsi="Bahnschrift Light" w:cstheme="minorHAnsi"/>
          <w:sz w:val="28"/>
          <w:szCs w:val="28"/>
          <w:lang w:val="bg-BG"/>
        </w:rPr>
      </w:pPr>
    </w:p>
    <w:p w14:paraId="66A630A1" w14:textId="77777777" w:rsidR="00446BDB" w:rsidRPr="005C5613" w:rsidRDefault="00446BDB" w:rsidP="00446BDB">
      <w:pPr>
        <w:spacing w:after="0"/>
        <w:jc w:val="both"/>
        <w:rPr>
          <w:rFonts w:asciiTheme="majorHAnsi" w:eastAsia="Calibri" w:hAnsiTheme="majorHAnsi" w:cs="Times New Roman"/>
          <w:sz w:val="24"/>
          <w:szCs w:val="24"/>
          <w:lang w:val="bg-BG"/>
        </w:rPr>
      </w:pPr>
      <w:r w:rsidRPr="005C5613">
        <w:rPr>
          <w:rFonts w:asciiTheme="majorHAnsi" w:eastAsia="Calibri" w:hAnsiTheme="majorHAnsi" w:cs="Times New Roman"/>
          <w:sz w:val="24"/>
          <w:szCs w:val="24"/>
          <w:lang w:val="bg-BG"/>
        </w:rPr>
        <w:t xml:space="preserve">Програмата е съобразена с планираното развитие на района, особеностите и потенциала на общината, и с действащата стратегия за енергийна ефективност. Основна цел на програмата е насърчаване използването на енергия от възобновяеми източници за собствени нужди в общински и частни сгради. Първоначалното внедряване на ВЕИ в общински сгради и представянето на резултатите пред населението на Общината, ще послужи като еталон за постигане на спестявания. Като се има предвид непрекъснато повишаващата се цена на електроенергията, с реализирането на енергийно ефективни мерки и внедряване на ВЕИ, ще се намали консумацията на енергия от преносната мрежа, което ще намали и разходите по това перо в Общината. Средствата, които биха се спестили могат да се пренасочат в други области, които биха могли да подобрят качеството на живот и бизнес средата в Общината. По този начин община Никопол ще бъде по-конкурентоспособна и инвестиционно привлекателна. Предизвикателството се състои в това, да се сложи край на прекомерно увеличаващото се енергийно потребление без да се намалява </w:t>
      </w:r>
      <w:r w:rsidRPr="005C5613">
        <w:rPr>
          <w:rFonts w:asciiTheme="majorHAnsi" w:eastAsia="Calibri" w:hAnsiTheme="majorHAnsi" w:cs="Times New Roman"/>
          <w:sz w:val="24"/>
          <w:szCs w:val="24"/>
          <w:lang w:val="bg-BG"/>
        </w:rPr>
        <w:lastRenderedPageBreak/>
        <w:t xml:space="preserve">качеството на живот и комфорта на обитаване на сградите. Това може да бъде постигнато чрез подобряване енергийното управление на територията на общината, смяна на горивната база за локалните отоплителни системи с възобновяеми източници, въвеждане на локални източници на възобновяема енергия (слънчеви колектори, </w:t>
      </w:r>
      <w:proofErr w:type="spellStart"/>
      <w:r w:rsidRPr="005C5613">
        <w:rPr>
          <w:rFonts w:asciiTheme="majorHAnsi" w:eastAsia="Calibri" w:hAnsiTheme="majorHAnsi" w:cs="Times New Roman"/>
          <w:sz w:val="24"/>
          <w:szCs w:val="24"/>
          <w:lang w:val="bg-BG"/>
        </w:rPr>
        <w:t>фотоволтаици</w:t>
      </w:r>
      <w:proofErr w:type="spellEnd"/>
      <w:r w:rsidRPr="005C5613">
        <w:rPr>
          <w:rFonts w:asciiTheme="majorHAnsi" w:eastAsia="Calibri" w:hAnsiTheme="majorHAnsi" w:cs="Times New Roman"/>
          <w:sz w:val="24"/>
          <w:szCs w:val="24"/>
          <w:lang w:val="bg-BG"/>
        </w:rPr>
        <w:t>, геотермални източници, използване на биомаса, в т.ч. преработка на отпадъци), промяна в поведението на енергийните консуматори. Основна цел на програмата е насърчаване използването на енергия от възобновяеми източници. Реализацията на този процес се постига чрез определяне на възможните дейности, мерки и инвестиционните намерения на Общината</w:t>
      </w:r>
    </w:p>
    <w:p w14:paraId="10A47DD0" w14:textId="77777777" w:rsidR="00237770" w:rsidRPr="005C5613" w:rsidRDefault="00237770" w:rsidP="005277F1">
      <w:pPr>
        <w:spacing w:after="160"/>
        <w:jc w:val="both"/>
        <w:rPr>
          <w:rFonts w:asciiTheme="majorHAnsi" w:eastAsia="Calibri" w:hAnsiTheme="majorHAnsi" w:cstheme="minorHAnsi"/>
          <w:sz w:val="28"/>
          <w:szCs w:val="28"/>
          <w:lang w:val="bg-BG"/>
        </w:rPr>
      </w:pPr>
    </w:p>
    <w:p w14:paraId="117B4891" w14:textId="77777777" w:rsidR="00587FE9" w:rsidRDefault="00587FE9" w:rsidP="00587FE9">
      <w:pPr>
        <w:keepNext/>
        <w:spacing w:after="160"/>
        <w:jc w:val="both"/>
      </w:pPr>
      <w:r>
        <w:rPr>
          <w:rFonts w:ascii="Bahnschrift Light" w:eastAsia="Calibri" w:hAnsi="Bahnschrift Light" w:cstheme="minorHAnsi"/>
          <w:sz w:val="28"/>
          <w:szCs w:val="28"/>
          <w:lang w:val="bg-BG"/>
        </w:rPr>
        <w:t xml:space="preserve">         </w:t>
      </w:r>
      <w:r w:rsidRPr="00416CB2">
        <w:rPr>
          <w:rFonts w:ascii="Bahnschrift Light" w:eastAsia="Calibri" w:hAnsi="Bahnschrift Light" w:cstheme="minorHAnsi"/>
          <w:noProof/>
          <w:sz w:val="28"/>
          <w:szCs w:val="28"/>
          <w:lang w:val="bg-BG" w:eastAsia="bg-BG"/>
        </w:rPr>
        <w:drawing>
          <wp:inline distT="0" distB="0" distL="0" distR="0" wp14:anchorId="75DE343E" wp14:editId="717487F2">
            <wp:extent cx="5486400" cy="3200400"/>
            <wp:effectExtent l="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19B9866" w14:textId="77777777" w:rsidR="00867D60" w:rsidRPr="00587FE9" w:rsidRDefault="00587FE9" w:rsidP="00587FE9">
      <w:pPr>
        <w:pStyle w:val="af1"/>
        <w:jc w:val="center"/>
        <w:rPr>
          <w:rFonts w:asciiTheme="majorHAnsi" w:eastAsia="Calibri" w:hAnsiTheme="majorHAnsi" w:cstheme="minorHAnsi"/>
          <w:lang w:val="bg-BG"/>
        </w:rPr>
      </w:pPr>
      <w:bookmarkStart w:id="7" w:name="_Toc155673564"/>
      <w:proofErr w:type="spellStart"/>
      <w:r w:rsidRPr="00587FE9">
        <w:rPr>
          <w:rFonts w:asciiTheme="majorHAnsi" w:hAnsiTheme="majorHAnsi"/>
        </w:rPr>
        <w:t>Фигура</w:t>
      </w:r>
      <w:proofErr w:type="spellEnd"/>
      <w:r w:rsidRPr="00587FE9">
        <w:rPr>
          <w:rFonts w:asciiTheme="majorHAnsi" w:hAnsiTheme="majorHAnsi"/>
        </w:rPr>
        <w:t xml:space="preserve"> </w:t>
      </w:r>
      <w:r w:rsidRPr="00587FE9">
        <w:rPr>
          <w:rFonts w:asciiTheme="majorHAnsi" w:hAnsiTheme="majorHAnsi"/>
        </w:rPr>
        <w:fldChar w:fldCharType="begin"/>
      </w:r>
      <w:r w:rsidRPr="00587FE9">
        <w:rPr>
          <w:rFonts w:asciiTheme="majorHAnsi" w:hAnsiTheme="majorHAnsi"/>
        </w:rPr>
        <w:instrText xml:space="preserve"> SEQ Фигура \* ARABIC </w:instrText>
      </w:r>
      <w:r w:rsidRPr="00587FE9">
        <w:rPr>
          <w:rFonts w:asciiTheme="majorHAnsi" w:hAnsiTheme="majorHAnsi"/>
        </w:rPr>
        <w:fldChar w:fldCharType="separate"/>
      </w:r>
      <w:r w:rsidR="00171FF5">
        <w:rPr>
          <w:rFonts w:asciiTheme="majorHAnsi" w:hAnsiTheme="majorHAnsi"/>
          <w:noProof/>
        </w:rPr>
        <w:t>5</w:t>
      </w:r>
      <w:r w:rsidRPr="00587FE9">
        <w:rPr>
          <w:rFonts w:asciiTheme="majorHAnsi" w:hAnsiTheme="majorHAnsi"/>
        </w:rPr>
        <w:fldChar w:fldCharType="end"/>
      </w:r>
      <w:r w:rsidRPr="00587FE9">
        <w:rPr>
          <w:rFonts w:asciiTheme="majorHAnsi" w:hAnsiTheme="majorHAnsi"/>
          <w:lang w:val="bg-BG"/>
        </w:rPr>
        <w:t xml:space="preserve"> </w:t>
      </w:r>
      <w:r w:rsidR="00CE4A6A" w:rsidRPr="00587FE9">
        <w:rPr>
          <w:rFonts w:asciiTheme="majorHAnsi" w:eastAsia="Lucida Sans Unicode" w:hAnsiTheme="majorHAnsi" w:cstheme="minorHAnsi"/>
          <w:lang w:val="bg-BG"/>
        </w:rPr>
        <w:t>Ползи от реализирането на програмата</w:t>
      </w:r>
      <w:bookmarkEnd w:id="7"/>
    </w:p>
    <w:p w14:paraId="093263F7" w14:textId="77777777" w:rsidR="00B212AC" w:rsidRPr="00587FE9" w:rsidRDefault="00B212AC" w:rsidP="00DB56DB">
      <w:pPr>
        <w:rPr>
          <w:lang w:val="bg-BG"/>
        </w:rPr>
      </w:pPr>
    </w:p>
    <w:p w14:paraId="6D31A536" w14:textId="77777777" w:rsidR="00B212AC" w:rsidRDefault="00587FE9" w:rsidP="00587FE9">
      <w:pPr>
        <w:pStyle w:val="2"/>
        <w:spacing w:before="0"/>
        <w:rPr>
          <w:rFonts w:eastAsia="Calibri"/>
          <w:color w:val="auto"/>
          <w:sz w:val="22"/>
          <w:szCs w:val="22"/>
          <w:lang w:val="bg-BG"/>
        </w:rPr>
      </w:pPr>
      <w:bookmarkStart w:id="8" w:name="_Toc155673663"/>
      <w:r w:rsidRPr="00587FE9">
        <w:rPr>
          <w:rFonts w:eastAsia="Calibri"/>
          <w:color w:val="auto"/>
          <w:sz w:val="22"/>
          <w:szCs w:val="22"/>
          <w:lang w:val="bg-BG"/>
        </w:rPr>
        <w:t>2.1 ЕВРОПЕЙСКИ ЦЕЛИ</w:t>
      </w:r>
      <w:bookmarkEnd w:id="8"/>
    </w:p>
    <w:p w14:paraId="249C0872" w14:textId="77777777" w:rsidR="00587FE9" w:rsidRDefault="00587FE9" w:rsidP="00587FE9">
      <w:pPr>
        <w:jc w:val="both"/>
        <w:rPr>
          <w:rFonts w:asciiTheme="majorHAnsi" w:hAnsiTheme="majorHAnsi"/>
          <w:sz w:val="24"/>
          <w:szCs w:val="24"/>
        </w:rPr>
      </w:pPr>
    </w:p>
    <w:p w14:paraId="10FCD2C3" w14:textId="77777777" w:rsidR="00587FE9" w:rsidRPr="00587FE9" w:rsidRDefault="00587FE9" w:rsidP="00794692">
      <w:pPr>
        <w:pStyle w:val="31"/>
        <w:rPr>
          <w:sz w:val="24"/>
          <w:szCs w:val="24"/>
          <w:lang w:val="bg-BG"/>
        </w:rPr>
      </w:pPr>
      <w:r w:rsidRPr="00587FE9">
        <w:rPr>
          <w:sz w:val="24"/>
          <w:szCs w:val="24"/>
          <w:lang w:val="bg-BG"/>
        </w:rPr>
        <w:t xml:space="preserve">Настоящата цел на ЕС до </w:t>
      </w:r>
      <w:r w:rsidRPr="00DB56DB">
        <w:t xml:space="preserve">2030 г. е </w:t>
      </w:r>
      <w:r w:rsidRPr="00794692">
        <w:rPr>
          <w:lang w:val="bg-BG"/>
        </w:rPr>
        <w:t xml:space="preserve">спад на емисиите с 55%. За да бъде постигната, Европейският съюз обновява законодателството си. 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w:t>
      </w:r>
      <w:proofErr w:type="spellStart"/>
      <w:r w:rsidRPr="00794692">
        <w:rPr>
          <w:lang w:val="bg-BG"/>
        </w:rPr>
        <w:t>земеползването</w:t>
      </w:r>
      <w:proofErr w:type="spellEnd"/>
      <w:r w:rsidRPr="00794692">
        <w:rPr>
          <w:lang w:val="bg-BG"/>
        </w:rPr>
        <w:t xml:space="preserve">, емисиите в транспорта и други области. Целта на ЕС до 2030 г. е </w:t>
      </w:r>
      <w:r w:rsidRPr="00794692">
        <w:rPr>
          <w:lang w:val="bg-BG"/>
        </w:rPr>
        <w:lastRenderedPageBreak/>
        <w:t>намаляване на емисиите на парникови газове с 55% и постигане на 0% нетни емисии на парникови газове през 2050 г. За да бъде постигната,</w:t>
      </w:r>
      <w:r w:rsidRPr="00794692">
        <w:rPr>
          <w:sz w:val="24"/>
          <w:szCs w:val="24"/>
          <w:lang w:val="bg-BG"/>
        </w:rPr>
        <w:t xml:space="preserve"> Европейският съюз обновява законодателството си. Законодателният пакет „Подготвени за цел 55“ включва законодателни предложения и изменения на съществуващото законодателство на ЕС, които ще доприне</w:t>
      </w:r>
      <w:r w:rsidR="005C5613" w:rsidRPr="00794692">
        <w:rPr>
          <w:sz w:val="24"/>
          <w:szCs w:val="24"/>
          <w:lang w:val="bg-BG"/>
        </w:rPr>
        <w:t>сат за намаляването на нетните е</w:t>
      </w:r>
      <w:r w:rsidRPr="00794692">
        <w:rPr>
          <w:sz w:val="24"/>
          <w:szCs w:val="24"/>
          <w:lang w:val="bg-BG"/>
        </w:rPr>
        <w:t xml:space="preserve">мисии на парникови газове в Съюза и </w:t>
      </w:r>
      <w:proofErr w:type="spellStart"/>
      <w:r w:rsidRPr="00794692">
        <w:rPr>
          <w:sz w:val="24"/>
          <w:szCs w:val="24"/>
          <w:lang w:val="bg-BG"/>
        </w:rPr>
        <w:t>декарбонизиране</w:t>
      </w:r>
      <w:proofErr w:type="spellEnd"/>
      <w:r w:rsidRPr="00794692">
        <w:rPr>
          <w:sz w:val="24"/>
          <w:szCs w:val="24"/>
          <w:lang w:val="bg-BG"/>
        </w:rPr>
        <w:t xml:space="preserve"> на икономиката за постигане на климатична неутралност по справедлив, </w:t>
      </w:r>
      <w:proofErr w:type="spellStart"/>
      <w:r w:rsidRPr="00794692">
        <w:rPr>
          <w:sz w:val="24"/>
          <w:szCs w:val="24"/>
          <w:lang w:val="bg-BG"/>
        </w:rPr>
        <w:t>разходо</w:t>
      </w:r>
      <w:proofErr w:type="spellEnd"/>
      <w:r w:rsidR="00794692" w:rsidRPr="00794692">
        <w:rPr>
          <w:sz w:val="24"/>
          <w:szCs w:val="24"/>
          <w:lang w:val="bg-BG"/>
        </w:rPr>
        <w:t xml:space="preserve"> </w:t>
      </w:r>
      <w:r w:rsidRPr="00794692">
        <w:rPr>
          <w:sz w:val="24"/>
          <w:szCs w:val="24"/>
          <w:lang w:val="bg-BG"/>
        </w:rPr>
        <w:t>ефективен и конкурентен начин. За да изпълни този ангажимент, ЕС определи следните</w:t>
      </w:r>
      <w:r w:rsidRPr="00587FE9">
        <w:rPr>
          <w:sz w:val="24"/>
          <w:szCs w:val="24"/>
          <w:lang w:val="bg-BG"/>
        </w:rPr>
        <w:t xml:space="preserve"> обвързващи цели до 2030 г.:</w:t>
      </w:r>
    </w:p>
    <w:p w14:paraId="4E2E320B" w14:textId="77777777" w:rsidR="00587FE9" w:rsidRDefault="00587FE9" w:rsidP="00587FE9">
      <w:pPr>
        <w:keepNext/>
        <w:spacing w:after="0"/>
        <w:contextualSpacing/>
        <w:jc w:val="both"/>
      </w:pPr>
      <w:r>
        <w:rPr>
          <w:rFonts w:asciiTheme="majorHAnsi" w:eastAsia="Calibri" w:hAnsiTheme="majorHAnsi" w:cstheme="minorHAnsi"/>
          <w:sz w:val="28"/>
          <w:szCs w:val="28"/>
          <w:lang w:val="bg-BG"/>
        </w:rPr>
        <w:t xml:space="preserve">         </w:t>
      </w:r>
      <w:r>
        <w:rPr>
          <w:rFonts w:asciiTheme="majorHAnsi" w:eastAsia="Calibri" w:hAnsiTheme="majorHAnsi" w:cstheme="minorHAnsi"/>
          <w:noProof/>
          <w:sz w:val="28"/>
          <w:szCs w:val="28"/>
          <w:lang w:val="bg-BG" w:eastAsia="bg-BG"/>
        </w:rPr>
        <w:drawing>
          <wp:inline distT="0" distB="0" distL="0" distR="0" wp14:anchorId="68871B9E" wp14:editId="274F18DD">
            <wp:extent cx="5486400" cy="3200400"/>
            <wp:effectExtent l="38100" t="19050" r="38100" b="1905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D42BA78" w14:textId="77777777" w:rsidR="004E2A06" w:rsidRDefault="00587FE9" w:rsidP="004E2A06">
      <w:pPr>
        <w:pStyle w:val="af1"/>
        <w:jc w:val="center"/>
        <w:rPr>
          <w:lang w:val="bg-BG"/>
        </w:rPr>
      </w:pPr>
      <w:bookmarkStart w:id="9" w:name="_Toc155673565"/>
      <w:proofErr w:type="spellStart"/>
      <w:r>
        <w:t>Фигура</w:t>
      </w:r>
      <w:proofErr w:type="spellEnd"/>
      <w:r>
        <w:t xml:space="preserve"> </w:t>
      </w:r>
      <w:fldSimple w:instr=" SEQ Фигура \* ARABIC ">
        <w:r w:rsidR="00171FF5">
          <w:rPr>
            <w:noProof/>
          </w:rPr>
          <w:t>6</w:t>
        </w:r>
      </w:fldSimple>
      <w:r>
        <w:rPr>
          <w:lang w:val="bg-BG"/>
        </w:rPr>
        <w:t xml:space="preserve"> О</w:t>
      </w:r>
      <w:r w:rsidRPr="00587FE9">
        <w:rPr>
          <w:lang w:val="bg-BG"/>
        </w:rPr>
        <w:t>бвързващи цели до 2030 г</w:t>
      </w:r>
      <w:r>
        <w:rPr>
          <w:lang w:val="bg-BG"/>
        </w:rPr>
        <w:t xml:space="preserve"> на ЕС </w:t>
      </w:r>
      <w:proofErr w:type="spellStart"/>
      <w:proofErr w:type="gramStart"/>
      <w:r>
        <w:rPr>
          <w:lang w:val="bg-BG"/>
        </w:rPr>
        <w:t>изт.ИНПЕК</w:t>
      </w:r>
      <w:bookmarkStart w:id="10" w:name="_Toc36629617"/>
      <w:bookmarkEnd w:id="9"/>
      <w:proofErr w:type="spellEnd"/>
      <w:proofErr w:type="gramEnd"/>
    </w:p>
    <w:p w14:paraId="63F86BB4" w14:textId="77777777" w:rsidR="004E2A06" w:rsidRDefault="004E2A06" w:rsidP="004E2A06">
      <w:pPr>
        <w:pStyle w:val="af1"/>
        <w:jc w:val="center"/>
        <w:rPr>
          <w:lang w:val="bg-BG"/>
        </w:rPr>
      </w:pPr>
    </w:p>
    <w:p w14:paraId="4C48B7A0" w14:textId="77777777" w:rsidR="004E2A06" w:rsidRDefault="004E2A06" w:rsidP="004E2A06">
      <w:pPr>
        <w:rPr>
          <w:rFonts w:asciiTheme="majorHAnsi" w:hAnsiTheme="majorHAnsi"/>
          <w:sz w:val="24"/>
          <w:szCs w:val="24"/>
          <w:lang w:val="bg-BG"/>
        </w:rPr>
      </w:pPr>
      <w:r w:rsidRPr="004E2A06">
        <w:rPr>
          <w:rFonts w:asciiTheme="majorHAnsi" w:hAnsiTheme="majorHAnsi"/>
          <w:sz w:val="24"/>
          <w:szCs w:val="24"/>
          <w:lang w:val="bg-BG"/>
        </w:rPr>
        <w:t>При провеждането на енергийната политика на страната са възприети основните цели на енергийната политика на Европейския съюз именно:</w:t>
      </w:r>
    </w:p>
    <w:p w14:paraId="1CB949CC"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Конкурентоспособност</w:t>
      </w:r>
    </w:p>
    <w:p w14:paraId="0B50D454"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Сигурност на доставките</w:t>
      </w:r>
    </w:p>
    <w:p w14:paraId="36EE5D5A" w14:textId="77777777" w:rsidR="004E2A06" w:rsidRDefault="004E2A06" w:rsidP="008745ED">
      <w:pPr>
        <w:pStyle w:val="a5"/>
        <w:numPr>
          <w:ilvl w:val="0"/>
          <w:numId w:val="41"/>
        </w:numPr>
        <w:rPr>
          <w:rFonts w:asciiTheme="majorHAnsi" w:eastAsia="Calibri" w:hAnsiTheme="majorHAnsi"/>
          <w:sz w:val="24"/>
          <w:szCs w:val="24"/>
          <w:lang w:val="bg-BG"/>
        </w:rPr>
      </w:pPr>
      <w:r>
        <w:rPr>
          <w:rFonts w:asciiTheme="majorHAnsi" w:eastAsia="Calibri" w:hAnsiTheme="majorHAnsi"/>
          <w:sz w:val="24"/>
          <w:szCs w:val="24"/>
          <w:lang w:val="bg-BG"/>
        </w:rPr>
        <w:t>Устойчивост</w:t>
      </w:r>
    </w:p>
    <w:p w14:paraId="7180206E" w14:textId="77777777" w:rsidR="00E54DB2" w:rsidRDefault="00E54DB2" w:rsidP="00E54DB2">
      <w:pPr>
        <w:jc w:val="both"/>
        <w:rPr>
          <w:rFonts w:asciiTheme="majorHAnsi" w:eastAsia="Calibri" w:hAnsiTheme="majorHAnsi"/>
          <w:b/>
          <w:bCs/>
          <w:sz w:val="24"/>
          <w:szCs w:val="24"/>
          <w:lang w:val="bg-BG"/>
        </w:rPr>
      </w:pPr>
      <w:r>
        <w:rPr>
          <w:rFonts w:asciiTheme="majorHAnsi" w:eastAsia="Calibri" w:hAnsiTheme="majorHAnsi"/>
          <w:sz w:val="24"/>
          <w:szCs w:val="24"/>
          <w:lang w:val="bg-BG"/>
        </w:rPr>
        <w:t xml:space="preserve">Политиката е съобразена и </w:t>
      </w:r>
      <w:r w:rsidRPr="00E54DB2">
        <w:rPr>
          <w:rFonts w:asciiTheme="majorHAnsi" w:eastAsia="Calibri" w:hAnsiTheme="majorHAnsi"/>
          <w:b/>
          <w:bCs/>
          <w:sz w:val="24"/>
          <w:szCs w:val="24"/>
        </w:rPr>
        <w:t xml:space="preserve">с </w:t>
      </w:r>
      <w:r w:rsidRPr="00E54DB2">
        <w:rPr>
          <w:rFonts w:asciiTheme="majorHAnsi" w:eastAsia="Calibri" w:hAnsiTheme="majorHAnsi"/>
          <w:b/>
          <w:bCs/>
          <w:sz w:val="24"/>
          <w:szCs w:val="24"/>
          <w:lang w:val="bg-BG"/>
        </w:rPr>
        <w:t>петте взаимно свързани измерения на Европейския енергиен съюз</w:t>
      </w:r>
      <w:r>
        <w:rPr>
          <w:rFonts w:asciiTheme="majorHAnsi" w:eastAsia="Calibri" w:hAnsiTheme="majorHAnsi"/>
          <w:b/>
          <w:bCs/>
          <w:sz w:val="24"/>
          <w:szCs w:val="24"/>
          <w:lang w:val="bg-BG"/>
        </w:rPr>
        <w:t>:</w:t>
      </w:r>
    </w:p>
    <w:p w14:paraId="5B691AE3"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Енергийна сигурност</w:t>
      </w:r>
    </w:p>
    <w:p w14:paraId="6A396B47"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lastRenderedPageBreak/>
        <w:t>Солидарност и доверие</w:t>
      </w:r>
    </w:p>
    <w:p w14:paraId="37D56374"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Напълно интегриран европейски енергиен пазар</w:t>
      </w:r>
    </w:p>
    <w:p w14:paraId="105518C2" w14:textId="77777777" w:rsidR="00E54DB2" w:rsidRDefault="00E54DB2" w:rsidP="008745ED">
      <w:pPr>
        <w:pStyle w:val="a5"/>
        <w:numPr>
          <w:ilvl w:val="0"/>
          <w:numId w:val="42"/>
        </w:numPr>
        <w:jc w:val="both"/>
        <w:rPr>
          <w:rFonts w:asciiTheme="majorHAnsi" w:eastAsia="Calibri" w:hAnsiTheme="majorHAnsi"/>
          <w:sz w:val="24"/>
          <w:szCs w:val="24"/>
          <w:lang w:val="bg-BG"/>
        </w:rPr>
      </w:pPr>
      <w:r w:rsidRPr="00E54DB2">
        <w:rPr>
          <w:rFonts w:asciiTheme="majorHAnsi" w:eastAsia="Calibri" w:hAnsiTheme="majorHAnsi"/>
          <w:sz w:val="24"/>
          <w:szCs w:val="24"/>
          <w:lang w:val="bg-BG"/>
        </w:rPr>
        <w:t>Енергийна ефективност; допринасяща за ограничаване на потреблението</w:t>
      </w:r>
    </w:p>
    <w:p w14:paraId="2BA3861F" w14:textId="77777777" w:rsidR="00E54DB2" w:rsidRDefault="00E54DB2" w:rsidP="008745ED">
      <w:pPr>
        <w:pStyle w:val="a5"/>
        <w:numPr>
          <w:ilvl w:val="0"/>
          <w:numId w:val="42"/>
        </w:numPr>
        <w:jc w:val="both"/>
        <w:rPr>
          <w:rFonts w:asciiTheme="majorHAnsi" w:eastAsia="Calibri" w:hAnsiTheme="majorHAnsi"/>
          <w:sz w:val="24"/>
          <w:szCs w:val="24"/>
          <w:lang w:val="bg-BG"/>
        </w:rPr>
      </w:pPr>
      <w:proofErr w:type="spellStart"/>
      <w:r>
        <w:rPr>
          <w:rFonts w:asciiTheme="majorHAnsi" w:eastAsia="Calibri" w:hAnsiTheme="majorHAnsi"/>
          <w:sz w:val="24"/>
          <w:szCs w:val="24"/>
          <w:lang w:val="bg-BG"/>
        </w:rPr>
        <w:t>Д</w:t>
      </w:r>
      <w:r w:rsidRPr="00E54DB2">
        <w:rPr>
          <w:rFonts w:asciiTheme="majorHAnsi" w:eastAsia="Calibri" w:hAnsiTheme="majorHAnsi"/>
          <w:sz w:val="24"/>
          <w:szCs w:val="24"/>
          <w:lang w:val="bg-BG"/>
        </w:rPr>
        <w:t>екарбонизация</w:t>
      </w:r>
      <w:proofErr w:type="spellEnd"/>
      <w:r w:rsidRPr="00E54DB2">
        <w:rPr>
          <w:rFonts w:asciiTheme="majorHAnsi" w:eastAsia="Calibri" w:hAnsiTheme="majorHAnsi"/>
          <w:sz w:val="24"/>
          <w:szCs w:val="24"/>
          <w:lang w:val="bg-BG"/>
        </w:rPr>
        <w:t xml:space="preserve"> на икономиката и научни изследвания, иновации и</w:t>
      </w:r>
      <w:r w:rsidR="005C5613">
        <w:rPr>
          <w:rFonts w:asciiTheme="majorHAnsi" w:eastAsia="Calibri" w:hAnsiTheme="majorHAnsi"/>
          <w:sz w:val="24"/>
          <w:szCs w:val="24"/>
          <w:lang w:val="bg-BG"/>
        </w:rPr>
        <w:t xml:space="preserve"> </w:t>
      </w:r>
      <w:r w:rsidRPr="00E54DB2">
        <w:rPr>
          <w:rFonts w:asciiTheme="majorHAnsi" w:eastAsia="Calibri" w:hAnsiTheme="majorHAnsi"/>
          <w:sz w:val="24"/>
          <w:szCs w:val="24"/>
          <w:lang w:val="bg-BG"/>
        </w:rPr>
        <w:t>конкурентоспособност.</w:t>
      </w:r>
    </w:p>
    <w:p w14:paraId="3B5D1D37" w14:textId="77777777" w:rsidR="00F2132D" w:rsidRDefault="00F2132D" w:rsidP="00F2132D">
      <w:pPr>
        <w:jc w:val="both"/>
        <w:rPr>
          <w:rFonts w:asciiTheme="majorHAnsi" w:eastAsia="Calibri" w:hAnsiTheme="majorHAnsi"/>
          <w:sz w:val="24"/>
          <w:szCs w:val="24"/>
          <w:lang w:val="bg-BG"/>
        </w:rPr>
      </w:pPr>
    </w:p>
    <w:p w14:paraId="7E36AB88" w14:textId="77777777" w:rsidR="00F2132D" w:rsidRDefault="00F2132D" w:rsidP="00F2132D">
      <w:pPr>
        <w:jc w:val="both"/>
        <w:rPr>
          <w:rFonts w:asciiTheme="majorHAnsi" w:eastAsia="Calibri" w:hAnsiTheme="majorHAnsi"/>
          <w:sz w:val="24"/>
          <w:szCs w:val="24"/>
          <w:lang w:val="bg-BG"/>
        </w:rPr>
      </w:pPr>
    </w:p>
    <w:p w14:paraId="125F7778" w14:textId="77777777" w:rsidR="00F2132D" w:rsidRDefault="00F2132D" w:rsidP="00F2132D">
      <w:pPr>
        <w:pStyle w:val="2"/>
        <w:rPr>
          <w:rFonts w:eastAsia="Calibri"/>
          <w:lang w:val="bg-BG"/>
        </w:rPr>
      </w:pPr>
      <w:bookmarkStart w:id="11" w:name="_Toc155673664"/>
      <w:r>
        <w:rPr>
          <w:rFonts w:eastAsia="Calibri"/>
          <w:lang w:val="bg-BG"/>
        </w:rPr>
        <w:t>2.2 НАЦИОНАЛНИ ЦЕЛИ</w:t>
      </w:r>
      <w:bookmarkEnd w:id="11"/>
    </w:p>
    <w:p w14:paraId="73770232" w14:textId="77777777" w:rsidR="00F2132D" w:rsidRPr="00F2132D" w:rsidRDefault="00F2132D" w:rsidP="00F2132D">
      <w:pPr>
        <w:rPr>
          <w:lang w:val="bg-BG"/>
        </w:rPr>
      </w:pPr>
    </w:p>
    <w:p w14:paraId="379C1C92" w14:textId="77777777" w:rsidR="00F2132D" w:rsidRDefault="00F2132D" w:rsidP="00F2132D">
      <w:pPr>
        <w:jc w:val="both"/>
        <w:rPr>
          <w:rFonts w:asciiTheme="majorHAnsi" w:hAnsiTheme="majorHAnsi"/>
          <w:sz w:val="24"/>
          <w:szCs w:val="24"/>
          <w:lang w:val="bg-BG"/>
        </w:rPr>
      </w:pPr>
      <w:r w:rsidRPr="00F2132D">
        <w:rPr>
          <w:rFonts w:asciiTheme="majorHAnsi" w:hAnsiTheme="majorHAnsi"/>
          <w:sz w:val="24"/>
          <w:szCs w:val="24"/>
          <w:lang w:val="bg-BG"/>
        </w:rPr>
        <w:t>В изпълнение на ангажиментите на Република България за постигане целите на европейската енергийна политика за създаване на Енергиен съюз, в Стратегията за устойчиво енергийно развитие на страната до 2030 г., с хоризонт до 2050 г., са заложени следните основни приоритети:</w:t>
      </w:r>
    </w:p>
    <w:p w14:paraId="7B00CFCC"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Гарантиране на енергийната сигурност и</w:t>
      </w:r>
      <w:r>
        <w:rPr>
          <w:rFonts w:asciiTheme="majorHAnsi" w:hAnsiTheme="majorHAnsi"/>
          <w:sz w:val="24"/>
          <w:szCs w:val="24"/>
          <w:lang w:val="bg-BG"/>
        </w:rPr>
        <w:t xml:space="preserve"> устойчивото енергийно развитие</w:t>
      </w:r>
    </w:p>
    <w:p w14:paraId="6930BF3E"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 xml:space="preserve">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 Повишаване на енергийната ефективност в процесите от производство до </w:t>
      </w:r>
      <w:r>
        <w:rPr>
          <w:rFonts w:asciiTheme="majorHAnsi" w:hAnsiTheme="majorHAnsi"/>
          <w:sz w:val="24"/>
          <w:szCs w:val="24"/>
          <w:lang w:val="bg-BG"/>
        </w:rPr>
        <w:t>крайно потребление на енергия</w:t>
      </w:r>
    </w:p>
    <w:p w14:paraId="0E258A5D" w14:textId="77777777" w:rsid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sz w:val="24"/>
          <w:szCs w:val="24"/>
          <w:lang w:val="bg-BG"/>
        </w:rPr>
        <w:t xml:space="preserve">Устойчиво енергийно развитие за чиста енергия и </w:t>
      </w:r>
      <w:proofErr w:type="spellStart"/>
      <w:r w:rsidRPr="00F2132D">
        <w:rPr>
          <w:rFonts w:asciiTheme="majorHAnsi" w:hAnsiTheme="majorHAnsi"/>
          <w:sz w:val="24"/>
          <w:szCs w:val="24"/>
          <w:lang w:val="bg-BG"/>
        </w:rPr>
        <w:t>декарбонизация</w:t>
      </w:r>
      <w:proofErr w:type="spellEnd"/>
      <w:r w:rsidRPr="00F2132D">
        <w:rPr>
          <w:rFonts w:asciiTheme="majorHAnsi" w:hAnsiTheme="majorHAnsi"/>
          <w:sz w:val="24"/>
          <w:szCs w:val="24"/>
          <w:lang w:val="bg-BG"/>
        </w:rPr>
        <w:t xml:space="preserve"> на икономиката;</w:t>
      </w:r>
    </w:p>
    <w:p w14:paraId="5139C749" w14:textId="77777777" w:rsidR="00F2132D" w:rsidRPr="00F2132D" w:rsidRDefault="00F2132D" w:rsidP="008745ED">
      <w:pPr>
        <w:pStyle w:val="a5"/>
        <w:numPr>
          <w:ilvl w:val="0"/>
          <w:numId w:val="43"/>
        </w:numPr>
        <w:jc w:val="both"/>
        <w:rPr>
          <w:rFonts w:asciiTheme="majorHAnsi" w:hAnsiTheme="majorHAnsi"/>
          <w:sz w:val="24"/>
          <w:szCs w:val="24"/>
          <w:lang w:val="bg-BG"/>
        </w:rPr>
      </w:pPr>
      <w:r w:rsidRPr="00F2132D">
        <w:rPr>
          <w:rFonts w:asciiTheme="majorHAnsi" w:hAnsiTheme="majorHAnsi"/>
          <w:b/>
          <w:sz w:val="24"/>
          <w:szCs w:val="24"/>
          <w:lang w:val="bg-BG"/>
        </w:rPr>
        <w:t>Внедряване на иновативни технологии за устойчиво енергийно развитие.</w:t>
      </w:r>
    </w:p>
    <w:p w14:paraId="309F0985" w14:textId="77777777" w:rsidR="00F2132D" w:rsidRPr="00F2132D" w:rsidRDefault="00F2132D" w:rsidP="00F2132D">
      <w:pPr>
        <w:jc w:val="both"/>
        <w:rPr>
          <w:rFonts w:asciiTheme="majorHAnsi" w:eastAsia="Times New Roman" w:hAnsiTheme="majorHAnsi" w:cstheme="minorHAnsi"/>
          <w:b/>
          <w:color w:val="032348" w:themeColor="accent1" w:themeShade="BF"/>
          <w:sz w:val="24"/>
          <w:szCs w:val="24"/>
          <w:lang w:val="bg-BG"/>
        </w:rPr>
      </w:pPr>
    </w:p>
    <w:p w14:paraId="603D1087" w14:textId="77777777" w:rsidR="00F2132D" w:rsidRPr="005C5613" w:rsidRDefault="00F2132D" w:rsidP="00F2132D">
      <w:pPr>
        <w:spacing w:after="160"/>
        <w:jc w:val="both"/>
        <w:rPr>
          <w:rFonts w:asciiTheme="majorHAnsi" w:eastAsia="Calibri" w:hAnsiTheme="majorHAnsi" w:cs="Times New Roman"/>
          <w:sz w:val="24"/>
          <w:szCs w:val="24"/>
          <w:lang w:val="bg-BG"/>
        </w:rPr>
      </w:pPr>
      <w:r w:rsidRPr="005C5613">
        <w:rPr>
          <w:rFonts w:asciiTheme="majorHAnsi" w:eastAsia="Calibri" w:hAnsiTheme="majorHAnsi" w:cs="Times New Roman"/>
          <w:sz w:val="24"/>
          <w:szCs w:val="24"/>
          <w:lang w:val="bg-BG"/>
        </w:rPr>
        <w:t>Новата  Европейска рамка заложена в Проект на Интегрирания план в областта на енергетиката и климата за 2030 г. година залага нови  стратегическите цели и приоритети на енергетиката и климата в пет сектора:</w:t>
      </w:r>
    </w:p>
    <w:p w14:paraId="21AFE363" w14:textId="77777777" w:rsidR="00545795" w:rsidRDefault="00545795" w:rsidP="00545795">
      <w:pPr>
        <w:keepNext/>
      </w:pPr>
      <w:r w:rsidRPr="00545795">
        <w:rPr>
          <w:rFonts w:ascii="Calibri" w:eastAsia="Calibri" w:hAnsi="Calibri" w:cs="Times New Roman"/>
          <w:noProof/>
          <w:sz w:val="24"/>
          <w:szCs w:val="24"/>
          <w:lang w:val="bg-BG" w:eastAsia="bg-BG"/>
        </w:rPr>
        <w:lastRenderedPageBreak/>
        <w:drawing>
          <wp:inline distT="0" distB="0" distL="0" distR="0" wp14:anchorId="223B6839" wp14:editId="26DD3ADA">
            <wp:extent cx="6372225" cy="3619500"/>
            <wp:effectExtent l="0" t="0" r="28575" b="0"/>
            <wp:docPr id="461" name="Diagram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3B3065B" w14:textId="77777777" w:rsidR="004E2A06" w:rsidRPr="005C5613" w:rsidRDefault="00545795" w:rsidP="00545795">
      <w:pPr>
        <w:pStyle w:val="af1"/>
        <w:jc w:val="center"/>
        <w:rPr>
          <w:color w:val="auto"/>
          <w:lang w:val="bg-BG"/>
        </w:rPr>
      </w:pPr>
      <w:bookmarkStart w:id="12" w:name="_Toc155673566"/>
      <w:proofErr w:type="spellStart"/>
      <w:r w:rsidRPr="005C5613">
        <w:rPr>
          <w:color w:val="auto"/>
        </w:rPr>
        <w:t>Фигура</w:t>
      </w:r>
      <w:proofErr w:type="spellEnd"/>
      <w:r w:rsidRPr="005C5613">
        <w:rPr>
          <w:color w:val="auto"/>
        </w:rPr>
        <w:t xml:space="preserve"> </w:t>
      </w:r>
      <w:r w:rsidRPr="005C5613">
        <w:rPr>
          <w:color w:val="auto"/>
        </w:rPr>
        <w:fldChar w:fldCharType="begin"/>
      </w:r>
      <w:r w:rsidRPr="005C5613">
        <w:rPr>
          <w:color w:val="auto"/>
        </w:rPr>
        <w:instrText xml:space="preserve"> SEQ Фигура \* ARABIC </w:instrText>
      </w:r>
      <w:r w:rsidRPr="005C5613">
        <w:rPr>
          <w:color w:val="auto"/>
        </w:rPr>
        <w:fldChar w:fldCharType="separate"/>
      </w:r>
      <w:r w:rsidR="00171FF5" w:rsidRPr="005C5613">
        <w:rPr>
          <w:noProof/>
          <w:color w:val="auto"/>
        </w:rPr>
        <w:t>7</w:t>
      </w:r>
      <w:r w:rsidRPr="005C5613">
        <w:rPr>
          <w:color w:val="auto"/>
        </w:rPr>
        <w:fldChar w:fldCharType="end"/>
      </w:r>
      <w:r w:rsidRPr="005C5613">
        <w:rPr>
          <w:color w:val="auto"/>
          <w:lang w:val="bg-BG"/>
        </w:rPr>
        <w:t xml:space="preserve"> Цели в областта на енергетиката и </w:t>
      </w:r>
      <w:proofErr w:type="spellStart"/>
      <w:r w:rsidRPr="005C5613">
        <w:rPr>
          <w:color w:val="auto"/>
          <w:lang w:val="bg-BG"/>
        </w:rPr>
        <w:t>кламата</w:t>
      </w:r>
      <w:proofErr w:type="spellEnd"/>
      <w:r w:rsidRPr="005C5613">
        <w:rPr>
          <w:color w:val="auto"/>
          <w:lang w:val="bg-BG"/>
        </w:rPr>
        <w:t xml:space="preserve"> </w:t>
      </w:r>
      <w:proofErr w:type="spellStart"/>
      <w:proofErr w:type="gramStart"/>
      <w:r w:rsidRPr="005C5613">
        <w:rPr>
          <w:color w:val="auto"/>
          <w:lang w:val="bg-BG"/>
        </w:rPr>
        <w:t>изт.ИНПЕК</w:t>
      </w:r>
      <w:bookmarkEnd w:id="12"/>
      <w:proofErr w:type="spellEnd"/>
      <w:proofErr w:type="gramEnd"/>
    </w:p>
    <w:p w14:paraId="3607D682" w14:textId="77777777" w:rsidR="00545795" w:rsidRPr="00545795" w:rsidRDefault="00545795" w:rsidP="00545795">
      <w:pPr>
        <w:spacing w:after="0"/>
        <w:jc w:val="both"/>
        <w:rPr>
          <w:rFonts w:asciiTheme="majorHAnsi" w:eastAsia="Calibri" w:hAnsiTheme="majorHAnsi" w:cs="Times New Roman"/>
          <w:sz w:val="24"/>
          <w:szCs w:val="24"/>
        </w:rPr>
      </w:pPr>
      <w:r w:rsidRPr="00545795">
        <w:rPr>
          <w:rFonts w:asciiTheme="majorHAnsi" w:eastAsia="Calibri" w:hAnsiTheme="majorHAnsi" w:cs="Times New Roman"/>
          <w:sz w:val="24"/>
          <w:szCs w:val="24"/>
          <w:lang w:val="bg-BG"/>
        </w:rPr>
        <w:t>Ключовите, политики и мерки за провеждане на енергийната политика на страната до 2030 г. са</w:t>
      </w:r>
      <w:r w:rsidRPr="00545795">
        <w:rPr>
          <w:rFonts w:asciiTheme="majorHAnsi" w:eastAsia="Calibri" w:hAnsiTheme="majorHAnsi" w:cs="Times New Roman"/>
          <w:sz w:val="24"/>
          <w:szCs w:val="24"/>
        </w:rPr>
        <w:t xml:space="preserve"> </w:t>
      </w:r>
      <w:r w:rsidRPr="00545795">
        <w:rPr>
          <w:rFonts w:asciiTheme="majorHAnsi" w:eastAsia="Calibri" w:hAnsiTheme="majorHAnsi" w:cs="Times New Roman"/>
          <w:sz w:val="24"/>
          <w:szCs w:val="24"/>
          <w:lang w:val="bg-BG"/>
        </w:rPr>
        <w:t>определени като се вземат предвид следните фактори:</w:t>
      </w:r>
    </w:p>
    <w:p w14:paraId="65BD0008" w14:textId="77777777" w:rsidR="00545795" w:rsidRPr="00545795" w:rsidRDefault="00545795" w:rsidP="00545795">
      <w:pPr>
        <w:spacing w:after="0"/>
        <w:jc w:val="both"/>
        <w:rPr>
          <w:rFonts w:asciiTheme="majorHAnsi" w:eastAsia="Calibri" w:hAnsiTheme="majorHAnsi" w:cs="Times New Roman"/>
          <w:sz w:val="24"/>
          <w:szCs w:val="24"/>
        </w:rPr>
      </w:pPr>
    </w:p>
    <w:p w14:paraId="1EB725B3"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Гарантиране на енергийната сигурност на страната и региона;</w:t>
      </w:r>
    </w:p>
    <w:p w14:paraId="732E01FE"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Наличието на местни енергийни ресурси и използването им в съществуващите производствени мощности и направените инвестиции за модернизация, което</w:t>
      </w:r>
      <w:r>
        <w:rPr>
          <w:rFonts w:asciiTheme="majorHAnsi" w:eastAsia="Calibri" w:hAnsiTheme="majorHAnsi" w:cs="Times New Roman"/>
          <w:sz w:val="24"/>
          <w:szCs w:val="24"/>
          <w:lang w:val="bg-BG"/>
        </w:rPr>
        <w:t xml:space="preserve"> оказва влияние върху конкурент</w:t>
      </w:r>
      <w:r w:rsidRPr="00545795">
        <w:rPr>
          <w:rFonts w:asciiTheme="majorHAnsi" w:eastAsia="Calibri" w:hAnsiTheme="majorHAnsi" w:cs="Times New Roman"/>
          <w:sz w:val="24"/>
          <w:szCs w:val="24"/>
          <w:lang w:val="bg-BG"/>
        </w:rPr>
        <w:t>оспособността на икономиката и социалната политика на страната;</w:t>
      </w:r>
    </w:p>
    <w:p w14:paraId="470F4F6E"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Съществуващата електроенергийна система е балансирана и разполага с достатъчно мощности с дългосрочен хоризонт за работа;</w:t>
      </w:r>
    </w:p>
    <w:p w14:paraId="31670701"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 xml:space="preserve">Балансирането на електроенергийната система налага използването на </w:t>
      </w:r>
      <w:proofErr w:type="spellStart"/>
      <w:r w:rsidRPr="00545795">
        <w:rPr>
          <w:rFonts w:asciiTheme="majorHAnsi" w:eastAsia="Calibri" w:hAnsiTheme="majorHAnsi" w:cs="Times New Roman"/>
          <w:sz w:val="24"/>
          <w:szCs w:val="24"/>
          <w:lang w:val="bg-BG"/>
        </w:rPr>
        <w:t>кондензационни</w:t>
      </w:r>
      <w:proofErr w:type="spellEnd"/>
      <w:r w:rsidRPr="00545795">
        <w:rPr>
          <w:rFonts w:asciiTheme="majorHAnsi" w:eastAsia="Calibri" w:hAnsiTheme="majorHAnsi" w:cs="Times New Roman"/>
          <w:sz w:val="24"/>
          <w:szCs w:val="24"/>
          <w:lang w:val="bg-BG"/>
        </w:rPr>
        <w:t xml:space="preserve"> електрически централи за предоставяне на бързи и маневрени резервни мощности, поради малката часова използваемост на ВЕЦ и ПАВЕЦ; </w:t>
      </w:r>
    </w:p>
    <w:p w14:paraId="5884753F" w14:textId="77777777" w:rsidR="00545795" w:rsidRPr="00545795" w:rsidRDefault="00545795" w:rsidP="005C5613">
      <w:pPr>
        <w:numPr>
          <w:ilvl w:val="0"/>
          <w:numId w:val="4"/>
        </w:numPr>
        <w:spacing w:after="160"/>
        <w:contextualSpacing/>
        <w:jc w:val="both"/>
        <w:rPr>
          <w:rFonts w:asciiTheme="majorHAnsi" w:eastAsia="Calibri" w:hAnsiTheme="majorHAnsi" w:cs="Times New Roman"/>
          <w:sz w:val="24"/>
          <w:szCs w:val="24"/>
          <w:lang w:val="bg-BG"/>
        </w:rPr>
      </w:pPr>
      <w:r w:rsidRPr="00545795">
        <w:rPr>
          <w:rFonts w:asciiTheme="majorHAnsi" w:eastAsia="Calibri" w:hAnsiTheme="majorHAnsi" w:cs="Times New Roman"/>
          <w:sz w:val="24"/>
          <w:szCs w:val="24"/>
          <w:lang w:val="bg-BG"/>
        </w:rPr>
        <w:t xml:space="preserve"> Стойността на БВП на страната спрямо другите страни от ЕС.</w:t>
      </w:r>
    </w:p>
    <w:p w14:paraId="6C92E174" w14:textId="77777777" w:rsidR="00545795" w:rsidRPr="00545795" w:rsidRDefault="00545795" w:rsidP="00545795">
      <w:pPr>
        <w:rPr>
          <w:rFonts w:asciiTheme="majorHAnsi" w:hAnsiTheme="majorHAnsi"/>
        </w:rPr>
      </w:pPr>
    </w:p>
    <w:p w14:paraId="59E00ABD" w14:textId="77777777" w:rsidR="00545795" w:rsidRDefault="00545795" w:rsidP="00545795"/>
    <w:p w14:paraId="0308C836" w14:textId="77777777" w:rsidR="00545795" w:rsidRPr="00545795" w:rsidRDefault="00545795" w:rsidP="00545795">
      <w:pPr>
        <w:pStyle w:val="2"/>
        <w:spacing w:before="0"/>
        <w:rPr>
          <w:color w:val="auto"/>
          <w:sz w:val="22"/>
          <w:szCs w:val="22"/>
          <w:lang w:val="bg-BG"/>
        </w:rPr>
      </w:pPr>
      <w:bookmarkStart w:id="13" w:name="_Toc155673665"/>
      <w:r w:rsidRPr="00545795">
        <w:rPr>
          <w:color w:val="auto"/>
          <w:sz w:val="22"/>
          <w:szCs w:val="22"/>
          <w:lang w:val="bg-BG"/>
        </w:rPr>
        <w:lastRenderedPageBreak/>
        <w:t>2.3 ЦЕЛИ НА ОБЩИНСКАТА ДЪЛГОСРОЧНА ПРОГРАМА ЗА НАСЪРЧАВАНЕ ИЗПОЛЗВАНЕТО НА ВЪЗОБНОВЯЕМИ ИЗТОЧНИЦИ НА ОБЩИНА НИКОПОЛ</w:t>
      </w:r>
      <w:bookmarkEnd w:id="13"/>
    </w:p>
    <w:p w14:paraId="02F5610A" w14:textId="77777777" w:rsidR="00545795" w:rsidRDefault="00545795" w:rsidP="00545795">
      <w:pPr>
        <w:spacing w:after="0"/>
        <w:jc w:val="both"/>
        <w:rPr>
          <w:rFonts w:asciiTheme="majorHAnsi" w:hAnsiTheme="majorHAnsi"/>
          <w:sz w:val="24"/>
          <w:szCs w:val="24"/>
        </w:rPr>
      </w:pPr>
    </w:p>
    <w:p w14:paraId="1A987090" w14:textId="77777777" w:rsidR="00545795" w:rsidRPr="00545795" w:rsidRDefault="00545795" w:rsidP="00545795">
      <w:pPr>
        <w:jc w:val="both"/>
        <w:rPr>
          <w:rFonts w:asciiTheme="majorHAnsi" w:hAnsiTheme="majorHAnsi"/>
          <w:b/>
          <w:bCs/>
          <w:sz w:val="24"/>
          <w:szCs w:val="24"/>
          <w:lang w:val="bg-BG"/>
        </w:rPr>
      </w:pPr>
      <w:r w:rsidRPr="00545795">
        <w:rPr>
          <w:rFonts w:asciiTheme="majorHAnsi" w:hAnsiTheme="majorHAnsi"/>
          <w:sz w:val="24"/>
          <w:szCs w:val="24"/>
          <w:lang w:val="bg-BG"/>
        </w:rPr>
        <w:t>Съобразно спецификата на регионалните особености на община Никопол и бъдещото развитие, са определени приоритети</w:t>
      </w:r>
      <w:r w:rsidR="00AE6227">
        <w:rPr>
          <w:rFonts w:asciiTheme="majorHAnsi" w:hAnsiTheme="majorHAnsi"/>
          <w:sz w:val="24"/>
          <w:szCs w:val="24"/>
          <w:lang w:val="bg-BG"/>
        </w:rPr>
        <w:t xml:space="preserve"> и цели</w:t>
      </w:r>
      <w:r w:rsidRPr="00545795">
        <w:rPr>
          <w:rFonts w:asciiTheme="majorHAnsi" w:hAnsiTheme="majorHAnsi"/>
          <w:sz w:val="24"/>
          <w:szCs w:val="24"/>
          <w:lang w:val="bg-BG"/>
        </w:rPr>
        <w:t xml:space="preserve"> на </w:t>
      </w:r>
      <w:r w:rsidRPr="005C5613">
        <w:rPr>
          <w:rFonts w:asciiTheme="majorHAnsi" w:hAnsiTheme="majorHAnsi"/>
          <w:b/>
          <w:sz w:val="24"/>
          <w:szCs w:val="24"/>
          <w:lang w:val="bg-BG"/>
        </w:rPr>
        <w:t xml:space="preserve">Общинската  </w:t>
      </w:r>
      <w:r w:rsidRPr="005C5613">
        <w:rPr>
          <w:rFonts w:asciiTheme="majorHAnsi" w:hAnsiTheme="majorHAnsi"/>
          <w:b/>
          <w:bCs/>
          <w:sz w:val="24"/>
          <w:szCs w:val="24"/>
          <w:lang w:val="bg-BG"/>
        </w:rPr>
        <w:t>дългосрочна програма за насърчаване използването на възобновяеми източници</w:t>
      </w:r>
      <w:r w:rsidRPr="00545795">
        <w:rPr>
          <w:rFonts w:asciiTheme="majorHAnsi" w:hAnsiTheme="majorHAnsi"/>
          <w:b/>
          <w:bCs/>
          <w:sz w:val="24"/>
          <w:szCs w:val="24"/>
          <w:lang w:val="bg-BG"/>
        </w:rPr>
        <w:t xml:space="preserve"> </w:t>
      </w:r>
      <w:r w:rsidR="00107F95">
        <w:rPr>
          <w:rFonts w:asciiTheme="majorHAnsi" w:hAnsiTheme="majorHAnsi"/>
          <w:b/>
          <w:bCs/>
          <w:sz w:val="24"/>
          <w:szCs w:val="24"/>
          <w:lang w:val="bg-BG"/>
        </w:rPr>
        <w:t xml:space="preserve">и биогорива </w:t>
      </w:r>
      <w:r w:rsidRPr="00545795">
        <w:rPr>
          <w:rFonts w:asciiTheme="majorHAnsi" w:hAnsiTheme="majorHAnsi"/>
          <w:b/>
          <w:bCs/>
          <w:sz w:val="24"/>
          <w:szCs w:val="24"/>
          <w:lang w:val="bg-BG"/>
        </w:rPr>
        <w:t>на община Никопол</w:t>
      </w:r>
      <w:r>
        <w:rPr>
          <w:rFonts w:asciiTheme="majorHAnsi" w:hAnsiTheme="majorHAnsi"/>
          <w:b/>
          <w:bCs/>
          <w:sz w:val="24"/>
          <w:szCs w:val="24"/>
          <w:lang w:val="bg-BG"/>
        </w:rPr>
        <w:t xml:space="preserve"> за периода </w:t>
      </w:r>
      <w:r w:rsidRPr="005C5613">
        <w:rPr>
          <w:rFonts w:asciiTheme="majorHAnsi" w:hAnsiTheme="majorHAnsi"/>
          <w:b/>
          <w:sz w:val="24"/>
          <w:szCs w:val="24"/>
          <w:lang w:val="bg-BG"/>
        </w:rPr>
        <w:t>2024 – 2034 година</w:t>
      </w:r>
      <w:r>
        <w:rPr>
          <w:rFonts w:asciiTheme="majorHAnsi" w:hAnsiTheme="majorHAnsi"/>
          <w:sz w:val="24"/>
          <w:szCs w:val="24"/>
          <w:lang w:val="bg-BG"/>
        </w:rPr>
        <w:t>.</w:t>
      </w:r>
    </w:p>
    <w:p w14:paraId="65230A10" w14:textId="77777777" w:rsidR="00545795" w:rsidRPr="005C5613" w:rsidRDefault="00545795" w:rsidP="000E1B90">
      <w:pPr>
        <w:spacing w:after="0"/>
        <w:jc w:val="both"/>
        <w:rPr>
          <w:rFonts w:asciiTheme="majorHAnsi" w:hAnsiTheme="majorHAnsi"/>
          <w:b/>
          <w:sz w:val="24"/>
          <w:szCs w:val="24"/>
          <w:lang w:val="bg-BG"/>
        </w:rPr>
      </w:pPr>
      <w:r w:rsidRPr="003A5AC9">
        <w:rPr>
          <w:rFonts w:asciiTheme="majorHAnsi" w:hAnsiTheme="majorHAnsi"/>
          <w:sz w:val="24"/>
          <w:szCs w:val="24"/>
          <w:lang w:val="bg-BG"/>
        </w:rPr>
        <w:t xml:space="preserve">Главната стратегическа цел на община Никопол е: </w:t>
      </w:r>
      <w:r w:rsidR="003A5AC9" w:rsidRPr="005C5613">
        <w:rPr>
          <w:rFonts w:asciiTheme="majorHAnsi" w:hAnsiTheme="majorHAnsi"/>
          <w:b/>
          <w:sz w:val="24"/>
          <w:szCs w:val="24"/>
          <w:lang w:val="bg-BG"/>
        </w:rPr>
        <w:t>Подобряване на жизнената среда и насърчаване на развитието на икономиката чрез информиране, адекватно управление и целенасочено внедряване на модерни технологии за усвояване на местните възобновяеми енергийни ресурси.</w:t>
      </w:r>
    </w:p>
    <w:p w14:paraId="0C460484" w14:textId="77777777" w:rsidR="000E1B90" w:rsidRDefault="000E1B90" w:rsidP="000E1B90">
      <w:pPr>
        <w:spacing w:after="0"/>
        <w:jc w:val="both"/>
        <w:rPr>
          <w:rFonts w:asciiTheme="majorHAnsi" w:hAnsiTheme="majorHAnsi"/>
          <w:sz w:val="24"/>
          <w:szCs w:val="24"/>
          <w:lang w:val="bg-BG"/>
        </w:rPr>
      </w:pPr>
    </w:p>
    <w:p w14:paraId="7527F126" w14:textId="77777777" w:rsidR="001C0271" w:rsidRDefault="00AE6227" w:rsidP="003A5AC9">
      <w:pPr>
        <w:jc w:val="both"/>
        <w:rPr>
          <w:rFonts w:asciiTheme="majorHAnsi" w:hAnsiTheme="majorHAnsi"/>
          <w:sz w:val="24"/>
          <w:szCs w:val="24"/>
          <w:lang w:val="bg-BG"/>
        </w:rPr>
      </w:pPr>
      <w:r>
        <w:rPr>
          <w:rFonts w:asciiTheme="majorHAnsi" w:hAnsiTheme="majorHAnsi"/>
          <w:sz w:val="24"/>
          <w:szCs w:val="24"/>
          <w:lang w:val="bg-BG"/>
        </w:rPr>
        <w:t xml:space="preserve">                 </w:t>
      </w:r>
      <w:r w:rsidR="00F60341">
        <w:rPr>
          <w:rFonts w:asciiTheme="majorHAnsi" w:hAnsiTheme="majorHAnsi"/>
          <w:sz w:val="24"/>
          <w:szCs w:val="24"/>
          <w:lang w:val="bg-BG"/>
        </w:rPr>
        <w:t xml:space="preserve">            </w:t>
      </w:r>
      <w:r w:rsidRPr="00AE6227">
        <w:rPr>
          <w:rFonts w:ascii="Cambria" w:eastAsia="Calibri" w:hAnsi="Cambria" w:cs="Times New Roman"/>
          <w:noProof/>
          <w:sz w:val="24"/>
          <w:szCs w:val="24"/>
          <w:lang w:val="bg-BG" w:eastAsia="bg-BG"/>
        </w:rPr>
        <w:drawing>
          <wp:inline distT="0" distB="0" distL="0" distR="0" wp14:anchorId="5C1A14CB" wp14:editId="2FFF3D6F">
            <wp:extent cx="5667375" cy="2114550"/>
            <wp:effectExtent l="38100" t="0" r="28575" b="0"/>
            <wp:docPr id="470" name="Diagram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85B3DA9" w14:textId="77777777" w:rsidR="00545795" w:rsidRDefault="00545795" w:rsidP="00545795"/>
    <w:p w14:paraId="7F5943CC" w14:textId="77777777" w:rsidR="00AE6227" w:rsidRPr="00AE6227" w:rsidRDefault="00AE6227" w:rsidP="00AE6227">
      <w:pPr>
        <w:spacing w:after="160" w:line="259" w:lineRule="auto"/>
        <w:rPr>
          <w:rFonts w:ascii="Arial Narrow" w:eastAsia="Calibri" w:hAnsi="Arial Narrow" w:cs="Times New Roman"/>
          <w:b/>
          <w:sz w:val="24"/>
          <w:szCs w:val="24"/>
          <w:lang w:val="bg-BG"/>
        </w:rPr>
      </w:pPr>
      <w:r w:rsidRPr="00AE6227">
        <w:rPr>
          <w:rFonts w:ascii="Arial Narrow" w:eastAsia="Calibri" w:hAnsi="Arial Narrow" w:cs="Times New Roman"/>
          <w:b/>
          <w:sz w:val="24"/>
          <w:szCs w:val="24"/>
          <w:lang w:val="bg-BG"/>
        </w:rPr>
        <w:t>Инвестиционни проекти:</w:t>
      </w:r>
    </w:p>
    <w:p w14:paraId="1E8AED49" w14:textId="77777777" w:rsidR="00AE6227" w:rsidRPr="00AE6227" w:rsidRDefault="00AE6227" w:rsidP="008745ED">
      <w:pPr>
        <w:numPr>
          <w:ilvl w:val="0"/>
          <w:numId w:val="45"/>
        </w:numPr>
        <w:spacing w:after="160" w:line="259" w:lineRule="auto"/>
        <w:contextualSpacing/>
        <w:jc w:val="both"/>
        <w:rPr>
          <w:rFonts w:asciiTheme="majorHAnsi" w:eastAsia="Calibri" w:hAnsiTheme="majorHAnsi" w:cs="Times New Roman"/>
          <w:sz w:val="24"/>
          <w:szCs w:val="24"/>
          <w:lang w:val="bg-BG"/>
        </w:rPr>
      </w:pPr>
      <w:r w:rsidRPr="00AE6227">
        <w:rPr>
          <w:rFonts w:asciiTheme="majorHAnsi" w:eastAsia="Calibri" w:hAnsiTheme="majorHAnsi" w:cs="Times New Roman"/>
          <w:sz w:val="24"/>
          <w:szCs w:val="24"/>
          <w:lang w:val="bg-BG"/>
        </w:rPr>
        <w:t xml:space="preserve">Инсталиране </w:t>
      </w:r>
      <w:r w:rsidR="00593031">
        <w:rPr>
          <w:rFonts w:asciiTheme="majorHAnsi" w:eastAsia="Calibri" w:hAnsiTheme="majorHAnsi" w:cs="Times New Roman"/>
          <w:sz w:val="24"/>
          <w:szCs w:val="24"/>
          <w:lang w:val="bg-BG"/>
        </w:rPr>
        <w:t xml:space="preserve">на </w:t>
      </w:r>
      <w:proofErr w:type="spellStart"/>
      <w:r w:rsidRPr="00AE6227">
        <w:rPr>
          <w:rFonts w:asciiTheme="majorHAnsi" w:eastAsia="Calibri" w:hAnsiTheme="majorHAnsi" w:cs="Times New Roman"/>
          <w:sz w:val="24"/>
          <w:szCs w:val="24"/>
          <w:lang w:val="bg-BG"/>
        </w:rPr>
        <w:t>термосоларни</w:t>
      </w:r>
      <w:proofErr w:type="spellEnd"/>
      <w:r w:rsidRPr="00AE6227">
        <w:rPr>
          <w:rFonts w:asciiTheme="majorHAnsi" w:eastAsia="Calibri" w:hAnsiTheme="majorHAnsi" w:cs="Times New Roman"/>
          <w:sz w:val="24"/>
          <w:szCs w:val="24"/>
          <w:lang w:val="bg-BG"/>
        </w:rPr>
        <w:t xml:space="preserve"> инсталации за топла вода на общински сгради с целогодишно използване (общинска администрация, детски и социални заведения).</w:t>
      </w:r>
      <w:r>
        <w:rPr>
          <w:rFonts w:asciiTheme="majorHAnsi" w:eastAsia="Calibri" w:hAnsiTheme="majorHAnsi" w:cs="Times New Roman"/>
          <w:sz w:val="24"/>
          <w:szCs w:val="24"/>
          <w:lang w:val="bg-BG"/>
        </w:rPr>
        <w:t>;</w:t>
      </w:r>
    </w:p>
    <w:p w14:paraId="52BDCCE1" w14:textId="77777777" w:rsidR="00AE6227" w:rsidRPr="00AE6227" w:rsidRDefault="00AE6227" w:rsidP="008745ED">
      <w:pPr>
        <w:numPr>
          <w:ilvl w:val="0"/>
          <w:numId w:val="44"/>
        </w:numPr>
        <w:spacing w:after="160" w:line="259" w:lineRule="auto"/>
        <w:contextualSpacing/>
        <w:jc w:val="both"/>
        <w:rPr>
          <w:rFonts w:asciiTheme="majorHAnsi" w:eastAsia="Calibri" w:hAnsiTheme="majorHAnsi" w:cs="Times New Roman"/>
          <w:sz w:val="24"/>
          <w:szCs w:val="24"/>
          <w:lang w:val="bg-BG"/>
        </w:rPr>
      </w:pPr>
      <w:r w:rsidRPr="00AE6227">
        <w:rPr>
          <w:rFonts w:asciiTheme="majorHAnsi" w:eastAsia="Calibri" w:hAnsiTheme="majorHAnsi" w:cs="Times New Roman"/>
          <w:sz w:val="24"/>
          <w:szCs w:val="24"/>
          <w:lang w:val="bg-BG"/>
        </w:rPr>
        <w:t xml:space="preserve">Инсталиране </w:t>
      </w:r>
      <w:proofErr w:type="spellStart"/>
      <w:r w:rsidRPr="00AE6227">
        <w:rPr>
          <w:rFonts w:asciiTheme="majorHAnsi" w:eastAsia="Calibri" w:hAnsiTheme="majorHAnsi" w:cs="Times New Roman"/>
          <w:sz w:val="24"/>
          <w:szCs w:val="24"/>
          <w:lang w:val="bg-BG"/>
        </w:rPr>
        <w:t>фотосоларни</w:t>
      </w:r>
      <w:proofErr w:type="spellEnd"/>
      <w:r w:rsidRPr="00AE6227">
        <w:rPr>
          <w:rFonts w:asciiTheme="majorHAnsi" w:eastAsia="Calibri" w:hAnsiTheme="majorHAnsi" w:cs="Times New Roman"/>
          <w:sz w:val="24"/>
          <w:szCs w:val="24"/>
          <w:lang w:val="bg-BG"/>
        </w:rPr>
        <w:t xml:space="preserve"> инсталации за генериране на електричество за потребление от общинския сектор</w:t>
      </w:r>
      <w:r>
        <w:rPr>
          <w:rFonts w:asciiTheme="majorHAnsi" w:eastAsia="Calibri" w:hAnsiTheme="majorHAnsi" w:cs="Times New Roman"/>
          <w:sz w:val="24"/>
          <w:szCs w:val="24"/>
          <w:lang w:val="bg-BG"/>
        </w:rPr>
        <w:t>;</w:t>
      </w:r>
    </w:p>
    <w:p w14:paraId="5669B8E4" w14:textId="77777777" w:rsidR="00AE6227" w:rsidRPr="00AE6227" w:rsidRDefault="00AE6227" w:rsidP="00AE6227">
      <w:pPr>
        <w:spacing w:after="160" w:line="259" w:lineRule="auto"/>
        <w:jc w:val="both"/>
        <w:rPr>
          <w:rFonts w:asciiTheme="majorHAnsi" w:eastAsia="Calibri" w:hAnsiTheme="majorHAnsi" w:cs="Times New Roman"/>
          <w:sz w:val="24"/>
          <w:szCs w:val="24"/>
          <w:lang w:val="bg-BG"/>
        </w:rPr>
      </w:pPr>
    </w:p>
    <w:p w14:paraId="30E6E4E9" w14:textId="77777777" w:rsidR="00545795" w:rsidRDefault="00545795" w:rsidP="00545795"/>
    <w:p w14:paraId="24E88F92" w14:textId="77777777" w:rsidR="00545795" w:rsidRDefault="000E1B90" w:rsidP="00545795">
      <w:r>
        <w:rPr>
          <w:lang w:val="bg-BG"/>
        </w:rPr>
        <w:lastRenderedPageBreak/>
        <w:t xml:space="preserve">           </w:t>
      </w:r>
      <w:r w:rsidR="00AE6227" w:rsidRPr="00AE6227">
        <w:rPr>
          <w:rFonts w:ascii="Cambria" w:eastAsia="Calibri" w:hAnsi="Cambria" w:cs="Times New Roman"/>
          <w:noProof/>
          <w:sz w:val="24"/>
          <w:szCs w:val="24"/>
          <w:lang w:val="bg-BG" w:eastAsia="bg-BG"/>
        </w:rPr>
        <w:drawing>
          <wp:inline distT="0" distB="0" distL="0" distR="0" wp14:anchorId="6F9C9186" wp14:editId="20AA9335">
            <wp:extent cx="6372225" cy="2381250"/>
            <wp:effectExtent l="38100" t="0" r="47625" b="0"/>
            <wp:docPr id="471" name="Diagram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8D88E1D" w14:textId="77777777" w:rsidR="00545795" w:rsidRDefault="00545795" w:rsidP="00545795"/>
    <w:p w14:paraId="76D0993E" w14:textId="77777777" w:rsidR="00593031" w:rsidRDefault="00593031" w:rsidP="00545795"/>
    <w:p w14:paraId="3B93CDE5" w14:textId="77777777" w:rsidR="000E1B90" w:rsidRPr="000E1B90" w:rsidRDefault="000E1B90" w:rsidP="000E1B90">
      <w:pPr>
        <w:spacing w:after="160" w:line="259" w:lineRule="auto"/>
        <w:jc w:val="both"/>
        <w:rPr>
          <w:rFonts w:ascii="Arial Narrow" w:eastAsia="Calibri" w:hAnsi="Arial Narrow" w:cs="Times New Roman"/>
          <w:b/>
          <w:color w:val="4F6228"/>
          <w:sz w:val="24"/>
          <w:szCs w:val="24"/>
          <w:lang w:val="bg-BG"/>
        </w:rPr>
      </w:pPr>
      <w:r w:rsidRPr="000E1B90">
        <w:rPr>
          <w:rFonts w:ascii="Arial Narrow" w:eastAsia="Calibri" w:hAnsi="Arial Narrow" w:cs="Times New Roman"/>
          <w:b/>
          <w:color w:val="4F6228"/>
          <w:sz w:val="24"/>
          <w:szCs w:val="24"/>
          <w:lang w:val="bg-BG"/>
        </w:rPr>
        <w:t xml:space="preserve">Неинвестиционни дейности: </w:t>
      </w:r>
    </w:p>
    <w:p w14:paraId="304E9319" w14:textId="77777777" w:rsidR="000E1B90" w:rsidRPr="00794692" w:rsidRDefault="000E1B90" w:rsidP="00794692">
      <w:pPr>
        <w:rPr>
          <w:sz w:val="24"/>
          <w:szCs w:val="24"/>
          <w:lang w:val="bg-BG"/>
        </w:rPr>
      </w:pPr>
      <w:r w:rsidRPr="00794692">
        <w:rPr>
          <w:sz w:val="24"/>
          <w:szCs w:val="24"/>
          <w:lang w:val="bg-BG"/>
        </w:rPr>
        <w:t xml:space="preserve">Ежегодно провеждане на общинска информационна кампания за: </w:t>
      </w:r>
    </w:p>
    <w:p w14:paraId="516DF5CE" w14:textId="77777777" w:rsidR="000E1B90" w:rsidRPr="00794692" w:rsidRDefault="000E1B90" w:rsidP="00794692">
      <w:pPr>
        <w:pStyle w:val="a5"/>
        <w:numPr>
          <w:ilvl w:val="0"/>
          <w:numId w:val="37"/>
        </w:numPr>
        <w:rPr>
          <w:sz w:val="24"/>
          <w:szCs w:val="24"/>
          <w:lang w:val="bg-BG"/>
        </w:rPr>
      </w:pPr>
      <w:r w:rsidRPr="00794692">
        <w:rPr>
          <w:sz w:val="24"/>
          <w:szCs w:val="24"/>
          <w:lang w:val="bg-BG"/>
        </w:rPr>
        <w:t xml:space="preserve">насърчаване на използването на ВЕИ жилищни сгради, особено </w:t>
      </w:r>
      <w:proofErr w:type="spellStart"/>
      <w:r w:rsidRPr="00794692">
        <w:rPr>
          <w:sz w:val="24"/>
          <w:szCs w:val="24"/>
          <w:lang w:val="bg-BG"/>
        </w:rPr>
        <w:t>термосоларни</w:t>
      </w:r>
      <w:proofErr w:type="spellEnd"/>
      <w:r w:rsidRPr="00794692">
        <w:rPr>
          <w:sz w:val="24"/>
          <w:szCs w:val="24"/>
          <w:lang w:val="bg-BG"/>
        </w:rPr>
        <w:t xml:space="preserve"> колектори, икономически и екологични ползи;</w:t>
      </w:r>
    </w:p>
    <w:p w14:paraId="027BC3DF" w14:textId="77777777" w:rsidR="000E1B90" w:rsidRPr="00794692" w:rsidRDefault="000E1B90" w:rsidP="00794692">
      <w:pPr>
        <w:pStyle w:val="a5"/>
        <w:numPr>
          <w:ilvl w:val="0"/>
          <w:numId w:val="37"/>
        </w:numPr>
        <w:rPr>
          <w:sz w:val="24"/>
          <w:szCs w:val="24"/>
          <w:lang w:val="bg-BG"/>
        </w:rPr>
      </w:pPr>
      <w:r w:rsidRPr="00794692">
        <w:rPr>
          <w:sz w:val="24"/>
          <w:szCs w:val="24"/>
          <w:lang w:val="bg-BG"/>
        </w:rPr>
        <w:t xml:space="preserve">информиране на жителите на общината за възможни финансови схеми за реализиране на частни проекти ВЕИ; </w:t>
      </w:r>
    </w:p>
    <w:p w14:paraId="6115E1EE" w14:textId="77777777" w:rsidR="000E1B90" w:rsidRPr="00794692" w:rsidRDefault="00794692" w:rsidP="00794692">
      <w:pPr>
        <w:pStyle w:val="a5"/>
        <w:numPr>
          <w:ilvl w:val="0"/>
          <w:numId w:val="37"/>
        </w:numPr>
        <w:rPr>
          <w:sz w:val="24"/>
          <w:szCs w:val="24"/>
          <w:lang w:val="bg-BG"/>
        </w:rPr>
      </w:pPr>
      <w:r>
        <w:rPr>
          <w:sz w:val="24"/>
          <w:szCs w:val="24"/>
          <w:lang w:val="bg-BG"/>
        </w:rPr>
        <w:t>о</w:t>
      </w:r>
      <w:r w:rsidR="000E1B90" w:rsidRPr="00794692">
        <w:rPr>
          <w:sz w:val="24"/>
          <w:szCs w:val="24"/>
          <w:lang w:val="bg-BG"/>
        </w:rPr>
        <w:t xml:space="preserve">казване на техническа помощ за осъществяването на проекти за инсталиране на </w:t>
      </w:r>
      <w:proofErr w:type="spellStart"/>
      <w:r w:rsidR="000E1B90" w:rsidRPr="00794692">
        <w:rPr>
          <w:sz w:val="24"/>
          <w:szCs w:val="24"/>
          <w:lang w:val="bg-BG"/>
        </w:rPr>
        <w:t>термосоларни</w:t>
      </w:r>
      <w:proofErr w:type="spellEnd"/>
      <w:r w:rsidR="000E1B90" w:rsidRPr="00794692">
        <w:rPr>
          <w:sz w:val="24"/>
          <w:szCs w:val="24"/>
          <w:lang w:val="bg-BG"/>
        </w:rPr>
        <w:t xml:space="preserve"> колектори. </w:t>
      </w:r>
    </w:p>
    <w:p w14:paraId="1F894FD7" w14:textId="77777777" w:rsidR="000E1B90" w:rsidRPr="00794692" w:rsidRDefault="000E1B90" w:rsidP="00794692">
      <w:pPr>
        <w:pStyle w:val="a5"/>
        <w:numPr>
          <w:ilvl w:val="0"/>
          <w:numId w:val="37"/>
        </w:numPr>
        <w:rPr>
          <w:color w:val="FF0000"/>
          <w:sz w:val="24"/>
          <w:szCs w:val="24"/>
          <w:lang w:val="bg-BG"/>
        </w:rPr>
      </w:pPr>
      <w:r w:rsidRPr="00794692">
        <w:rPr>
          <w:sz w:val="24"/>
          <w:szCs w:val="24"/>
          <w:lang w:val="bg-BG"/>
        </w:rPr>
        <w:t xml:space="preserve">Оказване на техническа помощ за осъществяването на проекти за инсталиране на </w:t>
      </w:r>
      <w:proofErr w:type="spellStart"/>
      <w:r w:rsidRPr="00794692">
        <w:rPr>
          <w:sz w:val="24"/>
          <w:szCs w:val="24"/>
          <w:lang w:val="bg-BG"/>
        </w:rPr>
        <w:t>фотосоларни</w:t>
      </w:r>
      <w:proofErr w:type="spellEnd"/>
      <w:r w:rsidRPr="00794692">
        <w:rPr>
          <w:sz w:val="24"/>
          <w:szCs w:val="24"/>
          <w:lang w:val="bg-BG"/>
        </w:rPr>
        <w:t xml:space="preserve"> колектори</w:t>
      </w:r>
    </w:p>
    <w:p w14:paraId="71C8B68E" w14:textId="77777777" w:rsidR="000E1B90" w:rsidRPr="000E1B90" w:rsidRDefault="000E1B90" w:rsidP="00545795">
      <w:pPr>
        <w:rPr>
          <w:rFonts w:asciiTheme="majorHAnsi" w:hAnsiTheme="majorHAnsi"/>
          <w:color w:val="FF0000"/>
        </w:rPr>
      </w:pPr>
    </w:p>
    <w:p w14:paraId="3C10626B" w14:textId="77777777" w:rsidR="00F60341" w:rsidRDefault="000E1B90" w:rsidP="000E1B90">
      <w:pPr>
        <w:jc w:val="both"/>
        <w:rPr>
          <w:rFonts w:asciiTheme="majorHAnsi" w:hAnsiTheme="majorHAnsi"/>
          <w:color w:val="FF0000"/>
          <w:sz w:val="24"/>
          <w:szCs w:val="24"/>
          <w:lang w:val="bg-BG"/>
        </w:rPr>
      </w:pPr>
      <w:r w:rsidRPr="00F60341">
        <w:rPr>
          <w:rFonts w:asciiTheme="majorHAnsi" w:hAnsiTheme="majorHAnsi"/>
          <w:sz w:val="24"/>
          <w:szCs w:val="24"/>
          <w:lang w:val="bg-BG"/>
        </w:rPr>
        <w:t xml:space="preserve">Насърчаване използването на индивидуални системи за производство на енергия от ВИ е един от най-надеждните начини за постигане на нисковъглеродни цели при ниски обществени разходи. Индивидуалните системи ще бъдат предмет на допълнителни стимули, като: </w:t>
      </w:r>
    </w:p>
    <w:p w14:paraId="5B9C6E06" w14:textId="77777777" w:rsidR="00F60341" w:rsidRDefault="000E1B90" w:rsidP="000E1B90">
      <w:pPr>
        <w:jc w:val="both"/>
        <w:rPr>
          <w:rFonts w:asciiTheme="majorHAnsi" w:hAnsiTheme="majorHAnsi"/>
          <w:color w:val="FF0000"/>
          <w:sz w:val="24"/>
          <w:szCs w:val="24"/>
          <w:lang w:val="bg-BG"/>
        </w:rPr>
      </w:pPr>
      <w:r w:rsidRPr="00F60341">
        <w:rPr>
          <w:rFonts w:asciiTheme="majorHAnsi" w:hAnsiTheme="majorHAnsi"/>
          <w:sz w:val="24"/>
          <w:szCs w:val="24"/>
          <w:lang w:val="bg-BG"/>
        </w:rPr>
        <w:t xml:space="preserve">1. Няма да се изисква оценка на потенциала на ВИ за територията на която ще бъдат построени и въведени в експлоатация: -Енергийни обекти за производство на електрическа енергия от ВИ с обща инсталирана мощност до 30 </w:t>
      </w:r>
      <w:proofErr w:type="spellStart"/>
      <w:r w:rsidRPr="00F60341">
        <w:rPr>
          <w:rFonts w:asciiTheme="majorHAnsi" w:hAnsiTheme="majorHAnsi"/>
          <w:sz w:val="24"/>
          <w:szCs w:val="24"/>
          <w:lang w:val="bg-BG"/>
        </w:rPr>
        <w:t>kW</w:t>
      </w:r>
      <w:proofErr w:type="spellEnd"/>
      <w:r w:rsidRPr="00F60341">
        <w:rPr>
          <w:rFonts w:asciiTheme="majorHAnsi" w:hAnsiTheme="majorHAnsi"/>
          <w:sz w:val="24"/>
          <w:szCs w:val="24"/>
          <w:lang w:val="bg-BG"/>
        </w:rPr>
        <w:t xml:space="preserve"> върху </w:t>
      </w:r>
      <w:r w:rsidRPr="00F60341">
        <w:rPr>
          <w:rFonts w:asciiTheme="majorHAnsi" w:hAnsiTheme="majorHAnsi"/>
          <w:sz w:val="24"/>
          <w:szCs w:val="24"/>
          <w:lang w:val="bg-BG"/>
        </w:rPr>
        <w:lastRenderedPageBreak/>
        <w:t>покривни и фасадни конструкции на сгради, и върху недвижими имоти в границите на населени места;</w:t>
      </w:r>
      <w:r w:rsidRPr="000E1B90">
        <w:rPr>
          <w:rFonts w:asciiTheme="majorHAnsi" w:hAnsiTheme="majorHAnsi"/>
          <w:color w:val="FF0000"/>
          <w:sz w:val="24"/>
          <w:szCs w:val="24"/>
          <w:lang w:val="bg-BG"/>
        </w:rPr>
        <w:t xml:space="preserve"> </w:t>
      </w:r>
    </w:p>
    <w:p w14:paraId="1B35BD24" w14:textId="77777777" w:rsidR="00F60341" w:rsidRDefault="000E1B90" w:rsidP="00F60341">
      <w:pPr>
        <w:pStyle w:val="a5"/>
        <w:numPr>
          <w:ilvl w:val="0"/>
          <w:numId w:val="37"/>
        </w:numPr>
        <w:jc w:val="both"/>
        <w:rPr>
          <w:rFonts w:asciiTheme="majorHAnsi" w:hAnsiTheme="majorHAnsi"/>
          <w:sz w:val="24"/>
          <w:szCs w:val="24"/>
          <w:lang w:val="bg-BG"/>
        </w:rPr>
      </w:pPr>
      <w:r w:rsidRPr="00F60341">
        <w:rPr>
          <w:rFonts w:asciiTheme="majorHAnsi" w:hAnsiTheme="majorHAnsi"/>
          <w:sz w:val="24"/>
          <w:szCs w:val="24"/>
          <w:lang w:val="bg-BG"/>
        </w:rPr>
        <w:t>Енергийни обекти на малки и средни предприятия за производство на електрическа енергия от ВИ върху покривни и фасадни конструкции и върху недвижими имоти в производствени зони, с обща инсталирана</w:t>
      </w:r>
      <w:r w:rsidR="00F60341">
        <w:rPr>
          <w:rFonts w:asciiTheme="majorHAnsi" w:hAnsiTheme="majorHAnsi"/>
          <w:sz w:val="24"/>
          <w:szCs w:val="24"/>
          <w:lang w:val="bg-BG"/>
        </w:rPr>
        <w:t xml:space="preserve"> мощност до 1 МW, включително;</w:t>
      </w:r>
    </w:p>
    <w:p w14:paraId="77A5C333" w14:textId="77777777" w:rsidR="00F60341" w:rsidRDefault="000E1B90" w:rsidP="00F60341">
      <w:pPr>
        <w:pStyle w:val="a5"/>
        <w:numPr>
          <w:ilvl w:val="0"/>
          <w:numId w:val="37"/>
        </w:numPr>
        <w:jc w:val="both"/>
        <w:rPr>
          <w:rFonts w:asciiTheme="majorHAnsi" w:hAnsiTheme="majorHAnsi"/>
          <w:sz w:val="24"/>
          <w:szCs w:val="24"/>
          <w:lang w:val="bg-BG"/>
        </w:rPr>
      </w:pPr>
      <w:r w:rsidRPr="00F60341">
        <w:rPr>
          <w:rFonts w:asciiTheme="majorHAnsi" w:hAnsiTheme="majorHAnsi"/>
          <w:sz w:val="24"/>
          <w:szCs w:val="24"/>
          <w:lang w:val="bg-BG"/>
        </w:rPr>
        <w:t xml:space="preserve">Енергийни обекти или монтиране и въвеждане в експлоатация на инсталации за производство на топлинна енергия и/или енергия за охлаждане от ВИ с обща инсталирана мощност до 100 </w:t>
      </w:r>
      <w:proofErr w:type="spellStart"/>
      <w:r w:rsidRPr="00F60341">
        <w:rPr>
          <w:rFonts w:asciiTheme="majorHAnsi" w:hAnsiTheme="majorHAnsi"/>
          <w:sz w:val="24"/>
          <w:szCs w:val="24"/>
          <w:lang w:val="bg-BG"/>
        </w:rPr>
        <w:t>kW</w:t>
      </w:r>
      <w:proofErr w:type="spellEnd"/>
      <w:r w:rsidRPr="00F60341">
        <w:rPr>
          <w:rFonts w:asciiTheme="majorHAnsi" w:hAnsiTheme="majorHAnsi"/>
          <w:sz w:val="24"/>
          <w:szCs w:val="24"/>
          <w:lang w:val="bg-BG"/>
        </w:rPr>
        <w:t xml:space="preserve">, включително, в границите на населени места и производствени зони. </w:t>
      </w:r>
    </w:p>
    <w:p w14:paraId="2D3E736A" w14:textId="77777777" w:rsidR="00F60341" w:rsidRDefault="000E1B90" w:rsidP="00F60341">
      <w:pPr>
        <w:ind w:left="360"/>
        <w:jc w:val="both"/>
        <w:rPr>
          <w:rFonts w:asciiTheme="majorHAnsi" w:hAnsiTheme="majorHAnsi"/>
          <w:sz w:val="24"/>
          <w:szCs w:val="24"/>
          <w:lang w:val="bg-BG"/>
        </w:rPr>
      </w:pPr>
      <w:r w:rsidRPr="00F60341">
        <w:rPr>
          <w:rFonts w:asciiTheme="majorHAnsi" w:hAnsiTheme="majorHAnsi"/>
          <w:sz w:val="24"/>
          <w:szCs w:val="24"/>
          <w:lang w:val="bg-BG"/>
        </w:rPr>
        <w:t xml:space="preserve">2. Използването на схема за подпомагане изграждането на покривни и фасадни фотоволтаични инсталации върху частни, обществени и индустриални сгради, чрез облекчен административен режим за узаконяване и присъединяване към разпределителната мрежа. </w:t>
      </w:r>
    </w:p>
    <w:p w14:paraId="4FDE74F6" w14:textId="77777777" w:rsidR="00545795" w:rsidRPr="00F60341" w:rsidRDefault="000E1B90" w:rsidP="00F60341">
      <w:pPr>
        <w:ind w:left="360"/>
        <w:jc w:val="both"/>
        <w:rPr>
          <w:rFonts w:asciiTheme="majorHAnsi" w:hAnsiTheme="majorHAnsi"/>
          <w:sz w:val="24"/>
          <w:szCs w:val="24"/>
          <w:lang w:val="bg-BG"/>
        </w:rPr>
      </w:pPr>
      <w:r w:rsidRPr="00F60341">
        <w:rPr>
          <w:rFonts w:asciiTheme="majorHAnsi" w:hAnsiTheme="majorHAnsi"/>
          <w:sz w:val="24"/>
          <w:szCs w:val="24"/>
          <w:lang w:val="bg-BG"/>
        </w:rPr>
        <w:t>3. Цената, която ще заплащат собствениците на индивидуални системи при присъединяване към разпределителната мрежа ще обхваща само действително направените разходи. Предимствата при изграждането на индивидуални системи са свързани с намалените или отложени инвестиционни разходи за развитие на мрежата, намалените загуби от не</w:t>
      </w:r>
      <w:r w:rsidR="00F60341">
        <w:rPr>
          <w:rFonts w:asciiTheme="majorHAnsi" w:hAnsiTheme="majorHAnsi"/>
          <w:sz w:val="24"/>
          <w:szCs w:val="24"/>
          <w:lang w:val="bg-BG"/>
        </w:rPr>
        <w:t xml:space="preserve"> </w:t>
      </w:r>
      <w:r w:rsidRPr="00F60341">
        <w:rPr>
          <w:rFonts w:asciiTheme="majorHAnsi" w:hAnsiTheme="majorHAnsi"/>
          <w:sz w:val="24"/>
          <w:szCs w:val="24"/>
          <w:lang w:val="bg-BG"/>
        </w:rPr>
        <w:t>доставена енергия, подобряването на режима на напрежение в мрежата, намалените загуби за пренос и разпределение.</w:t>
      </w:r>
    </w:p>
    <w:p w14:paraId="2439D7D6" w14:textId="77777777" w:rsidR="00545795" w:rsidRDefault="00981B61" w:rsidP="00545795">
      <w:r>
        <w:rPr>
          <w:lang w:val="bg-BG"/>
        </w:rPr>
        <w:lastRenderedPageBreak/>
        <w:t xml:space="preserve">           </w:t>
      </w:r>
      <w:r w:rsidR="000E1B90" w:rsidRPr="000E1B90">
        <w:rPr>
          <w:rFonts w:ascii="Cambria" w:eastAsia="Calibri" w:hAnsi="Cambria" w:cs="Times New Roman"/>
          <w:noProof/>
          <w:sz w:val="24"/>
          <w:szCs w:val="24"/>
          <w:lang w:val="bg-BG" w:eastAsia="bg-BG"/>
        </w:rPr>
        <w:drawing>
          <wp:inline distT="0" distB="0" distL="0" distR="0" wp14:anchorId="6487C374" wp14:editId="6D234710">
            <wp:extent cx="5486400" cy="3200400"/>
            <wp:effectExtent l="0" t="0" r="0" b="57150"/>
            <wp:docPr id="474" name="Diagram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A19F7BF" w14:textId="77777777" w:rsidR="00F60341" w:rsidRDefault="00F60341" w:rsidP="000E1B90">
      <w:pPr>
        <w:spacing w:after="160" w:line="259" w:lineRule="auto"/>
        <w:jc w:val="both"/>
        <w:rPr>
          <w:rFonts w:ascii="Arial Narrow" w:eastAsia="Calibri" w:hAnsi="Arial Narrow" w:cs="Times New Roman"/>
          <w:b/>
          <w:color w:val="244061"/>
          <w:sz w:val="24"/>
          <w:szCs w:val="24"/>
          <w:lang w:val="bg-BG"/>
        </w:rPr>
      </w:pPr>
    </w:p>
    <w:p w14:paraId="31422D69" w14:textId="77777777" w:rsidR="000E1B90" w:rsidRPr="00F60341" w:rsidRDefault="000E1B90" w:rsidP="000E1B90">
      <w:pPr>
        <w:spacing w:after="160" w:line="259" w:lineRule="auto"/>
        <w:jc w:val="both"/>
        <w:rPr>
          <w:rFonts w:asciiTheme="majorHAnsi" w:eastAsia="Calibri" w:hAnsiTheme="majorHAnsi" w:cs="Times New Roman"/>
          <w:b/>
          <w:color w:val="244061"/>
          <w:sz w:val="24"/>
          <w:szCs w:val="24"/>
          <w:lang w:val="bg-BG"/>
        </w:rPr>
      </w:pPr>
      <w:r w:rsidRPr="00F60341">
        <w:rPr>
          <w:rFonts w:asciiTheme="majorHAnsi" w:eastAsia="Calibri" w:hAnsiTheme="majorHAnsi" w:cs="Times New Roman"/>
          <w:b/>
          <w:color w:val="244061"/>
          <w:sz w:val="24"/>
          <w:szCs w:val="24"/>
          <w:lang w:val="bg-BG"/>
        </w:rPr>
        <w:t xml:space="preserve">Инвестиционни проекти: </w:t>
      </w:r>
    </w:p>
    <w:p w14:paraId="52D4D283" w14:textId="77777777" w:rsidR="000E1B90" w:rsidRPr="00F60341" w:rsidRDefault="000E1B90" w:rsidP="008745ED">
      <w:pPr>
        <w:numPr>
          <w:ilvl w:val="0"/>
          <w:numId w:val="49"/>
        </w:numPr>
        <w:spacing w:after="160" w:line="259" w:lineRule="auto"/>
        <w:contextualSpacing/>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Изграждане на </w:t>
      </w:r>
      <w:proofErr w:type="spellStart"/>
      <w:r w:rsidRPr="00F60341">
        <w:rPr>
          <w:rFonts w:asciiTheme="majorHAnsi" w:eastAsia="Calibri" w:hAnsiTheme="majorHAnsi" w:cs="Times New Roman"/>
          <w:sz w:val="24"/>
          <w:szCs w:val="24"/>
          <w:lang w:val="bg-BG"/>
        </w:rPr>
        <w:t>термосоларни</w:t>
      </w:r>
      <w:proofErr w:type="spellEnd"/>
      <w:r w:rsidRPr="00F60341">
        <w:rPr>
          <w:rFonts w:asciiTheme="majorHAnsi" w:eastAsia="Calibri" w:hAnsiTheme="majorHAnsi" w:cs="Times New Roman"/>
          <w:sz w:val="24"/>
          <w:szCs w:val="24"/>
          <w:lang w:val="bg-BG"/>
        </w:rPr>
        <w:t xml:space="preserve"> инсталации за топла вода. </w:t>
      </w:r>
    </w:p>
    <w:p w14:paraId="499CBC5D" w14:textId="77777777" w:rsidR="000E1B90" w:rsidRPr="00F60341" w:rsidRDefault="000E1B90" w:rsidP="008745ED">
      <w:pPr>
        <w:numPr>
          <w:ilvl w:val="0"/>
          <w:numId w:val="49"/>
        </w:numPr>
        <w:spacing w:after="160" w:line="259" w:lineRule="auto"/>
        <w:contextualSpacing/>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Изграждане на  отоплителн</w:t>
      </w:r>
      <w:r w:rsidR="00593031" w:rsidRPr="00F60341">
        <w:rPr>
          <w:rFonts w:asciiTheme="majorHAnsi" w:eastAsia="Calibri" w:hAnsiTheme="majorHAnsi" w:cs="Times New Roman"/>
          <w:sz w:val="24"/>
          <w:szCs w:val="24"/>
          <w:lang w:val="bg-BG"/>
        </w:rPr>
        <w:t>и</w:t>
      </w:r>
      <w:r w:rsidRPr="00F60341">
        <w:rPr>
          <w:rFonts w:asciiTheme="majorHAnsi" w:eastAsia="Calibri" w:hAnsiTheme="majorHAnsi" w:cs="Times New Roman"/>
          <w:sz w:val="24"/>
          <w:szCs w:val="24"/>
          <w:lang w:val="bg-BG"/>
        </w:rPr>
        <w:t xml:space="preserve"> инсталаци</w:t>
      </w:r>
      <w:r w:rsidR="00593031" w:rsidRPr="00F60341">
        <w:rPr>
          <w:rFonts w:asciiTheme="majorHAnsi" w:eastAsia="Calibri" w:hAnsiTheme="majorHAnsi" w:cs="Times New Roman"/>
          <w:sz w:val="24"/>
          <w:szCs w:val="24"/>
          <w:lang w:val="bg-BG"/>
        </w:rPr>
        <w:t>и</w:t>
      </w:r>
      <w:r w:rsidRPr="00F60341">
        <w:rPr>
          <w:rFonts w:asciiTheme="majorHAnsi" w:eastAsia="Calibri" w:hAnsiTheme="majorHAnsi" w:cs="Times New Roman"/>
          <w:sz w:val="24"/>
          <w:szCs w:val="24"/>
          <w:lang w:val="bg-BG"/>
        </w:rPr>
        <w:t xml:space="preserve"> на биомаса. </w:t>
      </w:r>
    </w:p>
    <w:p w14:paraId="1CF30E49" w14:textId="77777777" w:rsidR="000E1B90" w:rsidRPr="000E1B90" w:rsidRDefault="000E1B90" w:rsidP="000E1B90">
      <w:pPr>
        <w:jc w:val="center"/>
        <w:rPr>
          <w:rFonts w:ascii="Arial Narrow" w:eastAsia="Calibri" w:hAnsi="Arial Narrow" w:cs="Times New Roman"/>
        </w:rPr>
      </w:pPr>
    </w:p>
    <w:p w14:paraId="3377B979" w14:textId="77777777" w:rsidR="00545795" w:rsidRDefault="00545795" w:rsidP="00545795"/>
    <w:p w14:paraId="13131E38" w14:textId="77777777" w:rsidR="00545795" w:rsidRDefault="00E86287" w:rsidP="00545795">
      <w:r>
        <w:rPr>
          <w:lang w:val="bg-BG"/>
        </w:rPr>
        <w:lastRenderedPageBreak/>
        <w:t xml:space="preserve">               </w:t>
      </w:r>
      <w:r w:rsidR="00593031" w:rsidRPr="00593031">
        <w:rPr>
          <w:rFonts w:ascii="Cambria" w:eastAsia="Calibri" w:hAnsi="Cambria" w:cs="Times New Roman"/>
          <w:noProof/>
          <w:sz w:val="24"/>
          <w:szCs w:val="24"/>
          <w:lang w:val="bg-BG" w:eastAsia="bg-BG"/>
        </w:rPr>
        <w:drawing>
          <wp:inline distT="0" distB="0" distL="0" distR="0" wp14:anchorId="47622A0F" wp14:editId="0052F986">
            <wp:extent cx="5562600" cy="3295650"/>
            <wp:effectExtent l="0" t="57150" r="0" b="38100"/>
            <wp:docPr id="475" name="Di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F7AF3DA" w14:textId="77777777" w:rsidR="00E86287" w:rsidRDefault="00E86287" w:rsidP="00E86287">
      <w:pPr>
        <w:spacing w:after="160" w:line="259" w:lineRule="auto"/>
        <w:rPr>
          <w:rFonts w:ascii="Arial Narrow" w:eastAsia="Calibri" w:hAnsi="Arial Narrow" w:cs="Times New Roman"/>
          <w:b/>
          <w:color w:val="1F4E79"/>
          <w:sz w:val="24"/>
          <w:szCs w:val="24"/>
          <w:lang w:val="bg-BG"/>
        </w:rPr>
      </w:pPr>
    </w:p>
    <w:p w14:paraId="0AE9E42A" w14:textId="77777777" w:rsidR="00E86287" w:rsidRPr="00F60341" w:rsidRDefault="00E86287" w:rsidP="00E86287">
      <w:pPr>
        <w:spacing w:after="160" w:line="259" w:lineRule="auto"/>
        <w:rPr>
          <w:rFonts w:asciiTheme="majorHAnsi" w:eastAsia="Calibri" w:hAnsiTheme="majorHAnsi" w:cs="Times New Roman"/>
          <w:b/>
          <w:sz w:val="24"/>
          <w:szCs w:val="24"/>
          <w:lang w:val="bg-BG"/>
        </w:rPr>
      </w:pPr>
      <w:r w:rsidRPr="00F60341">
        <w:rPr>
          <w:rFonts w:asciiTheme="majorHAnsi" w:eastAsia="Calibri" w:hAnsiTheme="majorHAnsi" w:cs="Times New Roman"/>
          <w:b/>
          <w:sz w:val="24"/>
          <w:szCs w:val="24"/>
          <w:lang w:val="bg-BG"/>
        </w:rPr>
        <w:t>Неинвестиционни дейности :</w:t>
      </w:r>
    </w:p>
    <w:p w14:paraId="49E2DD4C" w14:textId="77777777" w:rsidR="00E86287" w:rsidRPr="00F60341" w:rsidRDefault="00E86287" w:rsidP="00E86287">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Подготовка и провеждане на широка разяснителна кампания сред населението и местния бизнес за целите на общинските програми по ЕЕ и ВЕИ и за необходимостта от партньорство между участниците в нейното изпълнение. </w:t>
      </w:r>
    </w:p>
    <w:p w14:paraId="1F5095BC" w14:textId="77777777" w:rsidR="00E86287" w:rsidRPr="00F60341" w:rsidRDefault="00E86287" w:rsidP="00E86287">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Въвеждане на постоянно наблюдение, анализ и оценка на състоянието на изпълнението на общинските програми по ЕЕ и ВЕИ и публикуване на периодични информации.</w:t>
      </w:r>
    </w:p>
    <w:p w14:paraId="718D2110" w14:textId="77777777" w:rsidR="00C01069" w:rsidRPr="006B418F" w:rsidRDefault="006B418F" w:rsidP="006B418F">
      <w:pPr>
        <w:pStyle w:val="1"/>
        <w:ind w:left="360"/>
        <w:jc w:val="both"/>
        <w:rPr>
          <w:rFonts w:eastAsia="Times New Roman" w:cstheme="minorHAnsi"/>
          <w:color w:val="auto"/>
          <w:sz w:val="24"/>
          <w:szCs w:val="24"/>
          <w:lang w:val="bg-BG"/>
        </w:rPr>
      </w:pPr>
      <w:bookmarkStart w:id="14" w:name="_Toc155673666"/>
      <w:r>
        <w:rPr>
          <w:rFonts w:eastAsia="Times New Roman" w:cstheme="minorHAnsi"/>
          <w:color w:val="auto"/>
          <w:sz w:val="24"/>
          <w:szCs w:val="24"/>
          <w:lang w:val="bg-BG"/>
        </w:rPr>
        <w:t>3.</w:t>
      </w:r>
      <w:r w:rsidR="00C01069" w:rsidRPr="006B418F">
        <w:rPr>
          <w:rFonts w:eastAsia="Times New Roman" w:cstheme="minorHAnsi"/>
          <w:color w:val="auto"/>
          <w:sz w:val="24"/>
          <w:szCs w:val="24"/>
          <w:lang w:val="bg-BG"/>
        </w:rPr>
        <w:t>ПРИЛОЖИМИ НОРМАТИВНИ АКТОВЕ</w:t>
      </w:r>
      <w:bookmarkEnd w:id="10"/>
      <w:bookmarkEnd w:id="14"/>
    </w:p>
    <w:p w14:paraId="4E3A65DD" w14:textId="77777777" w:rsidR="004E2A06" w:rsidRPr="004E2A06" w:rsidRDefault="004E2A06" w:rsidP="004E2A06">
      <w:pPr>
        <w:rPr>
          <w:lang w:val="bg-BG"/>
        </w:rPr>
      </w:pPr>
    </w:p>
    <w:p w14:paraId="31629D49" w14:textId="77777777" w:rsidR="006B418F" w:rsidRPr="00F60341" w:rsidRDefault="006B418F" w:rsidP="006B418F">
      <w:pPr>
        <w:spacing w:after="0"/>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Като местен орган на управление, Общината определя местната устойчива енергийна политика, дефинира приоритетите в развитието й и създава условия за изпълнение на местни енергийни инициативи в качеството си на:</w:t>
      </w:r>
    </w:p>
    <w:p w14:paraId="2F38D6BB" w14:textId="77777777" w:rsidR="006B418F" w:rsidRPr="00F60341" w:rsidRDefault="006B418F" w:rsidP="006B418F">
      <w:pPr>
        <w:spacing w:after="0"/>
        <w:jc w:val="both"/>
        <w:rPr>
          <w:rFonts w:asciiTheme="majorHAnsi" w:eastAsia="Calibri" w:hAnsiTheme="majorHAnsi" w:cs="Times New Roman"/>
          <w:sz w:val="24"/>
          <w:szCs w:val="24"/>
          <w:lang w:val="bg-BG"/>
        </w:rPr>
      </w:pPr>
    </w:p>
    <w:p w14:paraId="32929C46" w14:textId="77777777" w:rsidR="006B418F" w:rsidRDefault="006B418F" w:rsidP="006B418F">
      <w:pPr>
        <w:keepNext/>
      </w:pPr>
      <w:r>
        <w:rPr>
          <w:lang w:val="bg-BG"/>
        </w:rPr>
        <w:lastRenderedPageBreak/>
        <w:t xml:space="preserve">               </w:t>
      </w:r>
      <w:r w:rsidRPr="006B418F">
        <w:rPr>
          <w:rFonts w:ascii="Cambria" w:eastAsia="Calibri" w:hAnsi="Cambria" w:cs="Times New Roman"/>
          <w:noProof/>
          <w:sz w:val="24"/>
          <w:szCs w:val="24"/>
          <w:lang w:val="bg-BG" w:eastAsia="bg-BG"/>
        </w:rPr>
        <w:drawing>
          <wp:inline distT="0" distB="0" distL="0" distR="0" wp14:anchorId="1BF45107" wp14:editId="6F359847">
            <wp:extent cx="5314950" cy="2590800"/>
            <wp:effectExtent l="19050" t="0" r="19050" b="0"/>
            <wp:docPr id="477" name="Di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D820930" w14:textId="77777777" w:rsidR="004E2A06" w:rsidRPr="00F60341" w:rsidRDefault="006B418F" w:rsidP="006B418F">
      <w:pPr>
        <w:pStyle w:val="af1"/>
        <w:jc w:val="center"/>
        <w:rPr>
          <w:color w:val="auto"/>
          <w:lang w:val="bg-BG"/>
        </w:rPr>
      </w:pPr>
      <w:bookmarkStart w:id="15" w:name="_Toc155673567"/>
      <w:proofErr w:type="spellStart"/>
      <w:r w:rsidRPr="00F60341">
        <w:rPr>
          <w:color w:val="auto"/>
        </w:rPr>
        <w:t>Фигура</w:t>
      </w:r>
      <w:proofErr w:type="spellEnd"/>
      <w:r w:rsidRPr="00F60341">
        <w:rPr>
          <w:color w:val="auto"/>
        </w:rPr>
        <w:t xml:space="preserve"> </w:t>
      </w:r>
      <w:r w:rsidRPr="00F60341">
        <w:rPr>
          <w:color w:val="auto"/>
        </w:rPr>
        <w:fldChar w:fldCharType="begin"/>
      </w:r>
      <w:r w:rsidRPr="00F60341">
        <w:rPr>
          <w:color w:val="auto"/>
        </w:rPr>
        <w:instrText xml:space="preserve"> SEQ Фигура \* ARABIC </w:instrText>
      </w:r>
      <w:r w:rsidRPr="00F60341">
        <w:rPr>
          <w:color w:val="auto"/>
        </w:rPr>
        <w:fldChar w:fldCharType="separate"/>
      </w:r>
      <w:r w:rsidR="00171FF5" w:rsidRPr="00F60341">
        <w:rPr>
          <w:noProof/>
          <w:color w:val="auto"/>
        </w:rPr>
        <w:t>8</w:t>
      </w:r>
      <w:r w:rsidRPr="00F60341">
        <w:rPr>
          <w:color w:val="auto"/>
        </w:rPr>
        <w:fldChar w:fldCharType="end"/>
      </w:r>
      <w:r w:rsidRPr="00F60341">
        <w:rPr>
          <w:color w:val="auto"/>
          <w:lang w:val="bg-BG"/>
        </w:rPr>
        <w:t xml:space="preserve"> Роли на общината определящи местната устойчива енергийно политика</w:t>
      </w:r>
      <w:bookmarkEnd w:id="15"/>
    </w:p>
    <w:p w14:paraId="40A75586" w14:textId="77777777" w:rsidR="006B418F" w:rsidRPr="00F60341" w:rsidRDefault="006B418F" w:rsidP="006B418F">
      <w:p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С разработването на тази програма  се цели създаване на  устойчива политика за усвояване на различни енергийни възможности, тяхното приложение на местно ниво с конкретен обхват на инвестициите и осигуряване на финансиране, чрез различни инструменти, а реализирането на програмата ще доведе и до: </w:t>
      </w:r>
    </w:p>
    <w:p w14:paraId="6E88BC69"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намаляване вредните газови емисии, отделяни в атмосферата, водещо до подобряване параметрите на околната среда;</w:t>
      </w:r>
    </w:p>
    <w:p w14:paraId="0EB0F3F8"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намаляване на отрицателния ефект от повишаване на цените на енергиите и горивата върху крайните потребители и подобряване комфорта на живот на домакинствата; </w:t>
      </w:r>
    </w:p>
    <w:p w14:paraId="358C3342"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рационално използване и забавяне на процеса на изчерпване на природните енергийни ресурси;</w:t>
      </w:r>
    </w:p>
    <w:p w14:paraId="5E972D5D"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намаляване зависимостта на страната от внос на енергийни ресурси;</w:t>
      </w:r>
    </w:p>
    <w:p w14:paraId="68B42013"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w:t>
      </w:r>
    </w:p>
    <w:p w14:paraId="613F6A31"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 xml:space="preserve">създаване на условия за добиване на енергия от ВЕИ; </w:t>
      </w:r>
    </w:p>
    <w:p w14:paraId="58D9CC37" w14:textId="77777777" w:rsidR="006B418F" w:rsidRPr="00F60341" w:rsidRDefault="006B418F" w:rsidP="008745ED">
      <w:pPr>
        <w:pStyle w:val="a5"/>
        <w:numPr>
          <w:ilvl w:val="0"/>
          <w:numId w:val="50"/>
        </w:numPr>
        <w:spacing w:after="160" w:line="259" w:lineRule="auto"/>
        <w:jc w:val="both"/>
        <w:rPr>
          <w:rFonts w:asciiTheme="majorHAnsi" w:eastAsia="Calibri" w:hAnsiTheme="majorHAnsi" w:cs="Times New Roman"/>
          <w:sz w:val="24"/>
          <w:szCs w:val="24"/>
          <w:lang w:val="bg-BG"/>
        </w:rPr>
      </w:pPr>
      <w:r w:rsidRPr="00F60341">
        <w:rPr>
          <w:rFonts w:asciiTheme="majorHAnsi" w:eastAsia="Calibri" w:hAnsiTheme="majorHAnsi" w:cs="Times New Roman"/>
          <w:sz w:val="24"/>
          <w:szCs w:val="24"/>
          <w:lang w:val="bg-BG"/>
        </w:rPr>
        <w:t>постигане на устойчиво развитие.</w:t>
      </w:r>
    </w:p>
    <w:p w14:paraId="367C41D5" w14:textId="77777777" w:rsidR="006B418F" w:rsidRPr="006B418F" w:rsidRDefault="006B418F" w:rsidP="006B418F">
      <w:pPr>
        <w:spacing w:after="160" w:line="259" w:lineRule="auto"/>
        <w:ind w:left="720"/>
        <w:contextualSpacing/>
        <w:jc w:val="both"/>
        <w:rPr>
          <w:rFonts w:ascii="Century" w:eastAsia="Calibri" w:hAnsi="Century" w:cs="Times New Roman"/>
          <w:sz w:val="24"/>
          <w:szCs w:val="24"/>
          <w:lang w:val="bg-BG"/>
        </w:rPr>
      </w:pPr>
    </w:p>
    <w:p w14:paraId="57F658C7" w14:textId="77777777" w:rsidR="006B418F" w:rsidRPr="006B418F" w:rsidRDefault="006B418F" w:rsidP="006B418F">
      <w:pPr>
        <w:spacing w:after="160" w:line="259" w:lineRule="auto"/>
        <w:jc w:val="both"/>
        <w:rPr>
          <w:rFonts w:ascii="Century" w:eastAsia="Calibri" w:hAnsi="Century" w:cs="Times New Roman"/>
          <w:sz w:val="24"/>
          <w:szCs w:val="24"/>
          <w:lang w:val="bg-BG"/>
        </w:rPr>
      </w:pPr>
    </w:p>
    <w:p w14:paraId="20B8A050" w14:textId="77777777" w:rsidR="005277F1" w:rsidRPr="00416CB2" w:rsidRDefault="005277F1" w:rsidP="005277F1">
      <w:pPr>
        <w:rPr>
          <w:rFonts w:ascii="Bahnschrift Light" w:hAnsi="Bahnschrift Light" w:cstheme="minorHAnsi"/>
          <w:lang w:val="bg-BG"/>
        </w:rPr>
      </w:pPr>
    </w:p>
    <w:p w14:paraId="65EAE49E" w14:textId="77777777" w:rsidR="005277F1" w:rsidRPr="006B418F" w:rsidRDefault="005277F1" w:rsidP="008745ED">
      <w:pPr>
        <w:pStyle w:val="2"/>
        <w:numPr>
          <w:ilvl w:val="1"/>
          <w:numId w:val="51"/>
        </w:numPr>
        <w:rPr>
          <w:color w:val="auto"/>
          <w:sz w:val="22"/>
          <w:szCs w:val="22"/>
          <w:lang w:val="bg-BG"/>
        </w:rPr>
      </w:pPr>
      <w:bookmarkStart w:id="16" w:name="_Toc155673667"/>
      <w:r w:rsidRPr="006B418F">
        <w:rPr>
          <w:color w:val="auto"/>
          <w:sz w:val="22"/>
          <w:szCs w:val="22"/>
          <w:lang w:val="bg-BG"/>
        </w:rPr>
        <w:t>НАЦИОНАЛНА СТРАТЕГИЧЕСК</w:t>
      </w:r>
      <w:r w:rsidR="0080532A">
        <w:rPr>
          <w:color w:val="auto"/>
          <w:sz w:val="22"/>
          <w:szCs w:val="22"/>
          <w:lang w:val="bg-BG"/>
        </w:rPr>
        <w:t>А</w:t>
      </w:r>
      <w:r w:rsidRPr="006B418F">
        <w:rPr>
          <w:color w:val="auto"/>
          <w:sz w:val="22"/>
          <w:szCs w:val="22"/>
          <w:lang w:val="bg-BG"/>
        </w:rPr>
        <w:t xml:space="preserve"> И НОРМАТИВНА РАМКА</w:t>
      </w:r>
      <w:bookmarkEnd w:id="16"/>
    </w:p>
    <w:p w14:paraId="7F516D24" w14:textId="77777777" w:rsidR="005277F1" w:rsidRPr="00416CB2" w:rsidRDefault="005277F1" w:rsidP="003826A6">
      <w:pPr>
        <w:jc w:val="both"/>
        <w:rPr>
          <w:rFonts w:ascii="Bahnschrift Light" w:hAnsi="Bahnschrift Light" w:cstheme="minorHAnsi"/>
          <w:sz w:val="28"/>
          <w:szCs w:val="28"/>
          <w:lang w:val="bg-BG"/>
        </w:rPr>
      </w:pPr>
    </w:p>
    <w:p w14:paraId="71D505EC" w14:textId="77777777" w:rsidR="005277F1" w:rsidRPr="002463BB" w:rsidRDefault="005277F1" w:rsidP="002463BB">
      <w:pPr>
        <w:pStyle w:val="a5"/>
        <w:numPr>
          <w:ilvl w:val="0"/>
          <w:numId w:val="91"/>
        </w:numPr>
        <w:shd w:val="clear" w:color="auto" w:fill="FFFFFF" w:themeFill="background1"/>
        <w:rPr>
          <w:rFonts w:asciiTheme="majorHAnsi" w:hAnsiTheme="majorHAnsi" w:cstheme="minorHAnsi"/>
          <w:b/>
          <w:sz w:val="24"/>
          <w:szCs w:val="24"/>
          <w:lang w:val="bg-BG"/>
        </w:rPr>
      </w:pPr>
      <w:r w:rsidRPr="002463BB">
        <w:rPr>
          <w:rFonts w:asciiTheme="majorHAnsi" w:hAnsiTheme="majorHAnsi" w:cstheme="minorHAnsi"/>
          <w:b/>
          <w:sz w:val="24"/>
          <w:szCs w:val="24"/>
          <w:lang w:val="bg-BG"/>
        </w:rPr>
        <w:lastRenderedPageBreak/>
        <w:t xml:space="preserve">ЗАКОН ЗА ВЪЗОБНОВЯЕМИ ЕНЕРГИЙНИ ИЗТОЧНИЦИ </w:t>
      </w:r>
    </w:p>
    <w:p w14:paraId="145114B7"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Общинските дългосрочни програми за насърчаване използването на ВИЕ </w:t>
      </w:r>
      <w:r w:rsidR="00A318D9">
        <w:rPr>
          <w:rFonts w:asciiTheme="majorHAnsi" w:hAnsiTheme="majorHAnsi" w:cstheme="minorHAnsi"/>
          <w:sz w:val="24"/>
          <w:szCs w:val="24"/>
          <w:lang w:val="bg-BG"/>
        </w:rPr>
        <w:t xml:space="preserve">и биогорива </w:t>
      </w:r>
      <w:r w:rsidRPr="004E5EFD">
        <w:rPr>
          <w:rFonts w:asciiTheme="majorHAnsi" w:hAnsiTheme="majorHAnsi" w:cstheme="minorHAnsi"/>
          <w:sz w:val="24"/>
          <w:szCs w:val="24"/>
          <w:lang w:val="bg-BG"/>
        </w:rPr>
        <w:t>се разработват с</w:t>
      </w:r>
      <w:r w:rsidR="00F60341">
        <w:rPr>
          <w:rFonts w:asciiTheme="majorHAnsi" w:hAnsiTheme="majorHAnsi" w:cstheme="minorHAnsi"/>
          <w:sz w:val="24"/>
          <w:szCs w:val="24"/>
          <w:lang w:val="bg-BG"/>
        </w:rPr>
        <w:t xml:space="preserve">ъгласно  чл.10 ал.1. </w:t>
      </w:r>
      <w:r w:rsidRPr="004E5EFD">
        <w:rPr>
          <w:rFonts w:asciiTheme="majorHAnsi" w:hAnsiTheme="majorHAnsi" w:cstheme="minorHAnsi"/>
          <w:sz w:val="24"/>
          <w:szCs w:val="24"/>
          <w:lang w:val="bg-BG"/>
        </w:rPr>
        <w:t>от ЗЕВИ, като, след изработването им се приемат от Общинския съвет на Общината съгласно чл.9 същия. Програмата се разработва  за срок от 10 години, като тя има характер на отворен документ и може да бъде допълвана и актуализирана. Програмите се изготвят в съответствие с Интегрирания план в областта на енергетиката и климата на Република България, к</w:t>
      </w:r>
      <w:r w:rsidR="00F60341">
        <w:rPr>
          <w:rFonts w:asciiTheme="majorHAnsi" w:hAnsiTheme="majorHAnsi" w:cstheme="minorHAnsi"/>
          <w:sz w:val="24"/>
          <w:szCs w:val="24"/>
          <w:lang w:val="bg-BG"/>
        </w:rPr>
        <w:t>ато</w:t>
      </w:r>
      <w:r w:rsidRPr="004E5EFD">
        <w:rPr>
          <w:rFonts w:asciiTheme="majorHAnsi" w:hAnsiTheme="majorHAnsi" w:cstheme="minorHAnsi"/>
          <w:sz w:val="24"/>
          <w:szCs w:val="24"/>
          <w:lang w:val="bg-BG"/>
        </w:rPr>
        <w:t xml:space="preserve"> включват: </w:t>
      </w:r>
    </w:p>
    <w:p w14:paraId="05946C34"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1.анализ на възможностите за изграждане на геотермални системи за отопление и/или охлаждане на сгради – общинска собственост; </w:t>
      </w:r>
    </w:p>
    <w:p w14:paraId="2A07B174"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14:paraId="042F6937"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14:paraId="29E40DB1"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14:paraId="2CEE074F"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5. мерки за използване на енергия от възобновяеми източници в общинския транспорт, както и на възобновяеми течни и газообразни транспортни горива от небиологичен произход и рециклирани горива в транспорта; </w:t>
      </w:r>
    </w:p>
    <w:p w14:paraId="429B2A88"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14:paraId="55BB6C29"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биогаз и зелен водород, както и на възобновяеми </w:t>
      </w:r>
      <w:r w:rsidRPr="004E5EFD">
        <w:rPr>
          <w:rFonts w:asciiTheme="majorHAnsi" w:hAnsiTheme="majorHAnsi" w:cstheme="minorHAnsi"/>
          <w:sz w:val="24"/>
          <w:szCs w:val="24"/>
          <w:lang w:val="bg-BG"/>
        </w:rPr>
        <w:lastRenderedPageBreak/>
        <w:t xml:space="preserve">течни и газообразни транспортни горива от небиологичен произход и рециклирани горива в транспорта; </w:t>
      </w:r>
    </w:p>
    <w:p w14:paraId="1231490C"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14:paraId="07CC1745" w14:textId="77777777" w:rsidR="007E5C22" w:rsidRPr="004E5EFD" w:rsidRDefault="007E5C22" w:rsidP="007E5C22">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14:paraId="3BA5779A" w14:textId="77777777" w:rsidR="007E5C22" w:rsidRPr="004E5EFD" w:rsidRDefault="007E5C22" w:rsidP="006B0296">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биогаз, зелен водород и енергия от възобновяеми източници в транспорта. </w:t>
      </w:r>
    </w:p>
    <w:p w14:paraId="55EA1800" w14:textId="77777777" w:rsidR="004E5EFD" w:rsidRPr="004E5EFD" w:rsidRDefault="007E5C22" w:rsidP="004E5EFD">
      <w:pPr>
        <w:spacing w:after="0"/>
        <w:jc w:val="both"/>
        <w:rPr>
          <w:rFonts w:asciiTheme="majorHAnsi" w:hAnsiTheme="majorHAnsi" w:cstheme="minorHAnsi"/>
          <w:bCs/>
          <w:sz w:val="24"/>
          <w:szCs w:val="24"/>
          <w:lang w:val="bg-BG"/>
        </w:rPr>
      </w:pPr>
      <w:r w:rsidRPr="004E5EFD">
        <w:rPr>
          <w:rFonts w:asciiTheme="majorHAnsi" w:hAnsiTheme="majorHAnsi" w:cstheme="minorHAnsi"/>
          <w:sz w:val="24"/>
          <w:szCs w:val="24"/>
          <w:lang w:val="bg-BG"/>
        </w:rPr>
        <w:t>С приетите промени в ЗЕВИ обнародван в Държавен вестник брой 86 от 13.10.2023 г.</w:t>
      </w:r>
      <w:r w:rsidR="004E5EFD" w:rsidRPr="004E5EFD">
        <w:rPr>
          <w:rFonts w:asciiTheme="majorHAnsi" w:eastAsia="Calibri" w:hAnsiTheme="majorHAnsi" w:cs="Times New Roman"/>
          <w:bCs/>
          <w:kern w:val="2"/>
          <w:sz w:val="24"/>
          <w:szCs w:val="24"/>
          <w:lang w:val="bg-BG"/>
          <w14:ligatures w14:val="standardContextual"/>
        </w:rPr>
        <w:t xml:space="preserve"> </w:t>
      </w:r>
      <w:r w:rsidR="004E5EFD" w:rsidRPr="004E5EFD">
        <w:rPr>
          <w:rFonts w:asciiTheme="majorHAnsi" w:hAnsiTheme="majorHAnsi" w:cstheme="minorHAnsi"/>
          <w:bCs/>
          <w:sz w:val="24"/>
          <w:szCs w:val="24"/>
          <w:lang w:val="bg-BG"/>
        </w:rPr>
        <w:t>е предвидено общините да изпълняват функциите на звена за контакт, като за това  е предвиден срок до 4 месеца от влизането в сила на закона, в който  кметовете на общини да организират дейността на центровете за административно обслужване. За подпомагане на дейността на центровете Агенцията за устойчиво енергийно развитие ще изготви наръчник за процедурите при изграждането или реконструкцията на енергийни обекти и съоръжения за производство на енергия от възобновяеми източници при спазване на изискванията на Закона за устройство на територията, Закона за енергетиката, този закон, Закона за опазване на околната среда, Закона за биологичното разнообразие и подзаконовите нормативни актове по прилагането им</w:t>
      </w:r>
      <w:r w:rsidR="00F60341">
        <w:rPr>
          <w:rFonts w:asciiTheme="majorHAnsi" w:hAnsiTheme="majorHAnsi" w:cstheme="minorHAnsi"/>
          <w:bCs/>
          <w:sz w:val="24"/>
          <w:szCs w:val="24"/>
          <w:lang w:val="bg-BG"/>
        </w:rPr>
        <w:t>.</w:t>
      </w:r>
    </w:p>
    <w:p w14:paraId="10A795AA" w14:textId="77777777" w:rsidR="00CB2B78" w:rsidRPr="004E5EFD" w:rsidRDefault="00CB2B78" w:rsidP="004E5EFD">
      <w:pPr>
        <w:spacing w:after="0"/>
        <w:jc w:val="both"/>
        <w:rPr>
          <w:rFonts w:asciiTheme="majorHAnsi" w:hAnsiTheme="majorHAnsi" w:cstheme="minorHAnsi"/>
          <w:bCs/>
          <w:sz w:val="24"/>
          <w:szCs w:val="24"/>
          <w:lang w:val="bg-BG"/>
        </w:rPr>
      </w:pPr>
      <w:r w:rsidRPr="004E5EFD">
        <w:rPr>
          <w:rFonts w:asciiTheme="majorHAnsi" w:hAnsiTheme="majorHAnsi" w:cstheme="minorHAnsi"/>
          <w:sz w:val="24"/>
          <w:szCs w:val="24"/>
          <w:lang w:val="bg-BG"/>
        </w:rPr>
        <w:t xml:space="preserve">С промените се въвежда се мълчаливо съгласие за издаване на разрешение за строеж за монтаж на инсталации за производство на електрическа и топлинна енергия от слънчева енергия за собствено потребление с обща инсталирана общност от 20 до 50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 сгради в урбанизираните територии, включително върху покривите и фасадните конструкции и прилежащите им поземлени имоти </w:t>
      </w:r>
      <w:r w:rsidRPr="00F60341">
        <w:rPr>
          <w:rFonts w:asciiTheme="majorHAnsi" w:hAnsiTheme="majorHAnsi" w:cstheme="minorHAnsi"/>
          <w:bCs/>
          <w:sz w:val="24"/>
          <w:szCs w:val="24"/>
          <w:lang w:val="bg-BG"/>
        </w:rPr>
        <w:t>и при не</w:t>
      </w:r>
      <w:r w:rsidR="00826009">
        <w:rPr>
          <w:rFonts w:asciiTheme="majorHAnsi" w:hAnsiTheme="majorHAnsi" w:cstheme="minorHAnsi"/>
          <w:bCs/>
          <w:sz w:val="24"/>
          <w:szCs w:val="24"/>
          <w:lang w:val="bg-BG"/>
        </w:rPr>
        <w:t xml:space="preserve"> </w:t>
      </w:r>
      <w:r w:rsidRPr="00F60341">
        <w:rPr>
          <w:rFonts w:asciiTheme="majorHAnsi" w:hAnsiTheme="majorHAnsi" w:cstheme="minorHAnsi"/>
          <w:bCs/>
          <w:sz w:val="24"/>
          <w:szCs w:val="24"/>
          <w:lang w:val="bg-BG"/>
        </w:rPr>
        <w:t>получаване в срок от един месец на отговор от главния архитект на общината, разрешението за строеж се счита за издадено</w:t>
      </w:r>
      <w:r w:rsidRPr="004E5EFD">
        <w:rPr>
          <w:rFonts w:asciiTheme="majorHAnsi" w:hAnsiTheme="majorHAnsi" w:cstheme="minorHAnsi"/>
          <w:sz w:val="24"/>
          <w:szCs w:val="24"/>
          <w:lang w:val="bg-BG"/>
        </w:rPr>
        <w:t xml:space="preserve"> при условията на чл. 4, параграф 3 от Регламент (ЕС) 2022/2577 на Съвета от 22 декември 2022 г. за определяне на рамка за ускоряване на внедряването на енергия от възобновяеми източници (OB, L 335/36 от 29 декември 2022 г.), при условие че общата инсталирана мощност на </w:t>
      </w:r>
      <w:r w:rsidRPr="004E5EFD">
        <w:rPr>
          <w:rFonts w:asciiTheme="majorHAnsi" w:hAnsiTheme="majorHAnsi" w:cstheme="minorHAnsi"/>
          <w:sz w:val="24"/>
          <w:szCs w:val="24"/>
          <w:lang w:val="bg-BG"/>
        </w:rPr>
        <w:lastRenderedPageBreak/>
        <w:t xml:space="preserve">обекта за производство на електрическа енергия от слънчева енергия не надвишава предоставената мощност за присъединяване на сградата/постройката като обект на </w:t>
      </w:r>
      <w:r w:rsidR="004E5EFD">
        <w:rPr>
          <w:rFonts w:asciiTheme="majorHAnsi" w:hAnsiTheme="majorHAnsi" w:cstheme="minorHAnsi"/>
          <w:sz w:val="24"/>
          <w:szCs w:val="24"/>
          <w:lang w:val="bg-BG"/>
        </w:rPr>
        <w:t xml:space="preserve">клиент За </w:t>
      </w:r>
      <w:r w:rsidRPr="004E5EFD">
        <w:rPr>
          <w:rFonts w:asciiTheme="majorHAnsi" w:hAnsiTheme="majorHAnsi" w:cstheme="minorHAnsi"/>
          <w:sz w:val="24"/>
          <w:szCs w:val="24"/>
          <w:lang w:val="bg-BG"/>
        </w:rPr>
        <w:t>енергийните обекти за производство на електрическа енергия от възобновяеми източници с обща инсталирана мощност </w:t>
      </w:r>
      <w:r w:rsidRPr="004E5EFD">
        <w:rPr>
          <w:rFonts w:asciiTheme="majorHAnsi" w:hAnsiTheme="majorHAnsi" w:cstheme="minorHAnsi"/>
          <w:b/>
          <w:bCs/>
          <w:sz w:val="24"/>
          <w:szCs w:val="24"/>
          <w:lang w:val="bg-BG"/>
        </w:rPr>
        <w:t>до 1 MW включително</w:t>
      </w:r>
      <w:r w:rsidRPr="004E5EFD">
        <w:rPr>
          <w:rFonts w:asciiTheme="majorHAnsi" w:hAnsiTheme="majorHAnsi" w:cstheme="minorHAnsi"/>
          <w:sz w:val="24"/>
          <w:szCs w:val="24"/>
          <w:lang w:val="bg-BG"/>
        </w:rPr>
        <w:t>, които се предвижда да бъдат изградени върху покривни и фасадни конструкции на присъединени към електроразпределителната или затворената електроразпределителна мрежа сгради и върху недвижими имоти към тях в урбанизирани територии, становище за условията и начина за присъединяване се издава в срокове до:</w:t>
      </w:r>
    </w:p>
    <w:p w14:paraId="0825502F"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15 дни</w:t>
      </w:r>
      <w:r w:rsidRPr="004E5EFD">
        <w:rPr>
          <w:rFonts w:asciiTheme="majorHAnsi" w:hAnsiTheme="majorHAnsi" w:cstheme="minorHAnsi"/>
          <w:sz w:val="24"/>
          <w:szCs w:val="24"/>
          <w:lang w:val="bg-BG"/>
        </w:rPr>
        <w:t xml:space="preserve"> - когато мястото на присъединяване на енергийните обекти до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включително, които се предвижда да бъдат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 съвпада с мястото, където е монтирано средството за търговско измерване на потребяваната електрическа енергия в случаите, когато инсталираната мощност не надвишава предоставената мощност за присъединяване на сградата като обект на потребител.</w:t>
      </w:r>
    </w:p>
    <w:p w14:paraId="1A81E21C"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20 дни</w:t>
      </w:r>
      <w:r w:rsidRPr="004E5EFD">
        <w:rPr>
          <w:rFonts w:asciiTheme="majorHAnsi" w:hAnsiTheme="majorHAnsi" w:cstheme="minorHAnsi"/>
          <w:sz w:val="24"/>
          <w:szCs w:val="24"/>
          <w:lang w:val="bg-BG"/>
        </w:rPr>
        <w:t xml:space="preserve"> за енергийни обекти с обща инсталирана мощност до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включително, с изключение на енергийните обекти по т. 1;</w:t>
      </w:r>
    </w:p>
    <w:p w14:paraId="03CC0725" w14:textId="77777777" w:rsidR="00CB2B78" w:rsidRPr="004E5EFD" w:rsidRDefault="00CB2B78" w:rsidP="008745ED">
      <w:pPr>
        <w:numPr>
          <w:ilvl w:val="0"/>
          <w:numId w:val="13"/>
        </w:numPr>
        <w:jc w:val="both"/>
        <w:rPr>
          <w:rFonts w:asciiTheme="majorHAnsi" w:hAnsiTheme="majorHAnsi" w:cstheme="minorHAnsi"/>
          <w:sz w:val="24"/>
          <w:szCs w:val="24"/>
          <w:lang w:val="bg-BG"/>
        </w:rPr>
      </w:pPr>
      <w:r w:rsidRPr="004E5EFD">
        <w:rPr>
          <w:rFonts w:asciiTheme="majorHAnsi" w:hAnsiTheme="majorHAnsi" w:cstheme="minorHAnsi"/>
          <w:b/>
          <w:bCs/>
          <w:sz w:val="24"/>
          <w:szCs w:val="24"/>
          <w:lang w:val="bg-BG"/>
        </w:rPr>
        <w:t>40 дни</w:t>
      </w:r>
      <w:r w:rsidRPr="004E5EFD">
        <w:rPr>
          <w:rFonts w:asciiTheme="majorHAnsi" w:hAnsiTheme="majorHAnsi" w:cstheme="minorHAnsi"/>
          <w:sz w:val="24"/>
          <w:szCs w:val="24"/>
          <w:lang w:val="bg-BG"/>
        </w:rPr>
        <w:t xml:space="preserve"> за енергийни обекти с обща инсталирана мощност от 30 </w:t>
      </w:r>
      <w:proofErr w:type="spellStart"/>
      <w:r w:rsidRPr="004E5EFD">
        <w:rPr>
          <w:rFonts w:asciiTheme="majorHAnsi" w:hAnsiTheme="majorHAnsi" w:cstheme="minorHAnsi"/>
          <w:sz w:val="24"/>
          <w:szCs w:val="24"/>
          <w:lang w:val="bg-BG"/>
        </w:rPr>
        <w:t>kW</w:t>
      </w:r>
      <w:proofErr w:type="spellEnd"/>
      <w:r w:rsidRPr="004E5EFD">
        <w:rPr>
          <w:rFonts w:asciiTheme="majorHAnsi" w:hAnsiTheme="majorHAnsi" w:cstheme="minorHAnsi"/>
          <w:sz w:val="24"/>
          <w:szCs w:val="24"/>
          <w:lang w:val="bg-BG"/>
        </w:rPr>
        <w:t xml:space="preserve"> до 1 MW.</w:t>
      </w:r>
    </w:p>
    <w:p w14:paraId="453AC80B" w14:textId="77777777" w:rsidR="00CB2B78" w:rsidRPr="004E5EFD" w:rsidRDefault="00CB2B78" w:rsidP="00CB2B78">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Срокът на процедурите по присъединяване на енергиен обект от подаване на искането за становище за условията и начина за присъединяване до сключване на договора за присъединяване е </w:t>
      </w:r>
      <w:r w:rsidRPr="00F60341">
        <w:rPr>
          <w:rFonts w:asciiTheme="majorHAnsi" w:hAnsiTheme="majorHAnsi" w:cstheme="minorHAnsi"/>
          <w:bCs/>
          <w:sz w:val="24"/>
          <w:szCs w:val="24"/>
          <w:lang w:val="bg-BG"/>
        </w:rPr>
        <w:t>6 месеца</w:t>
      </w:r>
      <w:r w:rsidRPr="00F60341">
        <w:rPr>
          <w:rFonts w:asciiTheme="majorHAnsi" w:hAnsiTheme="majorHAnsi" w:cstheme="minorHAnsi"/>
          <w:sz w:val="24"/>
          <w:szCs w:val="24"/>
          <w:lang w:val="bg-BG"/>
        </w:rPr>
        <w:t>.</w:t>
      </w:r>
      <w:r w:rsidRPr="004E5EFD">
        <w:rPr>
          <w:rFonts w:asciiTheme="majorHAnsi" w:hAnsiTheme="majorHAnsi" w:cstheme="minorHAnsi"/>
          <w:sz w:val="24"/>
          <w:szCs w:val="24"/>
          <w:lang w:val="bg-BG"/>
        </w:rPr>
        <w:t xml:space="preserve"> В този срок не се включват проектирането и строителството на съоръжение за присъединяване, реконструкция и модернизация на електрическите мрежи, свързани с изграждането на съответния енергиен обект за производство на електрическа енергия от възобновяеми източници. Срокът може да бъде удължен от производителя в сроковете на валидност на издаденото му становище и сключения предварителен договор.</w:t>
      </w:r>
    </w:p>
    <w:p w14:paraId="7B193146" w14:textId="77777777" w:rsidR="00CB2B78" w:rsidRPr="004E5EFD" w:rsidRDefault="00CB2B78" w:rsidP="00CB2B78">
      <w:p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Краен клиент може да стане </w:t>
      </w:r>
      <w:r w:rsidRPr="004E5EFD">
        <w:rPr>
          <w:rFonts w:asciiTheme="majorHAnsi" w:hAnsiTheme="majorHAnsi" w:cstheme="minorHAnsi"/>
          <w:b/>
          <w:bCs/>
          <w:sz w:val="24"/>
          <w:szCs w:val="24"/>
          <w:lang w:val="bg-BG"/>
        </w:rPr>
        <w:t>потребител на собствена електрическа енергия от възобновяеми източници</w:t>
      </w:r>
      <w:r w:rsidRPr="004E5EFD">
        <w:rPr>
          <w:rFonts w:asciiTheme="majorHAnsi" w:hAnsiTheme="majorHAnsi" w:cstheme="minorHAnsi"/>
          <w:sz w:val="24"/>
          <w:szCs w:val="24"/>
          <w:lang w:val="bg-BG"/>
        </w:rPr>
        <w:t>. Потребител на собствена електрическа енергия от възобновяеми източници може:</w:t>
      </w:r>
    </w:p>
    <w:p w14:paraId="10843E1F"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 xml:space="preserve">да произвежда и съхранява произведената от него електрическа енергия от възобновяеми източници и да продава своите излишъци от електрическа </w:t>
      </w:r>
      <w:r w:rsidRPr="004E5EFD">
        <w:rPr>
          <w:rFonts w:asciiTheme="majorHAnsi" w:hAnsiTheme="majorHAnsi" w:cstheme="minorHAnsi"/>
          <w:sz w:val="24"/>
          <w:szCs w:val="24"/>
          <w:lang w:val="bg-BG"/>
        </w:rPr>
        <w:lastRenderedPageBreak/>
        <w:t>енергия от възобновяеми източници чрез споразумения за закупуване на електрическа енергия от възобновяеми източници, чрез доставчици на електрическа енергия и чрез споразумения за търговия между партньори;</w:t>
      </w:r>
    </w:p>
    <w:p w14:paraId="3C4FF01F"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инсталира и експлоатира съоръжение за съхранение на електрическа енергия съвместно с инсталация за производство на електрическа енергия от възобновяеми източници за собствено потребление, без да е длъжен да заплаща за използване на мрежата за присъединяване на съоръженията за съхранение на произведената електрическа енергия, в рамките на неговия имот;</w:t>
      </w:r>
    </w:p>
    <w:p w14:paraId="61BBAC54"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запази своите права и задължения на краен клиент на електрическа енергия;</w:t>
      </w:r>
    </w:p>
    <w:p w14:paraId="77CEEEE6" w14:textId="77777777" w:rsidR="00CB2B78" w:rsidRPr="004E5EFD" w:rsidRDefault="00CB2B78" w:rsidP="008745ED">
      <w:pPr>
        <w:numPr>
          <w:ilvl w:val="0"/>
          <w:numId w:val="14"/>
        </w:numPr>
        <w:jc w:val="both"/>
        <w:rPr>
          <w:rFonts w:asciiTheme="majorHAnsi" w:hAnsiTheme="majorHAnsi" w:cstheme="minorHAnsi"/>
          <w:sz w:val="24"/>
          <w:szCs w:val="24"/>
          <w:lang w:val="bg-BG"/>
        </w:rPr>
      </w:pPr>
      <w:r w:rsidRPr="004E5EFD">
        <w:rPr>
          <w:rFonts w:asciiTheme="majorHAnsi" w:hAnsiTheme="majorHAnsi" w:cstheme="minorHAnsi"/>
          <w:sz w:val="24"/>
          <w:szCs w:val="24"/>
          <w:lang w:val="bg-BG"/>
        </w:rPr>
        <w:t>да продава произведените от него излишни количества електрическа енергия като равнопоставен участник на пазара на електрическа енергия при определените в Закона за енергетиката и подзаконовите нормативни актове към него условия и срещу заплащане по пазарни цени, както и по схеми за подпомагане за произведената и продадена електрическа енергия от възобновяеми източници.</w:t>
      </w:r>
    </w:p>
    <w:p w14:paraId="58AFEC55" w14:textId="77777777" w:rsidR="009F6795" w:rsidRDefault="00CB2B78" w:rsidP="009F6795">
      <w:pPr>
        <w:spacing w:after="0"/>
        <w:jc w:val="both"/>
        <w:rPr>
          <w:rFonts w:asciiTheme="majorHAnsi" w:hAnsiTheme="majorHAnsi"/>
          <w:sz w:val="24"/>
          <w:szCs w:val="24"/>
          <w:lang w:val="bg-BG"/>
        </w:rPr>
      </w:pPr>
      <w:r w:rsidRPr="004E5EFD">
        <w:rPr>
          <w:lang w:val="bg-BG"/>
        </w:rPr>
        <w:t xml:space="preserve">Потребителите на собствена електрическа енергия от възобновяеми източници, намиращи се в една и съща сграда, включително жилищна сграда, имат право да участват като съвместно действащи потребители на собствена електрическа енергия от възобновяеми източници и може да споделят помежду си електрическата енергия от възобновяеми източници, произведена в инсталация или инсталации за производство на електрическа </w:t>
      </w:r>
      <w:r w:rsidRPr="009F6795">
        <w:rPr>
          <w:rFonts w:asciiTheme="majorHAnsi" w:hAnsiTheme="majorHAnsi"/>
          <w:sz w:val="24"/>
          <w:szCs w:val="24"/>
          <w:lang w:val="bg-BG"/>
        </w:rPr>
        <w:t>енергия в сградата, при зачитане на правата и задълженията на всеки потребител на собствена електрическа енергия от възобновяеми източници, без да се засягат плащанията за използване на мрежата и съответните данъци и такси, приложими към всеки потребител на собствена електрическа енергия от възобновяеми източници. Потребителите на собствена електрическа енергия от възобновяеми източници уреждат взаимоотношенията си с оператора на електропреносната и/или съответната електроразпределителна/затворена електроразпределителна мрежа за ползване на мрежата при условия, определени в правилата по чл. 91, ал. 2 от Закона за енергетиката.</w:t>
      </w:r>
    </w:p>
    <w:p w14:paraId="700A5F9A" w14:textId="77777777" w:rsidR="009F6795" w:rsidRPr="009F6795" w:rsidRDefault="009F6795" w:rsidP="009F6795">
      <w:pPr>
        <w:spacing w:after="0"/>
        <w:jc w:val="both"/>
        <w:rPr>
          <w:rFonts w:asciiTheme="majorHAnsi" w:hAnsiTheme="majorHAnsi"/>
          <w:sz w:val="24"/>
          <w:szCs w:val="24"/>
          <w:lang w:val="bg-BG"/>
        </w:rPr>
      </w:pPr>
      <w:r w:rsidRPr="00F60341">
        <w:rPr>
          <w:rFonts w:asciiTheme="majorHAnsi" w:hAnsiTheme="majorHAnsi"/>
          <w:b/>
          <w:sz w:val="24"/>
          <w:szCs w:val="24"/>
          <w:lang w:val="bg-BG"/>
        </w:rPr>
        <w:t>Общините</w:t>
      </w:r>
      <w:r>
        <w:rPr>
          <w:rFonts w:asciiTheme="majorHAnsi" w:hAnsiTheme="majorHAnsi"/>
          <w:sz w:val="24"/>
          <w:szCs w:val="24"/>
          <w:lang w:val="bg-BG"/>
        </w:rPr>
        <w:t xml:space="preserve"> вече могат да са част и от „Общност за възобновяема енергия“. </w:t>
      </w:r>
      <w:r w:rsidRPr="009F6795">
        <w:rPr>
          <w:rFonts w:asciiTheme="majorHAnsi" w:hAnsiTheme="majorHAnsi"/>
          <w:sz w:val="24"/>
          <w:szCs w:val="24"/>
          <w:lang w:val="bg-BG"/>
        </w:rPr>
        <w:t xml:space="preserve">С новия 56 чл. от ЗЕВИ се създава "Общност за възобновяема енергия". Общността   е субект без ограничение на </w:t>
      </w:r>
      <w:proofErr w:type="spellStart"/>
      <w:r w:rsidRPr="009F6795">
        <w:rPr>
          <w:rFonts w:asciiTheme="majorHAnsi" w:hAnsiTheme="majorHAnsi"/>
          <w:sz w:val="24"/>
          <w:szCs w:val="24"/>
          <w:lang w:val="bg-BG"/>
        </w:rPr>
        <w:t>правнo</w:t>
      </w:r>
      <w:proofErr w:type="spellEnd"/>
      <w:r w:rsidRPr="009F6795">
        <w:rPr>
          <w:rFonts w:asciiTheme="majorHAnsi" w:hAnsiTheme="majorHAnsi"/>
          <w:sz w:val="24"/>
          <w:szCs w:val="24"/>
          <w:lang w:val="bg-BG"/>
        </w:rPr>
        <w:t xml:space="preserve">-организационната форма, който: </w:t>
      </w:r>
    </w:p>
    <w:p w14:paraId="59029845" w14:textId="77777777" w:rsidR="009F6795" w:rsidRPr="009F6795" w:rsidRDefault="009F6795" w:rsidP="009F6795">
      <w:pPr>
        <w:spacing w:after="0"/>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lastRenderedPageBreak/>
        <w:t xml:space="preserve">а) се основава на открито и доброволно участие, независим е и е ефективно контролиран от акционерите, съдружниците или членовете му; </w:t>
      </w:r>
    </w:p>
    <w:p w14:paraId="53987CB0" w14:textId="77777777" w:rsidR="009F6795" w:rsidRPr="009F6795" w:rsidRDefault="009F6795" w:rsidP="009F6795">
      <w:pPr>
        <w:spacing w:after="0"/>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t xml:space="preserve">б) притежава и управлява разположени в рамките на урбанизирана територия инсталация/инсталации за производство на енергия от възобновяеми източници и обекти, в които акционерите, съдружниците или членовете му потребяват произведената енергия; в) се състои от акционери, съдружници или членове, които са физически лица, малки и средни предприятия </w:t>
      </w:r>
      <w:r w:rsidRPr="009F6795">
        <w:rPr>
          <w:rFonts w:asciiTheme="majorHAnsi" w:hAnsiTheme="majorHAnsi" w:cstheme="minorHAnsi"/>
          <w:b/>
          <w:sz w:val="24"/>
          <w:szCs w:val="24"/>
          <w:u w:val="single"/>
          <w:lang w:val="bg-BG"/>
        </w:rPr>
        <w:t>или общини</w:t>
      </w:r>
      <w:r w:rsidRPr="009F6795">
        <w:rPr>
          <w:rFonts w:asciiTheme="majorHAnsi" w:hAnsiTheme="majorHAnsi" w:cstheme="minorHAnsi"/>
          <w:sz w:val="24"/>
          <w:szCs w:val="24"/>
          <w:lang w:val="bg-BG"/>
        </w:rPr>
        <w:t xml:space="preserve">; </w:t>
      </w:r>
    </w:p>
    <w:p w14:paraId="1BF43BD0" w14:textId="77777777" w:rsidR="009F6795" w:rsidRDefault="009F6795" w:rsidP="00CB2B78">
      <w:pPr>
        <w:jc w:val="both"/>
        <w:rPr>
          <w:rFonts w:asciiTheme="majorHAnsi" w:hAnsiTheme="majorHAnsi" w:cstheme="minorHAnsi"/>
          <w:sz w:val="24"/>
          <w:szCs w:val="24"/>
          <w:lang w:val="bg-BG"/>
        </w:rPr>
      </w:pPr>
      <w:r w:rsidRPr="009F6795">
        <w:rPr>
          <w:rFonts w:asciiTheme="majorHAnsi" w:hAnsiTheme="majorHAnsi" w:cstheme="minorHAnsi"/>
          <w:sz w:val="24"/>
          <w:szCs w:val="24"/>
          <w:lang w:val="bg-BG"/>
        </w:rPr>
        <w:t xml:space="preserve">г) има основна цел да осигурява на своите акционери, съдружници или членове или на районите, в които оперира, не толкова финансови, колкото екологични, икономически или социални ползи. </w:t>
      </w:r>
    </w:p>
    <w:p w14:paraId="03A7662B" w14:textId="77777777" w:rsidR="009F6795" w:rsidRPr="004E5EFD" w:rsidRDefault="009F6795" w:rsidP="00CB2B78">
      <w:pPr>
        <w:jc w:val="both"/>
        <w:rPr>
          <w:rFonts w:asciiTheme="majorHAnsi" w:hAnsiTheme="majorHAnsi" w:cstheme="minorHAnsi"/>
          <w:sz w:val="24"/>
          <w:szCs w:val="24"/>
          <w:lang w:val="bg-BG"/>
        </w:rPr>
      </w:pPr>
    </w:p>
    <w:p w14:paraId="48073DA9" w14:textId="77777777" w:rsidR="005277F1" w:rsidRPr="002463BB" w:rsidRDefault="00B24213" w:rsidP="002463BB">
      <w:pPr>
        <w:pStyle w:val="a5"/>
        <w:numPr>
          <w:ilvl w:val="0"/>
          <w:numId w:val="91"/>
        </w:numPr>
        <w:jc w:val="both"/>
        <w:rPr>
          <w:rFonts w:asciiTheme="majorHAnsi" w:hAnsiTheme="majorHAnsi"/>
          <w:b/>
          <w:sz w:val="24"/>
          <w:szCs w:val="24"/>
          <w:lang w:val="bg-BG"/>
        </w:rPr>
      </w:pPr>
      <w:r w:rsidRPr="002463BB">
        <w:rPr>
          <w:rFonts w:asciiTheme="majorHAnsi" w:hAnsiTheme="majorHAnsi"/>
          <w:b/>
          <w:sz w:val="24"/>
          <w:szCs w:val="24"/>
          <w:lang w:val="bg-BG"/>
        </w:rPr>
        <w:t xml:space="preserve">ПРОЕКТ НА АКТУАЛИЗАЦИЯ  НА </w:t>
      </w:r>
      <w:r w:rsidR="00CB2B78" w:rsidRPr="002463BB">
        <w:rPr>
          <w:rFonts w:asciiTheme="majorHAnsi" w:hAnsiTheme="majorHAnsi"/>
          <w:b/>
          <w:sz w:val="24"/>
          <w:szCs w:val="24"/>
          <w:lang w:val="bg-BG"/>
        </w:rPr>
        <w:t xml:space="preserve">ИНТЕГРИРАН ПЛАН В ОБЛАСТТА НА ЕНЕРГЕТИКАТА И КЛИМАТА НА РЕПУБЛИКА БЪЛГАРИЯ 2021-2030 ГОДИНА </w:t>
      </w:r>
    </w:p>
    <w:p w14:paraId="58D56585"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 xml:space="preserve">Основните цели, заложени в ИНПЕК са: </w:t>
      </w:r>
    </w:p>
    <w:p w14:paraId="0DA47317"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стимулиране на нисковъглеродно развитие на икономиката;</w:t>
      </w:r>
    </w:p>
    <w:p w14:paraId="78DFEFAD"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развитие на конкурентоспособна и сигурна енергетика; </w:t>
      </w:r>
    </w:p>
    <w:p w14:paraId="41FAB423" w14:textId="77777777" w:rsid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намаляване зависимостта от внос на горива и енергия; </w:t>
      </w:r>
    </w:p>
    <w:p w14:paraId="49DD78F5" w14:textId="77777777" w:rsidR="003176E0" w:rsidRPr="0080532A" w:rsidRDefault="003176E0" w:rsidP="008745ED">
      <w:pPr>
        <w:pStyle w:val="a5"/>
        <w:numPr>
          <w:ilvl w:val="0"/>
          <w:numId w:val="37"/>
        </w:numPr>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гарантиране на енергия на достъпни цени за всички потребители. </w:t>
      </w:r>
    </w:p>
    <w:p w14:paraId="50762B77"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 xml:space="preserve">Националните приоритети в областта на енергетиката и климата могат да бъдат обобщени, както следва: </w:t>
      </w:r>
    </w:p>
    <w:p w14:paraId="606E539D"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Енергетика:</w:t>
      </w:r>
    </w:p>
    <w:p w14:paraId="038A90A5"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повишаване на енергийната сигурност и диверсификация на доставките на енергийни ресурси;</w:t>
      </w:r>
    </w:p>
    <w:p w14:paraId="75DBBEEA"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развитие на интегриран и конкурентен енергиен пазар; </w:t>
      </w:r>
    </w:p>
    <w:p w14:paraId="0A3800F6"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w:t>
      </w:r>
    </w:p>
    <w:p w14:paraId="21898ADA" w14:textId="77777777" w:rsid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повишаване на енергийната ефективност чрез развитие и прилагане на нови технологии за постигане на модерна и устойчива енергетика;</w:t>
      </w:r>
    </w:p>
    <w:p w14:paraId="34A08A7D" w14:textId="77777777" w:rsidR="003176E0" w:rsidRPr="00694AE7" w:rsidRDefault="003176E0" w:rsidP="008745ED">
      <w:pPr>
        <w:pStyle w:val="a5"/>
        <w:numPr>
          <w:ilvl w:val="0"/>
          <w:numId w:val="3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защита на потребителите чрез гарантиране на честни, прозрачни и недискриминационни условия за ползване на енергийни услуги.</w:t>
      </w:r>
    </w:p>
    <w:p w14:paraId="0DEDA738"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lastRenderedPageBreak/>
        <w:t>Климат:</w:t>
      </w:r>
    </w:p>
    <w:p w14:paraId="7134BF98" w14:textId="77777777" w:rsid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постигане на климатична неутралност до 2050 г.</w:t>
      </w:r>
    </w:p>
    <w:p w14:paraId="0FA72986" w14:textId="77777777" w:rsid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w:t>
      </w:r>
    </w:p>
    <w:p w14:paraId="1AF0C489" w14:textId="77777777" w:rsidR="003176E0" w:rsidRPr="00694AE7" w:rsidRDefault="003176E0" w:rsidP="008745ED">
      <w:pPr>
        <w:pStyle w:val="a5"/>
        <w:numPr>
          <w:ilvl w:val="0"/>
          <w:numId w:val="53"/>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w:t>
      </w:r>
      <w:r w:rsidR="00416CB2" w:rsidRPr="00694AE7">
        <w:rPr>
          <w:rFonts w:asciiTheme="majorHAnsi" w:eastAsia="Calibri" w:hAnsiTheme="majorHAnsi" w:cstheme="minorHAnsi"/>
          <w:sz w:val="24"/>
          <w:szCs w:val="24"/>
        </w:rPr>
        <w:t>kt</w:t>
      </w:r>
      <w:r w:rsidRPr="00694AE7">
        <w:rPr>
          <w:rFonts w:asciiTheme="majorHAnsi" w:eastAsia="Calibri" w:hAnsiTheme="majorHAnsi" w:cstheme="minorHAnsi"/>
          <w:sz w:val="24"/>
          <w:szCs w:val="24"/>
          <w:lang w:val="bg-BG"/>
        </w:rPr>
        <w:t xml:space="preserve"> CO</w:t>
      </w:r>
      <w:r w:rsidRPr="00694AE7">
        <w:rPr>
          <w:rFonts w:asciiTheme="majorHAnsi" w:eastAsia="Calibri" w:hAnsiTheme="majorHAnsi" w:cs="Times New Roman"/>
          <w:sz w:val="24"/>
          <w:szCs w:val="24"/>
          <w:lang w:val="bg-BG"/>
        </w:rPr>
        <w:t>₂</w:t>
      </w:r>
      <w:r w:rsidR="00416CB2" w:rsidRPr="00694AE7">
        <w:rPr>
          <w:rFonts w:asciiTheme="majorHAnsi" w:eastAsia="Calibri" w:hAnsiTheme="majorHAnsi" w:cs="Times New Roman"/>
          <w:sz w:val="24"/>
          <w:szCs w:val="24"/>
          <w:lang w:val="bg-BG"/>
        </w:rPr>
        <w:t xml:space="preserve"> </w:t>
      </w:r>
      <w:r w:rsidRPr="00694AE7">
        <w:rPr>
          <w:rFonts w:asciiTheme="majorHAnsi" w:eastAsia="Calibri" w:hAnsiTheme="majorHAnsi" w:cstheme="minorHAnsi"/>
          <w:sz w:val="24"/>
          <w:szCs w:val="24"/>
          <w:lang w:val="bg-BG"/>
        </w:rPr>
        <w:t>екв.</w:t>
      </w:r>
    </w:p>
    <w:p w14:paraId="21B080DB"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Актуализираният ИНПЕК дефинира амбициозните цели и мерки, свързани с:</w:t>
      </w:r>
    </w:p>
    <w:p w14:paraId="0B4C172C" w14:textId="77777777" w:rsidR="003176E0" w:rsidRPr="00694AE7" w:rsidRDefault="003176E0" w:rsidP="008745ED">
      <w:pPr>
        <w:pStyle w:val="a5"/>
        <w:numPr>
          <w:ilvl w:val="0"/>
          <w:numId w:val="54"/>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процеса за трансформация на националния енергиен микс; </w:t>
      </w:r>
    </w:p>
    <w:p w14:paraId="01219CA6" w14:textId="77777777" w:rsidR="00694AE7" w:rsidRDefault="003176E0" w:rsidP="008745ED">
      <w:pPr>
        <w:pStyle w:val="a5"/>
        <w:numPr>
          <w:ilvl w:val="0"/>
          <w:numId w:val="54"/>
        </w:numPr>
        <w:jc w:val="both"/>
        <w:rPr>
          <w:rFonts w:asciiTheme="majorHAnsi" w:eastAsia="Calibri" w:hAnsiTheme="majorHAnsi" w:cstheme="minorHAnsi"/>
          <w:sz w:val="24"/>
          <w:szCs w:val="24"/>
          <w:lang w:val="bg-BG"/>
        </w:rPr>
      </w:pPr>
      <w:proofErr w:type="spellStart"/>
      <w:r w:rsidRPr="00694AE7">
        <w:rPr>
          <w:rFonts w:asciiTheme="majorHAnsi" w:eastAsia="Calibri" w:hAnsiTheme="majorHAnsi" w:cstheme="minorHAnsi"/>
          <w:sz w:val="24"/>
          <w:szCs w:val="24"/>
          <w:lang w:val="bg-BG"/>
        </w:rPr>
        <w:t>декарбонизация</w:t>
      </w:r>
      <w:proofErr w:type="spellEnd"/>
      <w:r w:rsidRPr="00694AE7">
        <w:rPr>
          <w:rFonts w:asciiTheme="majorHAnsi" w:eastAsia="Calibri" w:hAnsiTheme="majorHAnsi" w:cstheme="minorHAnsi"/>
          <w:sz w:val="24"/>
          <w:szCs w:val="24"/>
          <w:lang w:val="bg-BG"/>
        </w:rPr>
        <w:t xml:space="preserve">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w:t>
      </w:r>
      <w:r w:rsidR="00694AE7">
        <w:rPr>
          <w:rFonts w:asciiTheme="majorHAnsi" w:eastAsia="Calibri" w:hAnsiTheme="majorHAnsi" w:cstheme="minorHAnsi"/>
          <w:sz w:val="24"/>
          <w:szCs w:val="24"/>
          <w:lang w:val="bg-BG"/>
        </w:rPr>
        <w:t>одни емисии;</w:t>
      </w:r>
    </w:p>
    <w:p w14:paraId="01833F7C" w14:textId="77777777" w:rsidR="00F914F6" w:rsidRPr="00694AE7" w:rsidRDefault="003176E0" w:rsidP="008745ED">
      <w:pPr>
        <w:pStyle w:val="a5"/>
        <w:numPr>
          <w:ilvl w:val="0"/>
          <w:numId w:val="54"/>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приемане на национална цел за климатична неутралност до 2050 г.;</w:t>
      </w:r>
    </w:p>
    <w:p w14:paraId="23272DD9" w14:textId="77777777" w:rsidR="003176E0" w:rsidRPr="00B24213" w:rsidRDefault="003176E0" w:rsidP="003176E0">
      <w:pPr>
        <w:jc w:val="both"/>
        <w:rPr>
          <w:rFonts w:asciiTheme="majorHAnsi" w:eastAsia="Calibri" w:hAnsiTheme="majorHAnsi" w:cstheme="minorHAnsi"/>
          <w:sz w:val="24"/>
          <w:szCs w:val="24"/>
          <w:lang w:val="bg-BG"/>
        </w:rPr>
      </w:pPr>
      <w:r w:rsidRPr="00B24213">
        <w:rPr>
          <w:rFonts w:asciiTheme="majorHAnsi" w:eastAsia="Calibri" w:hAnsiTheme="majorHAnsi" w:cstheme="minorHAnsi"/>
          <w:sz w:val="24"/>
          <w:szCs w:val="24"/>
          <w:lang w:val="bg-BG"/>
        </w:rPr>
        <w:t>Постигането на заложените цели ще затвърди ангажиментите, които България поема, във връзка с изпълнение на Парижкото споразумение за климата и на Европейската зелена сделка. Реализ</w:t>
      </w:r>
      <w:r w:rsidR="00416CB2" w:rsidRPr="00B24213">
        <w:rPr>
          <w:rFonts w:asciiTheme="majorHAnsi" w:eastAsia="Calibri" w:hAnsiTheme="majorHAnsi" w:cstheme="minorHAnsi"/>
          <w:sz w:val="24"/>
          <w:szCs w:val="24"/>
          <w:lang w:val="bg-BG"/>
        </w:rPr>
        <w:t>а</w:t>
      </w:r>
      <w:r w:rsidRPr="00B24213">
        <w:rPr>
          <w:rFonts w:asciiTheme="majorHAnsi" w:eastAsia="Calibri" w:hAnsiTheme="majorHAnsi" w:cstheme="minorHAnsi"/>
          <w:sz w:val="24"/>
          <w:szCs w:val="24"/>
          <w:lang w:val="bg-BG"/>
        </w:rPr>
        <w:t>цията, чрез набор от мерки и дейности, на амбициозните цели е изцяло съобразена с действащото европейско законодателство. От страна на България са стартирани законодателни инициатива за промяна в националната нормативна уредба, които да спомогнат осъществяването на поставените в ИНПЕК цели.</w:t>
      </w:r>
    </w:p>
    <w:p w14:paraId="3116ACD8" w14:textId="77777777" w:rsidR="007A2369" w:rsidRPr="00B24213" w:rsidRDefault="007A2369" w:rsidP="007A2369">
      <w:pPr>
        <w:contextualSpacing/>
        <w:jc w:val="both"/>
        <w:rPr>
          <w:rFonts w:asciiTheme="majorHAnsi" w:eastAsia="Calibri" w:hAnsiTheme="majorHAnsi" w:cstheme="minorHAnsi"/>
          <w:color w:val="FF0000"/>
          <w:sz w:val="24"/>
          <w:szCs w:val="24"/>
          <w:lang w:val="bg-BG"/>
        </w:rPr>
      </w:pPr>
    </w:p>
    <w:p w14:paraId="4DF19ED7" w14:textId="77777777" w:rsidR="0013616A" w:rsidRPr="00416CB2" w:rsidRDefault="0013616A" w:rsidP="006B0296">
      <w:pPr>
        <w:contextualSpacing/>
        <w:jc w:val="both"/>
        <w:rPr>
          <w:rFonts w:ascii="Bahnschrift Light" w:eastAsia="Calibri" w:hAnsi="Bahnschrift Light" w:cstheme="minorHAnsi"/>
          <w:b/>
          <w:bCs/>
          <w:color w:val="FF0000"/>
          <w:sz w:val="28"/>
          <w:szCs w:val="28"/>
          <w:lang w:val="bg-BG"/>
        </w:rPr>
      </w:pPr>
    </w:p>
    <w:p w14:paraId="4967816C" w14:textId="77777777" w:rsidR="0055729C" w:rsidRPr="002463BB" w:rsidRDefault="0055729C" w:rsidP="002463BB">
      <w:pPr>
        <w:pStyle w:val="a5"/>
        <w:numPr>
          <w:ilvl w:val="0"/>
          <w:numId w:val="91"/>
        </w:numPr>
        <w:jc w:val="both"/>
        <w:rPr>
          <w:rFonts w:asciiTheme="majorHAnsi" w:eastAsia="Calibri" w:hAnsiTheme="majorHAnsi" w:cstheme="minorHAnsi"/>
          <w:b/>
          <w:bCs/>
          <w:sz w:val="24"/>
          <w:szCs w:val="24"/>
          <w:lang w:val="bg-BG"/>
        </w:rPr>
      </w:pPr>
      <w:r w:rsidRPr="002463BB">
        <w:rPr>
          <w:rFonts w:asciiTheme="majorHAnsi" w:eastAsia="Calibri" w:hAnsiTheme="majorHAnsi" w:cstheme="minorHAnsi"/>
          <w:b/>
          <w:bCs/>
          <w:sz w:val="24"/>
          <w:szCs w:val="24"/>
          <w:lang w:val="bg-BG"/>
        </w:rPr>
        <w:t>ЗАКОН ЗА ЕНЕРГЕТИКАТА</w:t>
      </w:r>
    </w:p>
    <w:p w14:paraId="22DCF031" w14:textId="77777777" w:rsidR="007139FF" w:rsidRPr="007139FF" w:rsidRDefault="007139FF" w:rsidP="007139FF">
      <w:pPr>
        <w:spacing w:after="0"/>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Законът за енергетиката следва насоките на Енергийната стратегия на Република България и е разработен въз основа на нея. Този закон заимства примери от други страни чрез сравнителен анализ на нормативната уредба на страните от Европейския съюз, на Договора към Европейската енергийна харта и други правни източници.</w:t>
      </w:r>
    </w:p>
    <w:p w14:paraId="10F7471E" w14:textId="77777777" w:rsidR="00B24213" w:rsidRPr="00597748" w:rsidRDefault="007139FF" w:rsidP="007139FF">
      <w:pPr>
        <w:spacing w:after="0"/>
        <w:jc w:val="both"/>
        <w:rPr>
          <w:rFonts w:asciiTheme="majorHAnsi" w:eastAsia="Calibri" w:hAnsiTheme="majorHAnsi" w:cstheme="minorHAnsi"/>
          <w:sz w:val="28"/>
          <w:szCs w:val="28"/>
          <w:lang w:val="bg-BG"/>
        </w:rPr>
      </w:pPr>
      <w:r w:rsidRPr="007139FF">
        <w:rPr>
          <w:rFonts w:asciiTheme="majorHAnsi" w:eastAsia="Calibri" w:hAnsiTheme="majorHAnsi" w:cstheme="minorHAnsi"/>
          <w:sz w:val="24"/>
          <w:szCs w:val="24"/>
          <w:lang w:val="bg-BG"/>
        </w:rPr>
        <w:t xml:space="preserve">Преди всичко законът съчетава особените изисквания на националното законодателство. Той изцяло отговаря на изискванията на Директивите на </w:t>
      </w:r>
      <w:r w:rsidRPr="007139FF">
        <w:rPr>
          <w:rFonts w:asciiTheme="majorHAnsi" w:eastAsia="Calibri" w:hAnsiTheme="majorHAnsi" w:cstheme="minorHAnsi"/>
          <w:sz w:val="24"/>
          <w:szCs w:val="24"/>
          <w:lang w:val="bg-BG"/>
        </w:rPr>
        <w:lastRenderedPageBreak/>
        <w:t>Европейския съюз, които определят общите правила на вътрешния пазар на електрическа енергия и природен газ.</w:t>
      </w:r>
      <w:r w:rsidR="002463BB">
        <w:rPr>
          <w:rFonts w:asciiTheme="majorHAnsi" w:eastAsia="Calibri" w:hAnsiTheme="majorHAnsi" w:cstheme="minorHAnsi"/>
          <w:sz w:val="24"/>
          <w:szCs w:val="24"/>
          <w:lang w:val="bg-BG"/>
        </w:rPr>
        <w:t xml:space="preserve"> </w:t>
      </w:r>
      <w:r w:rsidR="00B24213" w:rsidRPr="00597748">
        <w:rPr>
          <w:rFonts w:asciiTheme="majorHAnsi" w:eastAsia="Calibri" w:hAnsiTheme="majorHAnsi" w:cstheme="minorHAnsi"/>
          <w:sz w:val="24"/>
          <w:szCs w:val="24"/>
          <w:lang w:val="bg-BG"/>
        </w:rPr>
        <w:t xml:space="preserve">За пръв път с промените в Закона за енергетиката е въведена дефиниция и критерии за "енергийна бедност" </w:t>
      </w:r>
      <w:r w:rsidR="00597748" w:rsidRPr="00597748">
        <w:rPr>
          <w:rFonts w:asciiTheme="majorHAnsi" w:eastAsia="Calibri" w:hAnsiTheme="majorHAnsi" w:cstheme="minorHAnsi"/>
          <w:b/>
          <w:bCs/>
          <w:sz w:val="24"/>
          <w:szCs w:val="24"/>
          <w:lang w:val="bg-BG"/>
        </w:rPr>
        <w:t>дефиниция и критерии за "енергийна бедност"</w:t>
      </w:r>
      <w:r w:rsidR="00597748" w:rsidRPr="00597748">
        <w:rPr>
          <w:rFonts w:asciiTheme="majorHAnsi" w:eastAsia="Calibri" w:hAnsiTheme="majorHAnsi" w:cstheme="minorHAnsi"/>
          <w:sz w:val="24"/>
          <w:szCs w:val="24"/>
          <w:lang w:val="bg-BG"/>
        </w:rPr>
        <w:t> за домакинствата за целите на либерализацията на пазара и приоритетно третиране на попадащите в обхвата на дефиницията домакинства при финансиране на проекти за енергийна ефективност.</w:t>
      </w:r>
    </w:p>
    <w:p w14:paraId="79701007"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Основните цели на този закон са създаване на предпоставки за:</w:t>
      </w:r>
    </w:p>
    <w:p w14:paraId="5B23DD58"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1. качествено и сигурно задоволяване потребностите на обществото от електрическа и топлинна енергия и природен газ;</w:t>
      </w:r>
    </w:p>
    <w:p w14:paraId="09EF5C1A"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2. енергийно развитие и енергийна сигурност на страната при ефективно използване на енергията и енергийните ресурси;</w:t>
      </w:r>
    </w:p>
    <w:p w14:paraId="3EAD10D6"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3. създаване и развитие на конкурентен и финансово стабилен енергиен пазар;</w:t>
      </w:r>
    </w:p>
    <w:p w14:paraId="106BAED9"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4. енергийни доставки при минимални разходи;</w:t>
      </w:r>
    </w:p>
    <w:p w14:paraId="0E1F6ACA"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5. насърчаване на комбинираното производство на електрическа и топлинна енергия;</w:t>
      </w:r>
    </w:p>
    <w:p w14:paraId="66508473"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6. развитие на инфраструктури за пренос, разпределение и съхранение на електрическа енергия и природен газ и за пренос на нефт или нефтопродукти на територията на страната и през нея.</w:t>
      </w:r>
    </w:p>
    <w:p w14:paraId="39F60B0A" w14:textId="77777777" w:rsidR="0055729C" w:rsidRPr="007139FF" w:rsidRDefault="0055729C"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(2)Производството, вносът, износът, преносът, разпределението, съхранението и търговията с електрическа и топлинна енергия, природен газ, нефт и нефтопродукти се извършват при гарантиране защитата на живота и здравето на гражданите, собствеността, </w:t>
      </w:r>
      <w:hyperlink r:id="rId76" w:tgtFrame="_blank" w:tooltip="Правно-информационна система Сиела Енергетика и Околна среда" w:history="1">
        <w:r w:rsidRPr="007139FF">
          <w:rPr>
            <w:rStyle w:val="ac"/>
            <w:rFonts w:asciiTheme="majorHAnsi" w:eastAsia="Calibri" w:hAnsiTheme="majorHAnsi" w:cstheme="minorHAnsi"/>
            <w:color w:val="auto"/>
            <w:sz w:val="24"/>
            <w:szCs w:val="24"/>
            <w:u w:val="none"/>
            <w:lang w:val="bg-BG"/>
          </w:rPr>
          <w:t>околната среда</w:t>
        </w:r>
      </w:hyperlink>
      <w:r w:rsidRPr="007139FF">
        <w:rPr>
          <w:rFonts w:asciiTheme="majorHAnsi" w:eastAsia="Calibri" w:hAnsiTheme="majorHAnsi" w:cstheme="minorHAnsi"/>
          <w:sz w:val="24"/>
          <w:szCs w:val="24"/>
          <w:lang w:val="bg-BG"/>
        </w:rPr>
        <w:t>, сигурността на доставките, интересите на потребителите и националните интереси.</w:t>
      </w:r>
    </w:p>
    <w:p w14:paraId="2F12619D" w14:textId="77777777" w:rsidR="007A2369" w:rsidRPr="007139FF" w:rsidRDefault="007A2369" w:rsidP="0055729C">
      <w:pPr>
        <w:contextualSpacing/>
        <w:jc w:val="both"/>
        <w:rPr>
          <w:rFonts w:asciiTheme="majorHAnsi" w:eastAsia="Calibri" w:hAnsiTheme="majorHAnsi" w:cstheme="minorHAnsi"/>
          <w:sz w:val="24"/>
          <w:szCs w:val="24"/>
          <w:lang w:val="bg-BG"/>
        </w:rPr>
      </w:pPr>
      <w:r w:rsidRPr="007139FF">
        <w:rPr>
          <w:rFonts w:asciiTheme="majorHAnsi" w:eastAsia="Calibri" w:hAnsiTheme="majorHAnsi" w:cstheme="minorHAnsi"/>
          <w:sz w:val="24"/>
          <w:szCs w:val="24"/>
          <w:lang w:val="bg-BG"/>
        </w:rPr>
        <w:t>За изпълнение на разпоредбите на Директива 2019/943 относно пазара на електрическа енергия се регламентира процеса на пълна либерализ</w:t>
      </w:r>
      <w:r w:rsidR="00B24213" w:rsidRPr="007139FF">
        <w:rPr>
          <w:rFonts w:asciiTheme="majorHAnsi" w:eastAsia="Calibri" w:hAnsiTheme="majorHAnsi" w:cstheme="minorHAnsi"/>
          <w:sz w:val="24"/>
          <w:szCs w:val="24"/>
          <w:lang w:val="bg-BG"/>
        </w:rPr>
        <w:t>ация на електроенергийния пазар, като  т</w:t>
      </w:r>
      <w:r w:rsidRPr="007139FF">
        <w:rPr>
          <w:rFonts w:asciiTheme="majorHAnsi" w:eastAsia="Calibri" w:hAnsiTheme="majorHAnsi" w:cstheme="minorHAnsi"/>
          <w:sz w:val="24"/>
          <w:szCs w:val="24"/>
          <w:lang w:val="bg-BG"/>
        </w:rPr>
        <w:t xml:space="preserve">ози процес започва от 01.07. 2024 г. Политиките и мерките ще бъдат насочени към: </w:t>
      </w:r>
    </w:p>
    <w:p w14:paraId="6F379BD9"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Насърчаване на местните енергийни общности, за да се стимулират потребителите на енергия да участват по-активно и ефективно на пазара и да се даде възможност за лесен преход на активните клиенти към отворения и напълно либерализиран пазар на електрическа енергия;</w:t>
      </w:r>
    </w:p>
    <w:p w14:paraId="4362CF8A"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Предоставяне на право за сключване на договор с динамична цена на електрическата енергия и договор за агрегиране за оптимизиране на потреблението, за да се насърчат потребителите на енергия да участват по</w:t>
      </w:r>
      <w:r w:rsidR="00416CB2" w:rsidRPr="00694AE7">
        <w:rPr>
          <w:rFonts w:asciiTheme="majorHAnsi" w:eastAsia="Calibri" w:hAnsiTheme="majorHAnsi" w:cstheme="minorHAnsi"/>
          <w:sz w:val="24"/>
          <w:szCs w:val="24"/>
          <w:lang w:val="bg-BG"/>
        </w:rPr>
        <w:t xml:space="preserve"> </w:t>
      </w:r>
      <w:r w:rsidRPr="00694AE7">
        <w:rPr>
          <w:rFonts w:asciiTheme="majorHAnsi" w:eastAsia="Calibri" w:hAnsiTheme="majorHAnsi" w:cstheme="minorHAnsi"/>
          <w:sz w:val="24"/>
          <w:szCs w:val="24"/>
          <w:lang w:val="bg-BG"/>
        </w:rPr>
        <w:t xml:space="preserve">активно и ефективно на пазара, както и да се даде възможност за лесен </w:t>
      </w:r>
      <w:r w:rsidRPr="00694AE7">
        <w:rPr>
          <w:rFonts w:asciiTheme="majorHAnsi" w:eastAsia="Calibri" w:hAnsiTheme="majorHAnsi" w:cstheme="minorHAnsi"/>
          <w:sz w:val="24"/>
          <w:szCs w:val="24"/>
          <w:lang w:val="bg-BG"/>
        </w:rPr>
        <w:lastRenderedPageBreak/>
        <w:t>преход на активните клиенти към отворения и напълно либерализиран пазар на електроенергия;</w:t>
      </w:r>
    </w:p>
    <w:p w14:paraId="40C0B6C7"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Създаване на платформа за инструменти за сравняване на офертите на доставчиците, което да е в подкрепа на активното участие на потребителите на пазара, избора на договори за агрегиране на услуги и прозрачност на отношенията в гражданските енергийни общности. </w:t>
      </w:r>
    </w:p>
    <w:p w14:paraId="3C30BB5F"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Присъединяване към инициатива за ръчно активиране на резерв за обединяване (MARI) на българския пазар на електрическа енергия;</w:t>
      </w:r>
    </w:p>
    <w:p w14:paraId="34910580" w14:textId="77777777" w:rsid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Присъединяване към инициативата за международна координация за автоматизирано възстановяване на честотата и стабилна работа на системата (PICASSO) за свързване на балансиращия пазар;</w:t>
      </w:r>
    </w:p>
    <w:p w14:paraId="3A8CDF1C" w14:textId="77777777" w:rsidR="00E13FC7" w:rsidRPr="00694AE7" w:rsidRDefault="007A2369" w:rsidP="008745ED">
      <w:pPr>
        <w:pStyle w:val="a5"/>
        <w:numPr>
          <w:ilvl w:val="0"/>
          <w:numId w:val="55"/>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Координирано управление на не</w:t>
      </w:r>
      <w:r w:rsidR="00416CB2" w:rsidRPr="00694AE7">
        <w:rPr>
          <w:rFonts w:asciiTheme="majorHAnsi" w:eastAsia="Calibri" w:hAnsiTheme="majorHAnsi" w:cstheme="minorHAnsi"/>
          <w:sz w:val="24"/>
          <w:szCs w:val="24"/>
          <w:lang w:val="bg-BG"/>
        </w:rPr>
        <w:t xml:space="preserve"> </w:t>
      </w:r>
      <w:r w:rsidRPr="00694AE7">
        <w:rPr>
          <w:rFonts w:asciiTheme="majorHAnsi" w:eastAsia="Calibri" w:hAnsiTheme="majorHAnsi" w:cstheme="minorHAnsi"/>
          <w:sz w:val="24"/>
          <w:szCs w:val="24"/>
          <w:lang w:val="bg-BG"/>
        </w:rPr>
        <w:t>балансите (IGCC) - Електропреносният оператор е пълноправен член на тази платформа и предприема действия за активно участие в нея;</w:t>
      </w:r>
    </w:p>
    <w:p w14:paraId="49580652" w14:textId="77777777" w:rsidR="00E13FC7" w:rsidRPr="007139FF" w:rsidRDefault="00E13FC7" w:rsidP="00E13FC7">
      <w:pPr>
        <w:pStyle w:val="a5"/>
        <w:jc w:val="both"/>
        <w:rPr>
          <w:rFonts w:asciiTheme="majorHAnsi" w:eastAsia="Calibri" w:hAnsiTheme="majorHAnsi" w:cstheme="minorHAnsi"/>
          <w:sz w:val="24"/>
          <w:szCs w:val="24"/>
          <w:lang w:val="bg-BG"/>
        </w:rPr>
      </w:pPr>
    </w:p>
    <w:p w14:paraId="50F746C3" w14:textId="77777777" w:rsidR="00694AE7" w:rsidRPr="002463BB" w:rsidRDefault="00694AE7" w:rsidP="002463BB">
      <w:pPr>
        <w:pStyle w:val="a5"/>
        <w:numPr>
          <w:ilvl w:val="0"/>
          <w:numId w:val="91"/>
        </w:numPr>
        <w:jc w:val="both"/>
        <w:rPr>
          <w:rFonts w:asciiTheme="majorHAnsi" w:eastAsia="Calibri" w:hAnsiTheme="majorHAnsi" w:cs="Times New Roman"/>
          <w:b/>
          <w:sz w:val="24"/>
          <w:szCs w:val="24"/>
          <w:lang w:val="bg-BG"/>
        </w:rPr>
      </w:pPr>
      <w:r w:rsidRPr="002463BB">
        <w:rPr>
          <w:rFonts w:asciiTheme="majorHAnsi" w:eastAsia="Calibri" w:hAnsiTheme="majorHAnsi" w:cs="Times New Roman"/>
          <w:b/>
          <w:sz w:val="24"/>
          <w:szCs w:val="24"/>
          <w:lang w:val="bg-BG"/>
        </w:rPr>
        <w:t>ЗАКОН ЗА ОПАЗВАНЕ НА ОКОЛНАТА СРЕДА</w:t>
      </w:r>
    </w:p>
    <w:p w14:paraId="396291EA" w14:textId="77777777" w:rsidR="00694AE7" w:rsidRPr="00694AE7" w:rsidRDefault="00694AE7" w:rsidP="00694AE7">
      <w:p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Чрез този закон се уреждат обществените отношения, свързани със:</w:t>
      </w:r>
    </w:p>
    <w:p w14:paraId="15848724"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опазването на околната среда за сегашните и бъдещите поколения и защитата на здравето на хората;</w:t>
      </w:r>
    </w:p>
    <w:p w14:paraId="18412E59"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съхраняването на биологичното разнообразие в съответствие с природната био</w:t>
      </w:r>
      <w:r w:rsidR="002463BB">
        <w:rPr>
          <w:rFonts w:asciiTheme="majorHAnsi" w:eastAsia="Calibri" w:hAnsiTheme="majorHAnsi" w:cs="Times New Roman"/>
          <w:sz w:val="24"/>
          <w:szCs w:val="24"/>
          <w:lang w:val="bg-BG"/>
        </w:rPr>
        <w:t xml:space="preserve"> </w:t>
      </w:r>
      <w:r w:rsidRPr="00694AE7">
        <w:rPr>
          <w:rFonts w:asciiTheme="majorHAnsi" w:eastAsia="Calibri" w:hAnsiTheme="majorHAnsi" w:cs="Times New Roman"/>
          <w:sz w:val="24"/>
          <w:szCs w:val="24"/>
          <w:lang w:val="bg-BG"/>
        </w:rPr>
        <w:t>географска характеристика на страната;</w:t>
      </w:r>
    </w:p>
    <w:p w14:paraId="179BBDA3" w14:textId="77777777" w:rsidR="002463BB"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опазването и ползването на компонентите на околната среда;</w:t>
      </w:r>
    </w:p>
    <w:p w14:paraId="4CC6DD9F"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контрола и управлението на факторите, които увреждат околната среда;</w:t>
      </w:r>
    </w:p>
    <w:p w14:paraId="0430FA93"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осъществяването на контрол върху състоянието на околната среда и източниците на замърсяване;</w:t>
      </w:r>
    </w:p>
    <w:p w14:paraId="66099CC3"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предотвратяването и ограничаването на замърсяването;</w:t>
      </w:r>
    </w:p>
    <w:p w14:paraId="19CFC9FF"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създаването и функционирането на Националната система за мониторинг на околната среда;</w:t>
      </w:r>
    </w:p>
    <w:p w14:paraId="5384F75B"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стратегиите, програмите и плановете за опазване на околната среда</w:t>
      </w:r>
    </w:p>
    <w:p w14:paraId="2F122EFC"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събирането и достъпа до информацията за околната среда;</w:t>
      </w:r>
    </w:p>
    <w:p w14:paraId="67A1339D" w14:textId="77777777" w:rsid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икономическата организация на дейностите по опазване на околната среда;</w:t>
      </w:r>
    </w:p>
    <w:p w14:paraId="2E460579" w14:textId="77777777" w:rsidR="00694AE7" w:rsidRPr="00694AE7" w:rsidRDefault="00694AE7" w:rsidP="008745ED">
      <w:pPr>
        <w:pStyle w:val="a5"/>
        <w:numPr>
          <w:ilvl w:val="0"/>
          <w:numId w:val="56"/>
        </w:numPr>
        <w:jc w:val="both"/>
        <w:rPr>
          <w:rFonts w:asciiTheme="majorHAnsi" w:eastAsia="Calibri" w:hAnsiTheme="majorHAnsi" w:cs="Times New Roman"/>
          <w:sz w:val="24"/>
          <w:szCs w:val="24"/>
          <w:lang w:val="bg-BG"/>
        </w:rPr>
      </w:pPr>
      <w:r w:rsidRPr="00694AE7">
        <w:rPr>
          <w:rFonts w:asciiTheme="majorHAnsi" w:eastAsia="Calibri" w:hAnsiTheme="majorHAnsi" w:cs="Times New Roman"/>
          <w:sz w:val="24"/>
          <w:szCs w:val="24"/>
          <w:lang w:val="bg-BG"/>
        </w:rPr>
        <w:t>правата и задълженията на държавата, общините, юридическите и физическите лица по опазването на околната среда.</w:t>
      </w:r>
    </w:p>
    <w:p w14:paraId="4F4CBAF6" w14:textId="77777777" w:rsidR="0009700D" w:rsidRPr="00694AE7" w:rsidRDefault="0009700D" w:rsidP="00694AE7">
      <w:pPr>
        <w:jc w:val="both"/>
        <w:rPr>
          <w:rFonts w:asciiTheme="majorHAnsi" w:eastAsia="Calibri" w:hAnsiTheme="majorHAnsi" w:cstheme="minorHAnsi"/>
          <w:sz w:val="24"/>
          <w:szCs w:val="24"/>
          <w:lang w:val="bg-BG"/>
        </w:rPr>
      </w:pPr>
    </w:p>
    <w:p w14:paraId="4DAD5E8F" w14:textId="77777777" w:rsidR="0055729C" w:rsidRPr="002463BB" w:rsidRDefault="0055729C" w:rsidP="002463BB">
      <w:pPr>
        <w:pStyle w:val="a5"/>
        <w:numPr>
          <w:ilvl w:val="0"/>
          <w:numId w:val="91"/>
        </w:numPr>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lastRenderedPageBreak/>
        <w:t>ЗАКОН ЗА УСТРОЙСТВО НА ТЕРИТОРИЯТА</w:t>
      </w:r>
    </w:p>
    <w:p w14:paraId="0F118312" w14:textId="77777777" w:rsidR="0055729C" w:rsidRPr="00416CB2" w:rsidRDefault="0055729C" w:rsidP="0055729C">
      <w:pPr>
        <w:contextualSpacing/>
        <w:jc w:val="both"/>
        <w:rPr>
          <w:rFonts w:ascii="Bahnschrift Light" w:eastAsia="Calibri" w:hAnsi="Bahnschrift Light" w:cstheme="minorHAnsi"/>
          <w:b/>
          <w:sz w:val="28"/>
          <w:szCs w:val="28"/>
          <w:lang w:val="bg-BG"/>
        </w:rPr>
      </w:pPr>
    </w:p>
    <w:p w14:paraId="2DDE0B54" w14:textId="77777777" w:rsidR="0055729C" w:rsidRPr="00694AE7" w:rsidRDefault="0055729C" w:rsidP="0055729C">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Законът за устройство на територията (обн. ДВ бр. 1/2001 г.) е разработен за да подмени действащия до тогава Закон за териториално и селищно устройство (ЗТСУ, обн. ДВ бр. 29/1973 г.) и има за цел да обхване устройството както на урбанизираните територии, така и на тези, извън границите на населените места и селищните образувания, групирайки ги като урбанизирани територии (населени места и селищни образувания), земеделски територии, горски територии, защитени територии и нарушени територии за възстановяване.</w:t>
      </w:r>
    </w:p>
    <w:p w14:paraId="3A655B6D" w14:textId="77777777" w:rsidR="0055729C" w:rsidRPr="00694AE7" w:rsidRDefault="0055729C" w:rsidP="0055729C">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Основната цел на ЗУТ, е да уреди чрез общи правила за поведение (правни норми) обществените отношения в областта на устройството на територията, при спазване и доразвиване на основни конституционни принципи:</w:t>
      </w:r>
    </w:p>
    <w:p w14:paraId="5D712A21" w14:textId="77777777" w:rsidR="00694AE7" w:rsidRPr="00694AE7" w:rsidRDefault="0055729C" w:rsidP="008745ED">
      <w:pPr>
        <w:pStyle w:val="a5"/>
        <w:numPr>
          <w:ilvl w:val="0"/>
          <w:numId w:val="5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Опазването и възпроизводството на околната среда, поддържането и разнообразието на живата природа и разумното използване на природните богатства и ресурсите на страната </w:t>
      </w:r>
    </w:p>
    <w:p w14:paraId="596A2368" w14:textId="77777777" w:rsidR="00694AE7" w:rsidRPr="00694AE7" w:rsidRDefault="0055729C" w:rsidP="008745ED">
      <w:pPr>
        <w:pStyle w:val="a5"/>
        <w:numPr>
          <w:ilvl w:val="0"/>
          <w:numId w:val="57"/>
        </w:num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Създаване на условия за балансирано развитие на отделните райони на страната при опазване на Земята от обществото и държавата като основно национално богатство</w:t>
      </w:r>
    </w:p>
    <w:p w14:paraId="57DD2A71" w14:textId="77777777" w:rsidR="0055729C" w:rsidRPr="008F3CA5" w:rsidRDefault="0055729C" w:rsidP="008745ED">
      <w:pPr>
        <w:pStyle w:val="a5"/>
        <w:numPr>
          <w:ilvl w:val="0"/>
          <w:numId w:val="57"/>
        </w:numPr>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Създаване и гарантиране еднакви правни условия за стопанска дейност, на здравословна и благоприятна околна среда на всички граждани  и   юридически лица.</w:t>
      </w:r>
    </w:p>
    <w:p w14:paraId="5AB20CD6" w14:textId="77777777" w:rsidR="00694AE7" w:rsidRPr="00694AE7" w:rsidRDefault="005A79A9" w:rsidP="00694AE7">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 xml:space="preserve">С последните изменение в ЗУТ от 20.01.2023 г. </w:t>
      </w:r>
      <w:r w:rsidR="00694AE7" w:rsidRPr="00694AE7">
        <w:rPr>
          <w:rFonts w:asciiTheme="majorHAnsi" w:eastAsia="Calibri" w:hAnsiTheme="majorHAnsi" w:cstheme="minorHAnsi"/>
          <w:sz w:val="24"/>
          <w:szCs w:val="24"/>
          <w:lang w:val="bg-BG"/>
        </w:rPr>
        <w:t>се с две години срокът, след който влизат в сила разпоредбите, водещи до ограничения в устройствените и инвестиционните инициативи в общините без влязъл в сила ОУП - </w:t>
      </w:r>
      <w:r w:rsidR="00694AE7" w:rsidRPr="00694AE7">
        <w:rPr>
          <w:rFonts w:asciiTheme="majorHAnsi" w:eastAsia="Calibri" w:hAnsiTheme="majorHAnsi" w:cstheme="minorHAnsi"/>
          <w:b/>
          <w:bCs/>
          <w:sz w:val="24"/>
          <w:szCs w:val="24"/>
          <w:lang w:val="bg-BG"/>
        </w:rPr>
        <w:t>от 01.01.2023г. на 01.01.2025г.,като  </w:t>
      </w:r>
      <w:r w:rsidR="00694AE7" w:rsidRPr="00694AE7">
        <w:rPr>
          <w:rFonts w:asciiTheme="majorHAnsi" w:eastAsia="Calibri" w:hAnsiTheme="majorHAnsi" w:cstheme="minorHAnsi"/>
          <w:sz w:val="24"/>
          <w:szCs w:val="24"/>
          <w:lang w:val="bg-BG"/>
        </w:rPr>
        <w:t>изменението е в сила от 31.12.2022 г.</w:t>
      </w:r>
    </w:p>
    <w:p w14:paraId="7BA35B22" w14:textId="77777777" w:rsidR="00694AE7" w:rsidRDefault="00694AE7" w:rsidP="00694AE7">
      <w:pPr>
        <w:spacing w:after="0"/>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От датата на обнародване на ЗИД на ЗУТ (01.2023г.) e в сила изменението, според което  </w:t>
      </w:r>
      <w:r w:rsidRPr="002463BB">
        <w:rPr>
          <w:rFonts w:asciiTheme="majorHAnsi" w:eastAsia="Calibri" w:hAnsiTheme="majorHAnsi" w:cstheme="minorHAnsi"/>
          <w:bCs/>
          <w:sz w:val="24"/>
          <w:szCs w:val="24"/>
          <w:lang w:val="bg-BG"/>
        </w:rPr>
        <w:t>не се изисква одобряване на инвестиционни проекти за издаване на разрешение за строеж за монтаж на инсталации за производство на електрическа енергия, топлинна енергия и/или енергия за охлаждане от възобновяеми източници с обща инсталирана мощност до 1 МW включително към съществуващите сгради и постройки, в т.ч. върху покривните и фасадните им конструкции и в прилежащите им поземлени имоти</w:t>
      </w:r>
      <w:r w:rsidRPr="00694AE7">
        <w:rPr>
          <w:rFonts w:asciiTheme="majorHAnsi" w:eastAsia="Calibri" w:hAnsiTheme="majorHAnsi" w:cstheme="minorHAnsi"/>
          <w:b/>
          <w:bCs/>
          <w:sz w:val="24"/>
          <w:szCs w:val="24"/>
          <w:lang w:val="bg-BG"/>
        </w:rPr>
        <w:t>. </w:t>
      </w:r>
      <w:r w:rsidRPr="00694AE7">
        <w:rPr>
          <w:rFonts w:asciiTheme="majorHAnsi" w:eastAsia="Calibri" w:hAnsiTheme="majorHAnsi" w:cstheme="minorHAnsi"/>
          <w:sz w:val="24"/>
          <w:szCs w:val="24"/>
          <w:lang w:val="bg-BG"/>
        </w:rPr>
        <w:t xml:space="preserve">За монтаж на инсталациите върху съществуващите сгради и постройки, в т.ч. върху покривните и фасадните им </w:t>
      </w:r>
      <w:r w:rsidRPr="00694AE7">
        <w:rPr>
          <w:rFonts w:asciiTheme="majorHAnsi" w:eastAsia="Calibri" w:hAnsiTheme="majorHAnsi" w:cstheme="minorHAnsi"/>
          <w:sz w:val="24"/>
          <w:szCs w:val="24"/>
          <w:lang w:val="bg-BG"/>
        </w:rPr>
        <w:lastRenderedPageBreak/>
        <w:t>конструкции, разположени извън урбанизираните територии, не се изисква изработване и одобряване на подробен устройствен план;</w:t>
      </w:r>
    </w:p>
    <w:p w14:paraId="44EC2F0C" w14:textId="77777777" w:rsidR="00694AE7" w:rsidRPr="00694AE7" w:rsidRDefault="00694AE7" w:rsidP="00694AE7">
      <w:pPr>
        <w:spacing w:after="0"/>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За тези строежи е необходимо да бъдат представени </w:t>
      </w:r>
      <w:r w:rsidRPr="002463BB">
        <w:rPr>
          <w:rFonts w:asciiTheme="majorHAnsi" w:eastAsia="Calibri" w:hAnsiTheme="majorHAnsi" w:cstheme="minorHAnsi"/>
          <w:bCs/>
          <w:sz w:val="24"/>
          <w:szCs w:val="24"/>
          <w:lang w:val="bg-BG"/>
        </w:rPr>
        <w:t>проектни решения</w:t>
      </w:r>
      <w:r w:rsidRPr="00694AE7">
        <w:rPr>
          <w:rFonts w:asciiTheme="majorHAnsi" w:eastAsia="Calibri" w:hAnsiTheme="majorHAnsi" w:cstheme="minorHAnsi"/>
          <w:sz w:val="24"/>
          <w:szCs w:val="24"/>
          <w:lang w:val="bg-BG"/>
        </w:rPr>
        <w:t> на инженер-конструктор, на електроинженер и/или на инженер по топлотехника с чертежи, схеми, изчисления и указания за изпълнението им и проектно решение, с което са определени условията за присъединяване към разпределителната мрежа;</w:t>
      </w:r>
    </w:p>
    <w:p w14:paraId="33D5B767" w14:textId="77777777" w:rsidR="00694AE7" w:rsidRPr="00694AE7" w:rsidRDefault="00694AE7" w:rsidP="00694AE7">
      <w:pPr>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От 20.01.2023г.</w:t>
      </w:r>
      <w:r w:rsidRPr="00694AE7">
        <w:rPr>
          <w:rFonts w:asciiTheme="majorHAnsi" w:eastAsia="Calibri" w:hAnsiTheme="majorHAnsi" w:cstheme="minorHAnsi"/>
          <w:b/>
          <w:bCs/>
          <w:sz w:val="24"/>
          <w:szCs w:val="24"/>
          <w:lang w:val="bg-BG"/>
        </w:rPr>
        <w:t> </w:t>
      </w:r>
      <w:r w:rsidRPr="002463BB">
        <w:rPr>
          <w:rFonts w:asciiTheme="majorHAnsi" w:eastAsia="Calibri" w:hAnsiTheme="majorHAnsi" w:cstheme="minorHAnsi"/>
          <w:bCs/>
          <w:sz w:val="24"/>
          <w:szCs w:val="24"/>
          <w:lang w:val="bg-BG"/>
        </w:rPr>
        <w:t xml:space="preserve">не се изисква разрешение за строеж за изграждане, основен ремонт и подмяна на инсталации за производство на електрическа енергия, топлинна енергия и/или енергия за охлаждане от възобновяеми източници към съществуващите еднофамилни жилищни и вилни сгради и в прилежащите им поземлени имоти, енергията от които ще се използва само за собствено потребление, ако общата им инсталирана мощност не надхвърля до 20 </w:t>
      </w:r>
      <w:proofErr w:type="spellStart"/>
      <w:r w:rsidRPr="002463BB">
        <w:rPr>
          <w:rFonts w:asciiTheme="majorHAnsi" w:eastAsia="Calibri" w:hAnsiTheme="majorHAnsi" w:cstheme="minorHAnsi"/>
          <w:bCs/>
          <w:sz w:val="24"/>
          <w:szCs w:val="24"/>
          <w:lang w:val="bg-BG"/>
        </w:rPr>
        <w:t>kW</w:t>
      </w:r>
      <w:proofErr w:type="spellEnd"/>
      <w:r w:rsidRPr="002463BB">
        <w:rPr>
          <w:rFonts w:asciiTheme="majorHAnsi" w:eastAsia="Calibri" w:hAnsiTheme="majorHAnsi" w:cstheme="minorHAnsi"/>
          <w:bCs/>
          <w:sz w:val="24"/>
          <w:szCs w:val="24"/>
          <w:lang w:val="bg-BG"/>
        </w:rPr>
        <w:t>.</w:t>
      </w:r>
      <w:r w:rsidRPr="00694AE7">
        <w:rPr>
          <w:rFonts w:asciiTheme="majorHAnsi" w:eastAsia="Calibri" w:hAnsiTheme="majorHAnsi" w:cstheme="minorHAnsi"/>
          <w:b/>
          <w:bCs/>
          <w:sz w:val="24"/>
          <w:szCs w:val="24"/>
          <w:lang w:val="bg-BG"/>
        </w:rPr>
        <w:t> </w:t>
      </w:r>
      <w:r w:rsidRPr="00694AE7">
        <w:rPr>
          <w:rFonts w:asciiTheme="majorHAnsi" w:eastAsia="Calibri" w:hAnsiTheme="majorHAnsi" w:cstheme="minorHAnsi"/>
          <w:sz w:val="24"/>
          <w:szCs w:val="24"/>
          <w:lang w:val="bg-BG"/>
        </w:rPr>
        <w:t>В тези случаи възложителят на инсталацията в срок до 14 дни преди започването на изграждането подава уведомление до главния архитект на общината, в което описва мощността на инсталацията и разположението и, като към уведомлението възложителят прилага проектни решения в части "Конструкции", "Електро" и/или "ОВК" с чертежи, схеми, изчисления, техническите спецификации и указания за изпълнението на инсталацията, гарантиращи безопасна експлоатация и защита от връщане на електрическа енергия към електроразпределителната мрежа, когато сградата е присъединена към такава. След извършване монтажа на инсталациите собственикът на обекта, към който се монтират, заедно с изпълнителя или негов законен/упълномощен представител подписват декларация, с която в 14-дневен срок след монтажа уведомяват главния архитект на общината и оператора на електроразпределителната мрежа, когато сградата е присъединена към такава, че инсталацията е поставена под напрежение и е изпълнена съгласно техническата документация. Предвидено е наказание с глоба за лице, което не подаде уведомление в посочения срок</w:t>
      </w:r>
    </w:p>
    <w:p w14:paraId="28E9AE4E" w14:textId="77777777" w:rsidR="005A79A9" w:rsidRPr="00694AE7" w:rsidRDefault="005A79A9" w:rsidP="00694AE7">
      <w:pPr>
        <w:jc w:val="both"/>
        <w:rPr>
          <w:rFonts w:asciiTheme="majorHAnsi" w:eastAsia="Calibri" w:hAnsiTheme="majorHAnsi" w:cs="Times New Roman"/>
          <w:sz w:val="24"/>
          <w:szCs w:val="24"/>
          <w:lang w:val="bg-BG"/>
        </w:rPr>
      </w:pPr>
    </w:p>
    <w:p w14:paraId="27D0AF8B" w14:textId="77777777" w:rsidR="00AD5613" w:rsidRPr="002463BB" w:rsidRDefault="00AD5613"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БИОЛОГИЧНОТО РАЗНООБРАЗИЕ</w:t>
      </w:r>
    </w:p>
    <w:p w14:paraId="0BEB2CBC" w14:textId="77777777" w:rsidR="00AD5613" w:rsidRPr="00416CB2" w:rsidRDefault="00AD5613" w:rsidP="00694AE7">
      <w:pPr>
        <w:tabs>
          <w:tab w:val="left" w:pos="2263"/>
        </w:tabs>
        <w:jc w:val="both"/>
        <w:rPr>
          <w:rFonts w:ascii="Bahnschrift Light" w:eastAsia="Calibri" w:hAnsi="Bahnschrift Light" w:cstheme="minorHAnsi"/>
          <w:sz w:val="28"/>
          <w:szCs w:val="28"/>
          <w:lang w:val="bg-BG"/>
        </w:rPr>
      </w:pPr>
      <w:r w:rsidRPr="00694AE7">
        <w:rPr>
          <w:rFonts w:asciiTheme="majorHAnsi" w:eastAsia="Calibri" w:hAnsiTheme="majorHAnsi" w:cstheme="minorHAnsi"/>
          <w:sz w:val="24"/>
          <w:szCs w:val="24"/>
          <w:lang w:val="bg-BG"/>
        </w:rPr>
        <w:t xml:space="preserve">Законът  урежда отношенията между държавата, общините, юридическите и физическите лица по опазването и устойчивото ползване на биологичното разнообразие в Република </w:t>
      </w:r>
    </w:p>
    <w:p w14:paraId="581FD57A" w14:textId="77777777" w:rsidR="00AD5613" w:rsidRPr="00694AE7" w:rsidRDefault="00AD5613" w:rsidP="00AD5613">
      <w:p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Този закон цели:</w:t>
      </w:r>
    </w:p>
    <w:p w14:paraId="584D9777" w14:textId="77777777" w:rsidR="00694AE7" w:rsidRPr="008F3CA5" w:rsidRDefault="00AD5613" w:rsidP="008745ED">
      <w:pPr>
        <w:pStyle w:val="a5"/>
        <w:numPr>
          <w:ilvl w:val="0"/>
          <w:numId w:val="60"/>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 xml:space="preserve">опазването на защитените растителни, животински и гъбни видове от флората, фауната и </w:t>
      </w:r>
      <w:proofErr w:type="spellStart"/>
      <w:r w:rsidRPr="008F3CA5">
        <w:rPr>
          <w:rFonts w:asciiTheme="majorHAnsi" w:eastAsia="Calibri" w:hAnsiTheme="majorHAnsi" w:cstheme="minorHAnsi"/>
          <w:sz w:val="24"/>
          <w:szCs w:val="24"/>
          <w:lang w:val="bg-BG"/>
        </w:rPr>
        <w:t>микотата</w:t>
      </w:r>
      <w:proofErr w:type="spellEnd"/>
      <w:r w:rsidRPr="008F3CA5">
        <w:rPr>
          <w:rFonts w:asciiTheme="majorHAnsi" w:eastAsia="Calibri" w:hAnsiTheme="majorHAnsi" w:cstheme="minorHAnsi"/>
          <w:sz w:val="24"/>
          <w:szCs w:val="24"/>
          <w:lang w:val="bg-BG"/>
        </w:rPr>
        <w:t xml:space="preserve"> на Република България, както и на тези, които са обект на ползване и търговия;</w:t>
      </w:r>
    </w:p>
    <w:p w14:paraId="33B88A85"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опазването на генетичните ресурси и разнообразието на растителни и животински видове извън естествената им среда;</w:t>
      </w:r>
    </w:p>
    <w:p w14:paraId="49A6E56F"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регулиране на въвеждането на неместни и повторното въвеждане на местни растителни и животински видове в природата;</w:t>
      </w:r>
    </w:p>
    <w:p w14:paraId="22BCBA5A" w14:textId="77777777" w:rsidR="00694AE7"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регулиране на търговията с екземпляри от застрашени видове от дивата флора и фауна;</w:t>
      </w:r>
    </w:p>
    <w:p w14:paraId="3D45DF2B" w14:textId="77777777" w:rsidR="008F3CA5" w:rsidRDefault="00AD5613" w:rsidP="008745ED">
      <w:pPr>
        <w:pStyle w:val="a5"/>
        <w:numPr>
          <w:ilvl w:val="0"/>
          <w:numId w:val="59"/>
        </w:numPr>
        <w:tabs>
          <w:tab w:val="left" w:pos="2263"/>
        </w:tabs>
        <w:jc w:val="both"/>
        <w:rPr>
          <w:rFonts w:asciiTheme="majorHAnsi" w:eastAsia="Calibri" w:hAnsiTheme="majorHAnsi" w:cstheme="minorHAnsi"/>
          <w:sz w:val="24"/>
          <w:szCs w:val="24"/>
          <w:lang w:val="bg-BG"/>
        </w:rPr>
      </w:pPr>
      <w:r w:rsidRPr="00694AE7">
        <w:rPr>
          <w:rFonts w:asciiTheme="majorHAnsi" w:eastAsia="Calibri" w:hAnsiTheme="majorHAnsi" w:cstheme="minorHAnsi"/>
          <w:sz w:val="24"/>
          <w:szCs w:val="24"/>
          <w:lang w:val="bg-BG"/>
        </w:rPr>
        <w:t>опазването на вековни и забележителни дървета.</w:t>
      </w:r>
    </w:p>
    <w:p w14:paraId="3C8F519C" w14:textId="77777777" w:rsidR="008F3CA5" w:rsidRDefault="008F3CA5" w:rsidP="008F3CA5">
      <w:pPr>
        <w:pStyle w:val="a5"/>
        <w:tabs>
          <w:tab w:val="left" w:pos="2263"/>
        </w:tabs>
        <w:jc w:val="both"/>
        <w:rPr>
          <w:rFonts w:asciiTheme="majorHAnsi" w:eastAsia="Calibri" w:hAnsiTheme="majorHAnsi" w:cstheme="minorHAnsi"/>
          <w:b/>
          <w:sz w:val="24"/>
          <w:szCs w:val="24"/>
          <w:lang w:val="bg-BG"/>
        </w:rPr>
      </w:pPr>
    </w:p>
    <w:p w14:paraId="613A911B" w14:textId="77777777" w:rsidR="008F3CA5" w:rsidRDefault="008F3CA5" w:rsidP="008F3CA5">
      <w:pPr>
        <w:pStyle w:val="a5"/>
        <w:tabs>
          <w:tab w:val="left" w:pos="2263"/>
        </w:tabs>
        <w:jc w:val="both"/>
        <w:rPr>
          <w:rFonts w:asciiTheme="majorHAnsi" w:eastAsia="Calibri" w:hAnsiTheme="majorHAnsi" w:cstheme="minorHAnsi"/>
          <w:b/>
          <w:sz w:val="24"/>
          <w:szCs w:val="24"/>
          <w:lang w:val="bg-BG"/>
        </w:rPr>
      </w:pPr>
    </w:p>
    <w:p w14:paraId="1EDDA4EF" w14:textId="77777777" w:rsidR="00AD5613" w:rsidRPr="002463BB" w:rsidRDefault="00AD5613" w:rsidP="002463BB">
      <w:pPr>
        <w:pStyle w:val="a5"/>
        <w:numPr>
          <w:ilvl w:val="0"/>
          <w:numId w:val="91"/>
        </w:numPr>
        <w:rPr>
          <w:rFonts w:asciiTheme="majorHAnsi" w:hAnsiTheme="majorHAnsi"/>
          <w:b/>
          <w:sz w:val="24"/>
          <w:szCs w:val="24"/>
          <w:lang w:val="bg-BG"/>
        </w:rPr>
      </w:pPr>
      <w:r w:rsidRPr="002463BB">
        <w:rPr>
          <w:rFonts w:asciiTheme="majorHAnsi" w:hAnsiTheme="majorHAnsi"/>
          <w:b/>
          <w:sz w:val="24"/>
          <w:szCs w:val="24"/>
          <w:lang w:val="bg-BG"/>
        </w:rPr>
        <w:t>ЗАКОН ЗА СОБСТВЕНОСТТА И ПОЛЗВАНЕТО НА ЗЕМЕДЕЛСКИ ЗЕМИ</w:t>
      </w:r>
    </w:p>
    <w:p w14:paraId="380D1C6C" w14:textId="77777777" w:rsidR="00AD5613" w:rsidRPr="008F3CA5" w:rsidRDefault="00AD5613" w:rsidP="00AD5613">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По смисъла на този Закон земеделските земи са тези, които са предназначени за земеделско производство и:</w:t>
      </w:r>
    </w:p>
    <w:p w14:paraId="6A082C88" w14:textId="77777777" w:rsid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се намират в границите на урбанизираните територии (населени места и селищни образувания), определени с подробен устройствен п</w:t>
      </w:r>
      <w:r w:rsidR="00F03519" w:rsidRPr="008F3CA5">
        <w:rPr>
          <w:rFonts w:asciiTheme="majorHAnsi" w:eastAsia="Calibri" w:hAnsiTheme="majorHAnsi" w:cstheme="minorHAnsi"/>
          <w:sz w:val="24"/>
          <w:szCs w:val="24"/>
          <w:lang w:val="bg-BG"/>
        </w:rPr>
        <w:t>лан, или с околовръстен полигон</w:t>
      </w:r>
    </w:p>
    <w:p w14:paraId="56A13A51" w14:textId="77777777" w:rsidR="008F3CA5" w:rsidRDefault="00F03519"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включени в горския фонд</w:t>
      </w:r>
    </w:p>
    <w:p w14:paraId="02471843" w14:textId="77777777" w:rsid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застроени със сгради на: промишлени или други стопански предприятия, почивни или здравни заведения, религиозни общности или други обществени организации, нито представляват дворове или складови помещения към такива сгради;</w:t>
      </w:r>
    </w:p>
    <w:p w14:paraId="7C7A65DA" w14:textId="77777777" w:rsidR="00AD5613" w:rsidRPr="008F3CA5" w:rsidRDefault="00AD5613" w:rsidP="008745ED">
      <w:pPr>
        <w:pStyle w:val="a5"/>
        <w:numPr>
          <w:ilvl w:val="0"/>
          <w:numId w:val="6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не са заети от открити мини и кариери, от енергийни, напоителни, транспортни или други съоръжения за общо ползване, нито представляват прилежащи части към такива съоръжения</w:t>
      </w:r>
      <w:r w:rsidRPr="008F3CA5">
        <w:rPr>
          <w:rFonts w:asciiTheme="majorHAnsi" w:eastAsia="Calibri" w:hAnsiTheme="majorHAnsi" w:cstheme="minorHAnsi"/>
          <w:b/>
          <w:sz w:val="24"/>
          <w:szCs w:val="24"/>
          <w:lang w:val="bg-BG"/>
        </w:rPr>
        <w:t>.</w:t>
      </w:r>
    </w:p>
    <w:p w14:paraId="7EA26025" w14:textId="77777777" w:rsidR="00B10982" w:rsidRPr="00416CB2" w:rsidRDefault="00B10982" w:rsidP="00B10982">
      <w:pPr>
        <w:pStyle w:val="a5"/>
        <w:tabs>
          <w:tab w:val="left" w:pos="2263"/>
        </w:tabs>
        <w:jc w:val="both"/>
        <w:rPr>
          <w:rFonts w:ascii="Bahnschrift Light" w:eastAsia="Calibri" w:hAnsi="Bahnschrift Light" w:cstheme="minorHAnsi"/>
          <w:b/>
          <w:sz w:val="28"/>
          <w:szCs w:val="28"/>
          <w:lang w:val="bg-BG"/>
        </w:rPr>
      </w:pPr>
    </w:p>
    <w:p w14:paraId="364F5744" w14:textId="77777777" w:rsidR="00B10982" w:rsidRPr="002463BB" w:rsidRDefault="00B10982"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ЧИСТОТАТА НА АТМОСФЕРНИЯ ВЪЗДУХ</w:t>
      </w:r>
    </w:p>
    <w:p w14:paraId="1CD38DDE"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Целта на закона е да се защити здравето на хората и на тяхното потомство, животните и растенията, техните съобщества и местообитания, природните и културните ценности от вредни въздействия, както и да предотврати настъпването на опасности и щети за обществото при изменение в качеството на атмосферния въздух в резултат на различни дейности.</w:t>
      </w:r>
    </w:p>
    <w:p w14:paraId="7AF64008"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Със закона се уреждат:</w:t>
      </w:r>
    </w:p>
    <w:p w14:paraId="5403708F"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определянето на показатели и норми за качеството на атмосферния въздух;</w:t>
      </w:r>
    </w:p>
    <w:p w14:paraId="23020F51"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ограничаването на емисиите;</w:t>
      </w:r>
    </w:p>
    <w:p w14:paraId="21126973"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правата и задълженията на държавните и общинските органи, на юридическите и физическите лица по контрола, управлението и поддържането на качеството на атмосферния въздух;</w:t>
      </w:r>
    </w:p>
    <w:p w14:paraId="5A641E24"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изискванията за качеството на течните горива, в това число контролът за спазване на изискванията за качеството на течните горива при пускането им на пазара, и тяхното разпространение, транспортиране и използване;</w:t>
      </w:r>
    </w:p>
    <w:p w14:paraId="4DE54237"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ограниченията в емисиите на серен диоксид при използването на течни горива, ограниченията за допустимо сярно съдържание на петролните деривати и начинът на тяхното изгаряне от плавателни средства, които се намират в пристанищата на Република България, в българския участък на р. Дунав, вътрешните морски води, териториалното море и в изключителната икономическа зона;</w:t>
      </w:r>
    </w:p>
    <w:p w14:paraId="6F2A0A79" w14:textId="77777777" w:rsidR="00B10982" w:rsidRPr="008F3CA5" w:rsidRDefault="00B10982" w:rsidP="006864E9">
      <w:pPr>
        <w:pStyle w:val="a5"/>
        <w:numPr>
          <w:ilvl w:val="0"/>
          <w:numId w:val="1"/>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изискванията за качеството на твърдите горива, използвани за битово отопление, наричани по-нататък "твърди горива", в т. ч. контролът за спазване на изискванията за качеството на твърдите горива при тяхното пускане или предоставяне на пазара, и разпространението им.</w:t>
      </w:r>
    </w:p>
    <w:p w14:paraId="3AE0C3A3" w14:textId="77777777" w:rsidR="00B10982" w:rsidRPr="008F3CA5" w:rsidRDefault="00B10982" w:rsidP="003826A6">
      <w:pPr>
        <w:tabs>
          <w:tab w:val="left" w:pos="2263"/>
        </w:tabs>
        <w:jc w:val="both"/>
        <w:rPr>
          <w:rFonts w:asciiTheme="majorHAnsi" w:eastAsia="Calibri" w:hAnsiTheme="majorHAnsi" w:cstheme="minorHAnsi"/>
          <w:sz w:val="24"/>
          <w:szCs w:val="24"/>
          <w:lang w:val="bg-BG"/>
        </w:rPr>
      </w:pPr>
    </w:p>
    <w:p w14:paraId="5BBE0B78" w14:textId="77777777" w:rsidR="00AD5613" w:rsidRPr="002463BB" w:rsidRDefault="00B10982"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ВОДИТЕ</w:t>
      </w:r>
    </w:p>
    <w:p w14:paraId="24CAF0D5"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Целта на закона е да осигури интегрирано управление на водите в интерес на обществото и за опазване на здравето на населението, както и да създаде условия за:</w:t>
      </w:r>
    </w:p>
    <w:p w14:paraId="1885E6FC"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осигуряване на достатъчно количество и добро качество на повърхностните и подземните води за устойчиво, балансирано и справедливо водоползване;</w:t>
      </w:r>
    </w:p>
    <w:p w14:paraId="63FB0F96"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замърсяването на водите;</w:t>
      </w:r>
    </w:p>
    <w:p w14:paraId="3191D69E"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опазване на повърхностните и подземн</w:t>
      </w:r>
      <w:r w:rsidR="008F3CA5" w:rsidRPr="008F3CA5">
        <w:rPr>
          <w:rFonts w:asciiTheme="majorHAnsi" w:eastAsia="Calibri" w:hAnsiTheme="majorHAnsi" w:cstheme="minorHAnsi"/>
          <w:sz w:val="24"/>
          <w:szCs w:val="24"/>
          <w:lang w:val="bg-BG"/>
        </w:rPr>
        <w:t>ите води и водите на Черно море</w:t>
      </w:r>
    </w:p>
    <w:p w14:paraId="42E33F2B"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прекратяване на замърсяването на морската среда с естествени или синтетични вещества;</w:t>
      </w:r>
    </w:p>
    <w:p w14:paraId="22FB314F"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заустванията, емисиите и изпусканията на приоритетни вещества;</w:t>
      </w:r>
    </w:p>
    <w:p w14:paraId="199F71A1" w14:textId="77777777" w:rsidR="008F3CA5"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прекратяване на заустванията, емисиите и изпусканията на приоритетно опасни вещества;</w:t>
      </w:r>
    </w:p>
    <w:p w14:paraId="14D6DD5F" w14:textId="77777777" w:rsidR="00B10982" w:rsidRPr="008F3CA5" w:rsidRDefault="00B10982" w:rsidP="008745ED">
      <w:pPr>
        <w:pStyle w:val="a5"/>
        <w:numPr>
          <w:ilvl w:val="0"/>
          <w:numId w:val="62"/>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lastRenderedPageBreak/>
        <w:t>предотвратяване или намаляване на вредните последици за човешкия живот и здраве, околната среда, културното наследство и стопанската дейност, свързани с вредното въздействие на водите.</w:t>
      </w:r>
    </w:p>
    <w:p w14:paraId="11F73B9D" w14:textId="77777777" w:rsidR="00B10982" w:rsidRPr="008F3CA5" w:rsidRDefault="00B10982" w:rsidP="00B10982">
      <w:p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Целите се постигат чрез:</w:t>
      </w:r>
    </w:p>
    <w:p w14:paraId="54B6AF0E"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предотвратяване влошаването, както и опазване и подобряване състоянието на водните екосистеми, на пряко зависимите от тях сухоземни екосистеми и влажни зони;</w:t>
      </w:r>
    </w:p>
    <w:p w14:paraId="7F668EB0"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насърчаване на устойчивото използване на водите чрез дългосрочно опазване на наличните водни ресурси;</w:t>
      </w:r>
    </w:p>
    <w:p w14:paraId="1C7CF7A4"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комплексно, многократно и ефективн</w:t>
      </w:r>
      <w:r w:rsidR="004E61E3" w:rsidRPr="008F3CA5">
        <w:rPr>
          <w:rFonts w:asciiTheme="majorHAnsi" w:eastAsia="Calibri" w:hAnsiTheme="majorHAnsi" w:cstheme="minorHAnsi"/>
          <w:sz w:val="24"/>
          <w:szCs w:val="24"/>
          <w:lang w:val="bg-BG"/>
        </w:rPr>
        <w:t>о използване на водните ресурси</w:t>
      </w:r>
    </w:p>
    <w:p w14:paraId="0135123E"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 xml:space="preserve"> прилагане на мерки за опазване и подобряване на водната среда;</w:t>
      </w:r>
    </w:p>
    <w:p w14:paraId="6C0988D2"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осигуряване на непрекъснато намаляване на замърсяването на подземните води и предотвратяване на замърсяването им;</w:t>
      </w:r>
    </w:p>
    <w:p w14:paraId="44D2D840"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намаляване на последиците от наводнения и засушавания;</w:t>
      </w:r>
    </w:p>
    <w:p w14:paraId="67BEED48" w14:textId="77777777" w:rsid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оценка и управление на риска от наводнения;</w:t>
      </w:r>
    </w:p>
    <w:p w14:paraId="22A1E1CA" w14:textId="77777777" w:rsidR="00B10982" w:rsidRPr="008F3CA5" w:rsidRDefault="00B10982" w:rsidP="008745ED">
      <w:pPr>
        <w:pStyle w:val="a5"/>
        <w:numPr>
          <w:ilvl w:val="0"/>
          <w:numId w:val="63"/>
        </w:numPr>
        <w:tabs>
          <w:tab w:val="left" w:pos="2263"/>
        </w:tabs>
        <w:jc w:val="both"/>
        <w:rPr>
          <w:rFonts w:asciiTheme="majorHAnsi" w:eastAsia="Calibri" w:hAnsiTheme="majorHAnsi" w:cstheme="minorHAnsi"/>
          <w:sz w:val="24"/>
          <w:szCs w:val="24"/>
          <w:lang w:val="bg-BG"/>
        </w:rPr>
      </w:pPr>
      <w:r w:rsidRPr="008F3CA5">
        <w:rPr>
          <w:rFonts w:asciiTheme="majorHAnsi" w:eastAsia="Calibri" w:hAnsiTheme="majorHAnsi" w:cstheme="minorHAnsi"/>
          <w:sz w:val="24"/>
          <w:szCs w:val="24"/>
          <w:lang w:val="bg-BG"/>
        </w:rPr>
        <w:t>извършване на контрол за техническото състояние и безопасната експлоатация на язовирните стени и съоръженията към тях.</w:t>
      </w:r>
    </w:p>
    <w:p w14:paraId="375FB4CF" w14:textId="77777777" w:rsidR="004E61E3" w:rsidRPr="00416CB2" w:rsidRDefault="004E61E3" w:rsidP="004E61E3">
      <w:pPr>
        <w:pStyle w:val="a5"/>
        <w:tabs>
          <w:tab w:val="left" w:pos="2263"/>
        </w:tabs>
        <w:jc w:val="both"/>
        <w:rPr>
          <w:rFonts w:ascii="Bahnschrift Light" w:eastAsia="Calibri" w:hAnsi="Bahnschrift Light" w:cstheme="minorHAnsi"/>
          <w:sz w:val="28"/>
          <w:szCs w:val="28"/>
          <w:lang w:val="bg-BG"/>
        </w:rPr>
      </w:pPr>
    </w:p>
    <w:p w14:paraId="6DA84C67" w14:textId="77777777" w:rsidR="00B10982" w:rsidRPr="002463BB" w:rsidRDefault="004E61E3"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ЗАКОН ЗА ГОРИТЕ</w:t>
      </w:r>
    </w:p>
    <w:p w14:paraId="6C87F823"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Този закон урежда обществените отношения, свързани с опазването, стопанисването и ползването на горските територии в Република България, с цел гарантиране на многофункционално и устойчиво управление на горските екосистеми.</w:t>
      </w:r>
    </w:p>
    <w:p w14:paraId="37474622"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Целите на закона са:</w:t>
      </w:r>
    </w:p>
    <w:p w14:paraId="445A6416"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опазване и увеличаване площта на горите;</w:t>
      </w:r>
    </w:p>
    <w:p w14:paraId="5ABE82BF"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поддържане и подобряване състоянието на горите;</w:t>
      </w:r>
    </w:p>
    <w:p w14:paraId="59AAC2A9"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гарантиране и поддържане на екосистемните, социалните и икономическите функции на го</w:t>
      </w:r>
      <w:r w:rsidR="007A3406">
        <w:rPr>
          <w:rFonts w:asciiTheme="majorHAnsi" w:eastAsia="Calibri" w:hAnsiTheme="majorHAnsi" w:cstheme="minorHAnsi"/>
          <w:sz w:val="24"/>
          <w:szCs w:val="24"/>
          <w:lang w:val="bg-BG"/>
        </w:rPr>
        <w:t>рските територии</w:t>
      </w:r>
    </w:p>
    <w:p w14:paraId="06FAAF1B"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гарантиране и увеличаване производството на дървесина и недървесни горски продукти чрез природосъобразно сто</w:t>
      </w:r>
      <w:r w:rsidR="007A3406">
        <w:rPr>
          <w:rFonts w:asciiTheme="majorHAnsi" w:eastAsia="Calibri" w:hAnsiTheme="majorHAnsi" w:cstheme="minorHAnsi"/>
          <w:sz w:val="24"/>
          <w:szCs w:val="24"/>
          <w:lang w:val="bg-BG"/>
        </w:rPr>
        <w:t>панисване на горските територии</w:t>
      </w:r>
    </w:p>
    <w:p w14:paraId="5A1C4CE3"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поддържане на биологичното и </w:t>
      </w:r>
      <w:proofErr w:type="spellStart"/>
      <w:r w:rsidRPr="007A3406">
        <w:rPr>
          <w:rFonts w:asciiTheme="majorHAnsi" w:eastAsia="Calibri" w:hAnsiTheme="majorHAnsi" w:cstheme="minorHAnsi"/>
          <w:sz w:val="24"/>
          <w:szCs w:val="24"/>
          <w:lang w:val="bg-BG"/>
        </w:rPr>
        <w:t>ландшафтното</w:t>
      </w:r>
      <w:proofErr w:type="spellEnd"/>
      <w:r w:rsidRPr="007A3406">
        <w:rPr>
          <w:rFonts w:asciiTheme="majorHAnsi" w:eastAsia="Calibri" w:hAnsiTheme="majorHAnsi" w:cstheme="minorHAnsi"/>
          <w:sz w:val="24"/>
          <w:szCs w:val="24"/>
          <w:lang w:val="bg-BG"/>
        </w:rPr>
        <w:t xml:space="preserve"> разнообразие и подобряване състоянието на популациите на видовете от дивата флора, фауна и </w:t>
      </w:r>
      <w:proofErr w:type="spellStart"/>
      <w:r w:rsidRPr="007A3406">
        <w:rPr>
          <w:rFonts w:asciiTheme="majorHAnsi" w:eastAsia="Calibri" w:hAnsiTheme="majorHAnsi" w:cstheme="minorHAnsi"/>
          <w:sz w:val="24"/>
          <w:szCs w:val="24"/>
          <w:lang w:val="bg-BG"/>
        </w:rPr>
        <w:t>микота</w:t>
      </w:r>
      <w:proofErr w:type="spellEnd"/>
      <w:r w:rsidRPr="007A3406">
        <w:rPr>
          <w:rFonts w:asciiTheme="majorHAnsi" w:eastAsia="Calibri" w:hAnsiTheme="majorHAnsi" w:cstheme="minorHAnsi"/>
          <w:sz w:val="24"/>
          <w:szCs w:val="24"/>
          <w:lang w:val="bg-BG"/>
        </w:rPr>
        <w:t>;</w:t>
      </w:r>
    </w:p>
    <w:p w14:paraId="0ABE9582"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lastRenderedPageBreak/>
        <w:t xml:space="preserve">осигуряване на възможности за отдих на населението и подобряване на условията за </w:t>
      </w:r>
      <w:proofErr w:type="spellStart"/>
      <w:r w:rsidRPr="007A3406">
        <w:rPr>
          <w:rFonts w:asciiTheme="majorHAnsi" w:eastAsia="Calibri" w:hAnsiTheme="majorHAnsi" w:cstheme="minorHAnsi"/>
          <w:sz w:val="24"/>
          <w:szCs w:val="24"/>
          <w:lang w:val="bg-BG"/>
        </w:rPr>
        <w:t>рекреация</w:t>
      </w:r>
      <w:proofErr w:type="spellEnd"/>
      <w:r w:rsidRPr="007A3406">
        <w:rPr>
          <w:rFonts w:asciiTheme="majorHAnsi" w:eastAsia="Calibri" w:hAnsiTheme="majorHAnsi" w:cstheme="minorHAnsi"/>
          <w:sz w:val="24"/>
          <w:szCs w:val="24"/>
          <w:lang w:val="bg-BG"/>
        </w:rPr>
        <w:t>;</w:t>
      </w:r>
    </w:p>
    <w:p w14:paraId="4C7A4510"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постигане на баланс между интересите на обществото и собствениците на горски територии;</w:t>
      </w:r>
    </w:p>
    <w:p w14:paraId="09B8506E" w14:textId="77777777" w:rsid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подпомагане и насърчаване на собствениците на поземлени имоти в горски територии</w:t>
      </w:r>
    </w:p>
    <w:p w14:paraId="7EF248B9" w14:textId="77777777" w:rsidR="004E61E3" w:rsidRPr="007A3406" w:rsidRDefault="004E61E3" w:rsidP="008745ED">
      <w:pPr>
        <w:pStyle w:val="a5"/>
        <w:numPr>
          <w:ilvl w:val="0"/>
          <w:numId w:val="64"/>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изпълнение на международни и европейски ангажименти за съхранение на горските местообитания.</w:t>
      </w:r>
    </w:p>
    <w:p w14:paraId="2FDCED53" w14:textId="77777777" w:rsidR="004E61E3" w:rsidRPr="00E81C75" w:rsidRDefault="004E61E3" w:rsidP="004E61E3">
      <w:pPr>
        <w:pStyle w:val="a5"/>
        <w:tabs>
          <w:tab w:val="left" w:pos="2263"/>
        </w:tabs>
        <w:jc w:val="both"/>
        <w:rPr>
          <w:rFonts w:ascii="Bahnschrift Light" w:eastAsia="Calibri" w:hAnsi="Bahnschrift Light" w:cstheme="minorHAnsi"/>
          <w:sz w:val="28"/>
          <w:szCs w:val="28"/>
          <w:lang w:val="bg-BG"/>
        </w:rPr>
      </w:pPr>
    </w:p>
    <w:p w14:paraId="49895667" w14:textId="77777777" w:rsidR="004E61E3" w:rsidRPr="002463BB" w:rsidRDefault="004E61E3" w:rsidP="002463BB">
      <w:pPr>
        <w:pStyle w:val="a5"/>
        <w:numPr>
          <w:ilvl w:val="0"/>
          <w:numId w:val="91"/>
        </w:numPr>
        <w:tabs>
          <w:tab w:val="left" w:pos="2263"/>
        </w:tabs>
        <w:jc w:val="both"/>
        <w:rPr>
          <w:rFonts w:asciiTheme="majorHAnsi" w:eastAsia="Calibri" w:hAnsiTheme="majorHAnsi" w:cstheme="minorHAnsi"/>
          <w:sz w:val="24"/>
          <w:szCs w:val="24"/>
          <w:lang w:val="bg-BG"/>
        </w:rPr>
      </w:pPr>
      <w:r w:rsidRPr="002463BB">
        <w:rPr>
          <w:rFonts w:asciiTheme="majorHAnsi" w:eastAsia="Calibri" w:hAnsiTheme="majorHAnsi" w:cstheme="minorHAnsi"/>
          <w:b/>
          <w:bCs/>
          <w:sz w:val="24"/>
          <w:szCs w:val="24"/>
        </w:rPr>
        <w:t>ЗАКОН ЗА РИБАРСТВОТО И АКВАКУЛТУРИТЕ</w:t>
      </w:r>
    </w:p>
    <w:p w14:paraId="34C491AC"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С този закон се уреждат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w:t>
      </w:r>
    </w:p>
    <w:p w14:paraId="74154EAB" w14:textId="77777777" w:rsidR="004E61E3" w:rsidRPr="007A3406" w:rsidRDefault="004E61E3" w:rsidP="004E61E3">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Законът има за цел да осигури:</w:t>
      </w:r>
    </w:p>
    <w:p w14:paraId="7077F87E"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устойчиво развитие на рибните ресурси, възстановяване и опазване на биологичното равновесие и обогатяване на разнообразието на рибните ресурси във водните екосистеми;</w:t>
      </w:r>
    </w:p>
    <w:p w14:paraId="4584FC13"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развитие на стопанския и любителския риболов и аквакултурите;</w:t>
      </w:r>
    </w:p>
    <w:p w14:paraId="19C739F3" w14:textId="77777777" w:rsid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прилагане на правилата за отговорен риболов;</w:t>
      </w:r>
    </w:p>
    <w:p w14:paraId="0B06D8FA" w14:textId="77777777" w:rsidR="004E61E3" w:rsidRPr="007A3406" w:rsidRDefault="004E61E3" w:rsidP="008745ED">
      <w:pPr>
        <w:pStyle w:val="a5"/>
        <w:numPr>
          <w:ilvl w:val="0"/>
          <w:numId w:val="65"/>
        </w:num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повишаване потреблението на риба и рибни продукти в страната.</w:t>
      </w:r>
    </w:p>
    <w:p w14:paraId="20BE9D0E" w14:textId="77777777" w:rsidR="007A3406" w:rsidRDefault="007A3406" w:rsidP="007A3406">
      <w:pPr>
        <w:tabs>
          <w:tab w:val="left" w:pos="2263"/>
        </w:tabs>
        <w:jc w:val="both"/>
        <w:rPr>
          <w:rFonts w:asciiTheme="majorHAnsi" w:eastAsia="Calibri" w:hAnsiTheme="majorHAnsi" w:cstheme="minorHAnsi"/>
          <w:b/>
          <w:sz w:val="24"/>
          <w:szCs w:val="24"/>
        </w:rPr>
      </w:pPr>
    </w:p>
    <w:p w14:paraId="4B9BD855" w14:textId="77777777" w:rsidR="007A3406" w:rsidRPr="002463BB" w:rsidRDefault="007A3406"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rPr>
        <w:t>СТРАТЕГИЯ ЗА УСТОЙЧИВО ЕНЕРГИЙНО РАЗВИТИЕ НА РЕПУБЛИКА БЪЛГАРИЯ ДО 2030 ГОДИНА С ХОРИЗОНТ ДО 2050 ГОДИНА</w:t>
      </w:r>
    </w:p>
    <w:p w14:paraId="34C72233"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В изпълнение на ангажиментите на Република България за постигане целите на европейската енергийна политика за създаване на Енергиен съюз, в Стратегията за устойчиво енергийно развитие на страната до 2030 г., с хоризонт до 2050 г., са заложени следните основни приоритети: </w:t>
      </w:r>
    </w:p>
    <w:p w14:paraId="5677D8E4" w14:textId="77777777" w:rsidR="00B81F1F" w:rsidRP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Гарантиране на енергийната сигурност и </w:t>
      </w:r>
      <w:r w:rsidR="00B81F1F" w:rsidRPr="00B81F1F">
        <w:rPr>
          <w:rFonts w:asciiTheme="majorHAnsi" w:eastAsia="Calibri" w:hAnsiTheme="majorHAnsi" w:cstheme="minorHAnsi"/>
          <w:sz w:val="24"/>
          <w:szCs w:val="24"/>
          <w:lang w:val="bg-BG"/>
        </w:rPr>
        <w:t>устойчивото енергийно развитие;</w:t>
      </w:r>
    </w:p>
    <w:p w14:paraId="4EC87EEA"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 </w:t>
      </w:r>
    </w:p>
    <w:p w14:paraId="7CB9B9E9"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Повишаване на енергийната ефективност в процесите от производство до крайно потребление на енергия; </w:t>
      </w:r>
    </w:p>
    <w:p w14:paraId="7C1E16DA" w14:textId="77777777" w:rsid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lastRenderedPageBreak/>
        <w:t xml:space="preserve">Устойчиво енергийно развитие за чиста енергия и </w:t>
      </w:r>
      <w:proofErr w:type="spellStart"/>
      <w:r w:rsidRPr="00B81F1F">
        <w:rPr>
          <w:rFonts w:asciiTheme="majorHAnsi" w:eastAsia="Calibri" w:hAnsiTheme="majorHAnsi" w:cstheme="minorHAnsi"/>
          <w:sz w:val="24"/>
          <w:szCs w:val="24"/>
          <w:lang w:val="bg-BG"/>
        </w:rPr>
        <w:t>декарбонизация</w:t>
      </w:r>
      <w:proofErr w:type="spellEnd"/>
      <w:r w:rsidRPr="00B81F1F">
        <w:rPr>
          <w:rFonts w:asciiTheme="majorHAnsi" w:eastAsia="Calibri" w:hAnsiTheme="majorHAnsi" w:cstheme="minorHAnsi"/>
          <w:sz w:val="24"/>
          <w:szCs w:val="24"/>
          <w:lang w:val="bg-BG"/>
        </w:rPr>
        <w:t xml:space="preserve"> на икономиката; </w:t>
      </w:r>
    </w:p>
    <w:p w14:paraId="295FA91A" w14:textId="77777777" w:rsidR="007A3406" w:rsidRPr="00B81F1F" w:rsidRDefault="007A3406" w:rsidP="008745ED">
      <w:pPr>
        <w:pStyle w:val="a5"/>
        <w:numPr>
          <w:ilvl w:val="0"/>
          <w:numId w:val="66"/>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Внедряване на иновативни технологии за устойчиво енергийно развитие</w:t>
      </w:r>
    </w:p>
    <w:p w14:paraId="55E70051"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r w:rsidRPr="007A3406">
        <w:rPr>
          <w:rFonts w:asciiTheme="majorHAnsi" w:eastAsia="Calibri" w:hAnsiTheme="majorHAnsi" w:cstheme="minorHAnsi"/>
          <w:sz w:val="24"/>
          <w:szCs w:val="24"/>
          <w:lang w:val="bg-BG"/>
        </w:rPr>
        <w:t xml:space="preserve">Във връзка с изпълнението на тези национални енергийни приоритети до 2030 г., с хоризонт до 2050 г., и за осигуряване приноса на България за изпълнение на общата европейска енергийна политика са заложени следните цели до 2030 г.: </w:t>
      </w:r>
    </w:p>
    <w:p w14:paraId="1A041445" w14:textId="77777777" w:rsid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Намаляване на първичното енергийно потребление в сравнение с базовата прогноза PRIMES 2007 - 27.89%; </w:t>
      </w:r>
    </w:p>
    <w:p w14:paraId="298A63AC" w14:textId="77777777" w:rsid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Намаляване на крайното енергийно потребление в сравнение с базовата прогноза PRIMES 2007 - 31.67%; </w:t>
      </w:r>
      <w:r w:rsidRPr="007A3406">
        <w:rPr>
          <w:lang w:val="bg-BG"/>
        </w:rPr>
        <w:sym w:font="Symbol" w:char="F0B7"/>
      </w:r>
      <w:r w:rsidRPr="00B81F1F">
        <w:rPr>
          <w:rFonts w:asciiTheme="majorHAnsi" w:eastAsia="Calibri" w:hAnsiTheme="majorHAnsi" w:cstheme="minorHAnsi"/>
          <w:sz w:val="24"/>
          <w:szCs w:val="24"/>
          <w:lang w:val="bg-BG"/>
        </w:rPr>
        <w:t xml:space="preserve"> 27.09% дял на енергията от ВИ в брутното крайно потребление на енергия; </w:t>
      </w:r>
    </w:p>
    <w:p w14:paraId="3D1E97B3" w14:textId="77777777" w:rsidR="007A3406" w:rsidRPr="00B81F1F" w:rsidRDefault="007A3406" w:rsidP="008745ED">
      <w:pPr>
        <w:pStyle w:val="a5"/>
        <w:numPr>
          <w:ilvl w:val="0"/>
          <w:numId w:val="67"/>
        </w:num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най-малко 15% междусистемна електроенергийна свързаност. </w:t>
      </w:r>
    </w:p>
    <w:p w14:paraId="59AE7C2D" w14:textId="77777777" w:rsidR="007A3406" w:rsidRPr="007A3406" w:rsidRDefault="007A3406" w:rsidP="007A3406">
      <w:pPr>
        <w:tabs>
          <w:tab w:val="left" w:pos="2263"/>
        </w:tabs>
        <w:jc w:val="both"/>
        <w:rPr>
          <w:rFonts w:asciiTheme="majorHAnsi" w:eastAsia="Calibri" w:hAnsiTheme="majorHAnsi" w:cstheme="minorHAnsi"/>
          <w:sz w:val="24"/>
          <w:szCs w:val="24"/>
          <w:lang w:val="bg-BG"/>
        </w:rPr>
      </w:pPr>
    </w:p>
    <w:p w14:paraId="15DEB57F" w14:textId="77777777" w:rsidR="00B81F1F" w:rsidRPr="002463BB" w:rsidRDefault="00B81F1F" w:rsidP="002463BB">
      <w:pPr>
        <w:pStyle w:val="a5"/>
        <w:numPr>
          <w:ilvl w:val="0"/>
          <w:numId w:val="91"/>
        </w:numPr>
        <w:tabs>
          <w:tab w:val="left" w:pos="2263"/>
        </w:tabs>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ДЪЛГОСРОЧНА НАЦИОНАЛНА СТРАТЕГИЯ ЗА ПОДПОМАГАНЕ ОБНОВЯВАНЕТО НА НАЦИОНАЛНИЯ СГРАДЕН ФОНД ОТ ЖИЛИЩНИ И НЕЖИЛИЩНИ СГРАДИ ДО 2050 Г</w:t>
      </w:r>
    </w:p>
    <w:p w14:paraId="1BE5993D" w14:textId="77777777" w:rsidR="00AD5613" w:rsidRPr="007A3406" w:rsidRDefault="00B81F1F" w:rsidP="00B81F1F">
      <w:p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Стратегията предвижда до 2050 г. да бъде обновен 60% от жилищния </w:t>
      </w:r>
      <w:r>
        <w:rPr>
          <w:rFonts w:asciiTheme="majorHAnsi" w:eastAsia="Calibri" w:hAnsiTheme="majorHAnsi" w:cstheme="minorHAnsi"/>
          <w:sz w:val="24"/>
          <w:szCs w:val="24"/>
          <w:lang w:val="bg-BG"/>
        </w:rPr>
        <w:t>фонд и близо 17% от нежилищния, като се о</w:t>
      </w:r>
      <w:r w:rsidRPr="00B81F1F">
        <w:rPr>
          <w:rFonts w:asciiTheme="majorHAnsi" w:eastAsia="Calibri" w:hAnsiTheme="majorHAnsi" w:cstheme="minorHAnsi"/>
          <w:sz w:val="24"/>
          <w:szCs w:val="24"/>
          <w:lang w:val="bg-BG"/>
        </w:rPr>
        <w:t xml:space="preserve">чаква се това да доведе до спестяване на 7329 </w:t>
      </w:r>
      <w:proofErr w:type="spellStart"/>
      <w:r w:rsidRPr="00B81F1F">
        <w:rPr>
          <w:rFonts w:asciiTheme="majorHAnsi" w:eastAsia="Calibri" w:hAnsiTheme="majorHAnsi" w:cstheme="minorHAnsi"/>
          <w:sz w:val="24"/>
          <w:szCs w:val="24"/>
          <w:lang w:val="bg-BG"/>
        </w:rPr>
        <w:t>GWh</w:t>
      </w:r>
      <w:proofErr w:type="spellEnd"/>
      <w:r w:rsidRPr="00B81F1F">
        <w:rPr>
          <w:rFonts w:asciiTheme="majorHAnsi" w:eastAsia="Calibri" w:hAnsiTheme="majorHAnsi" w:cstheme="minorHAnsi"/>
          <w:sz w:val="24"/>
          <w:szCs w:val="24"/>
          <w:lang w:val="bg-BG"/>
        </w:rPr>
        <w:t xml:space="preserve"> енергия годишно. С това емисиите на парникови газове ще намалеят с 3 274 453 тона СО2. Изпълнението на Стратегията ще доведе и до създаването и поддържането на 17 600 нови работни места и допълнителен годишен ръст на БВП от 557 милиона лева към 2030 г. за периода 2021-2030 г.</w:t>
      </w:r>
    </w:p>
    <w:p w14:paraId="5234734E" w14:textId="77777777" w:rsidR="007A3406" w:rsidRPr="002463BB" w:rsidRDefault="007A3406" w:rsidP="002463BB">
      <w:pPr>
        <w:pStyle w:val="a5"/>
        <w:numPr>
          <w:ilvl w:val="0"/>
          <w:numId w:val="91"/>
        </w:numPr>
        <w:tabs>
          <w:tab w:val="left" w:pos="2263"/>
        </w:tabs>
        <w:jc w:val="both"/>
        <w:rPr>
          <w:rFonts w:ascii="Bahnschrift Light" w:eastAsia="Calibri" w:hAnsi="Bahnschrift Light" w:cstheme="minorHAnsi"/>
          <w:b/>
          <w:sz w:val="24"/>
          <w:szCs w:val="24"/>
          <w:lang w:val="bg-BG"/>
        </w:rPr>
      </w:pPr>
      <w:r w:rsidRPr="002463BB">
        <w:rPr>
          <w:rFonts w:ascii="Bahnschrift Light" w:eastAsia="Calibri" w:hAnsi="Bahnschrift Light" w:cstheme="minorHAnsi"/>
          <w:b/>
          <w:sz w:val="24"/>
          <w:szCs w:val="24"/>
          <w:lang w:val="bg-BG"/>
        </w:rPr>
        <w:t>НАЦИОНАЛЕН ПЛАН ЗА ДЕЙСТВИЕ ЗА ЕНЕРГИЯ ОТ ГОРСКА БИОМАСА 2018-2027 г.</w:t>
      </w:r>
    </w:p>
    <w:p w14:paraId="41384F60" w14:textId="77777777" w:rsidR="00B81F1F" w:rsidRPr="00B81F1F" w:rsidRDefault="00B81F1F" w:rsidP="00B81F1F">
      <w:pPr>
        <w:tabs>
          <w:tab w:val="left" w:pos="2263"/>
        </w:tabs>
        <w:spacing w:after="0"/>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Документът дава реалистична насока за бъдещото развитие в областта на производството на енергия от горска биомаса, определена на базата на действащите европейски политики и регулации, както и на основа на потребностите, потенциала и възможностите за използване на горско-дървесна биомаса в България.  </w:t>
      </w:r>
    </w:p>
    <w:p w14:paraId="284A0020" w14:textId="77777777" w:rsidR="00B81F1F" w:rsidRPr="00B81F1F" w:rsidRDefault="00B81F1F" w:rsidP="00B81F1F">
      <w:pPr>
        <w:tabs>
          <w:tab w:val="left" w:pos="2263"/>
        </w:tabs>
        <w:spacing w:after="0"/>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 xml:space="preserve">Освен аналитична част, планът съдържа стратегическа рамка с приоритети, мерки и дейности и система за мониторинг на изпълнението. На базата на направения анализ са предложени конкретни действия и мерки за най-ефективни и икономически изгодни начини за подпомагане използването на горската биомаса за производство на енергия като са спазени всички критерии за </w:t>
      </w:r>
      <w:r w:rsidRPr="00B81F1F">
        <w:rPr>
          <w:rFonts w:asciiTheme="majorHAnsi" w:eastAsia="Calibri" w:hAnsiTheme="majorHAnsi" w:cstheme="minorHAnsi"/>
          <w:sz w:val="24"/>
          <w:szCs w:val="24"/>
          <w:lang w:val="bg-BG"/>
        </w:rPr>
        <w:lastRenderedPageBreak/>
        <w:t xml:space="preserve">устойчивото  използване на горската биомаса в съгласие с европейските и български регулации по отношение възобновяемите източници на енергия. </w:t>
      </w:r>
    </w:p>
    <w:p w14:paraId="39F394D5" w14:textId="77777777" w:rsidR="006B0296" w:rsidRPr="0080532A" w:rsidRDefault="00B81F1F" w:rsidP="0080532A">
      <w:pPr>
        <w:tabs>
          <w:tab w:val="left" w:pos="2263"/>
        </w:tabs>
        <w:jc w:val="both"/>
        <w:rPr>
          <w:rFonts w:asciiTheme="majorHAnsi" w:eastAsia="Calibri" w:hAnsiTheme="majorHAnsi" w:cstheme="minorHAnsi"/>
          <w:sz w:val="24"/>
          <w:szCs w:val="24"/>
          <w:lang w:val="bg-BG"/>
        </w:rPr>
      </w:pPr>
      <w:r w:rsidRPr="00B81F1F">
        <w:rPr>
          <w:rFonts w:asciiTheme="majorHAnsi" w:eastAsia="Calibri" w:hAnsiTheme="majorHAnsi" w:cstheme="minorHAnsi"/>
          <w:sz w:val="24"/>
          <w:szCs w:val="24"/>
          <w:lang w:val="bg-BG"/>
        </w:rPr>
        <w:t>Приоритетите залегнали в плана определят необходимостта от търсене на възможности за въвеждане на нови методи и начини за потребление на енергия от горска биомаса въз основа на подобрена политическа и нормативна рамка и чрез въвеждане на необходимите стимули и съвременни зелени технологии. Изпълнението на предвидените в плана мерки и дейности ще доведе до трайно подобряване на чистотата на въздуха и за смекчаване на влиянието на климатичните  промени и ефективното оползотворяване на биомасата като възобновяем, но изчерпаем ресурс.</w:t>
      </w:r>
    </w:p>
    <w:p w14:paraId="50A1749D" w14:textId="77777777" w:rsidR="003826A6" w:rsidRPr="0080532A" w:rsidRDefault="003826A6" w:rsidP="00A31DC4">
      <w:pPr>
        <w:ind w:left="360"/>
        <w:jc w:val="both"/>
        <w:rPr>
          <w:rFonts w:asciiTheme="majorHAnsi" w:eastAsia="Calibri" w:hAnsiTheme="majorHAnsi" w:cstheme="minorHAnsi"/>
          <w:sz w:val="24"/>
          <w:szCs w:val="24"/>
          <w:lang w:val="bg-BG"/>
        </w:rPr>
      </w:pPr>
    </w:p>
    <w:p w14:paraId="5D037E94" w14:textId="77777777" w:rsidR="00B212AC" w:rsidRPr="002463BB" w:rsidRDefault="00647C91" w:rsidP="002463BB">
      <w:pPr>
        <w:pStyle w:val="a5"/>
        <w:numPr>
          <w:ilvl w:val="0"/>
          <w:numId w:val="91"/>
        </w:numPr>
        <w:spacing w:after="0"/>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НАЦИОНАЛНА ПРОГРАМА ЗА ПОДОБРЯВАНЕ КАЧЕСТВОТО НА АТМОСФЕРНИЯ ВЪЗДУХ 2018-2024 Г.</w:t>
      </w:r>
    </w:p>
    <w:p w14:paraId="6A1BE1E8" w14:textId="77777777" w:rsidR="00573D76" w:rsidRPr="003826A6" w:rsidRDefault="00573D76" w:rsidP="00573D76">
      <w:pPr>
        <w:pStyle w:val="a5"/>
        <w:spacing w:after="0"/>
        <w:jc w:val="both"/>
        <w:rPr>
          <w:rFonts w:ascii="Bahnschrift Light" w:eastAsia="Calibri" w:hAnsi="Bahnschrift Light" w:cstheme="minorHAnsi"/>
          <w:b/>
          <w:sz w:val="28"/>
          <w:szCs w:val="28"/>
          <w:lang w:val="bg-BG"/>
        </w:rPr>
      </w:pPr>
    </w:p>
    <w:p w14:paraId="4AB681EF" w14:textId="77777777" w:rsidR="00B212AC" w:rsidRPr="0080532A" w:rsidRDefault="00B81F1F" w:rsidP="00B212AC">
      <w:pPr>
        <w:spacing w:after="0"/>
        <w:contextualSpacing/>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Мерките които се предлагат в Националната програма</w:t>
      </w:r>
      <w:r w:rsidR="0080532A" w:rsidRPr="0080532A">
        <w:rPr>
          <w:rFonts w:asciiTheme="majorHAnsi" w:eastAsia="Calibri" w:hAnsiTheme="majorHAnsi" w:cstheme="minorHAnsi"/>
          <w:sz w:val="24"/>
          <w:szCs w:val="24"/>
          <w:lang w:val="bg-BG"/>
        </w:rPr>
        <w:t xml:space="preserve"> </w:t>
      </w:r>
      <w:r w:rsidRPr="0080532A">
        <w:rPr>
          <w:rFonts w:asciiTheme="majorHAnsi" w:eastAsia="Calibri" w:hAnsiTheme="majorHAnsi" w:cstheme="minorHAnsi"/>
          <w:sz w:val="24"/>
          <w:szCs w:val="24"/>
          <w:lang w:val="bg-BG"/>
        </w:rPr>
        <w:t>са насочени към двата сектора и най-вече към промяна на начина за битово отопление, чрез: въвеждане на изисквания за качеството на въглищата и брикетите за битово отопление; въвеждане на изисквания и контрол върху дървесината, която се използва за битово отопление, в т.ч. организационни мерки по отношение на предлаганата за огрев дървесина; по-ранно въвеждане на изискванията на Регламент 2015/1185 за битовите отоплителни уреди на твърдо гориво (към т.н. Директива за екодизайн); задължително поетапно извеждане от употреба в периода 2020-2024г. в общините с нарушено качество на въздуха на отоплителни уреди, които не отговарят на изискванията на регламентите за екодизайн и замяната им с други средства за отопление; подобряване качеството на периодичните технически прегледи на моторните превозни средства, включително при първоначалната регистрация и подобряване на контрола на моторните превозни средства по пътищата; усъвършенстване на законодателството с оглед осигуряване на възможността за прилагане на „Зони с ниски емисии" от страна на местните власти по отношение на битово отопление и транспорта.</w:t>
      </w:r>
    </w:p>
    <w:p w14:paraId="56A382F1" w14:textId="77777777" w:rsidR="00B81F1F" w:rsidRPr="0080532A" w:rsidRDefault="00B81F1F" w:rsidP="00B212AC">
      <w:pPr>
        <w:spacing w:after="0"/>
        <w:contextualSpacing/>
        <w:jc w:val="both"/>
        <w:rPr>
          <w:rFonts w:asciiTheme="majorHAnsi" w:eastAsia="Calibri" w:hAnsiTheme="majorHAnsi" w:cstheme="minorHAnsi"/>
          <w:sz w:val="24"/>
          <w:szCs w:val="24"/>
          <w:lang w:val="bg-BG"/>
        </w:rPr>
      </w:pPr>
    </w:p>
    <w:p w14:paraId="59E33E93" w14:textId="77777777" w:rsidR="00F5028B" w:rsidRPr="002463BB" w:rsidRDefault="00F5028B" w:rsidP="002463BB">
      <w:pPr>
        <w:pStyle w:val="a5"/>
        <w:numPr>
          <w:ilvl w:val="0"/>
          <w:numId w:val="91"/>
        </w:numPr>
        <w:spacing w:after="0"/>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НАЦИОНАЛНА СТРАТЕГИЯ ЗА АДАПТАЦИЯ КЪМ ИЗМЕНЕНИЕТО НА КЛИМАТА И ПЛАН ЗА ДЕЙСТВИЕ ДО 2030 г.</w:t>
      </w:r>
    </w:p>
    <w:p w14:paraId="7DE4843C" w14:textId="77777777" w:rsidR="00647C91" w:rsidRPr="00E81C75" w:rsidRDefault="00647C91" w:rsidP="00B212AC">
      <w:pPr>
        <w:spacing w:after="0"/>
        <w:contextualSpacing/>
        <w:jc w:val="both"/>
        <w:rPr>
          <w:rFonts w:ascii="Bahnschrift Light" w:eastAsia="Calibri" w:hAnsi="Bahnschrift Light" w:cstheme="minorHAnsi"/>
          <w:b/>
          <w:sz w:val="28"/>
          <w:szCs w:val="28"/>
          <w:lang w:val="bg-BG"/>
        </w:rPr>
      </w:pPr>
    </w:p>
    <w:p w14:paraId="42B1F525" w14:textId="77777777" w:rsidR="00B212AC" w:rsidRPr="0080532A" w:rsidRDefault="00F5028B" w:rsidP="00B212AC">
      <w:pPr>
        <w:spacing w:after="0"/>
        <w:contextualSpacing/>
        <w:jc w:val="both"/>
        <w:rPr>
          <w:rFonts w:asciiTheme="majorHAnsi" w:eastAsia="Calibri" w:hAnsiTheme="majorHAnsi" w:cstheme="minorHAnsi"/>
          <w:sz w:val="24"/>
          <w:szCs w:val="24"/>
          <w:lang w:val="bg-BG"/>
        </w:rPr>
      </w:pPr>
      <w:r w:rsidRPr="0080532A">
        <w:rPr>
          <w:rFonts w:asciiTheme="majorHAnsi" w:eastAsia="Calibri" w:hAnsiTheme="majorHAnsi" w:cstheme="minorHAnsi"/>
          <w:sz w:val="24"/>
          <w:szCs w:val="24"/>
          <w:lang w:val="bg-BG"/>
        </w:rPr>
        <w:t xml:space="preserve">В стратегията се очертава рисковете от изменението на климата и уязвимостта на икономическите сектори (селско стопанство, горско стопанство, биологично </w:t>
      </w:r>
      <w:r w:rsidRPr="0080532A">
        <w:rPr>
          <w:rFonts w:asciiTheme="majorHAnsi" w:eastAsia="Calibri" w:hAnsiTheme="majorHAnsi" w:cstheme="minorHAnsi"/>
          <w:sz w:val="24"/>
          <w:szCs w:val="24"/>
          <w:lang w:val="bg-BG"/>
        </w:rPr>
        <w:lastRenderedPageBreak/>
        <w:t>разнообразие и екосистеми,</w:t>
      </w:r>
      <w:r w:rsidR="00D061D1" w:rsidRPr="0080532A">
        <w:rPr>
          <w:rFonts w:asciiTheme="majorHAnsi" w:eastAsia="Calibri" w:hAnsiTheme="majorHAnsi" w:cstheme="minorHAnsi"/>
          <w:sz w:val="24"/>
          <w:szCs w:val="24"/>
          <w:lang w:val="bg-BG"/>
        </w:rPr>
        <w:t xml:space="preserve"> </w:t>
      </w:r>
      <w:r w:rsidRPr="0080532A">
        <w:rPr>
          <w:rFonts w:asciiTheme="majorHAnsi" w:eastAsia="Calibri" w:hAnsiTheme="majorHAnsi" w:cstheme="minorHAnsi"/>
          <w:sz w:val="24"/>
          <w:szCs w:val="24"/>
          <w:lang w:val="bg-BG"/>
        </w:rPr>
        <w:t>води, енергетика, транспорт, градска среда, здравеопазване, туризъм и управление на риска от бедстви</w:t>
      </w:r>
      <w:r w:rsidR="00D061D1" w:rsidRPr="0080532A">
        <w:rPr>
          <w:rFonts w:asciiTheme="majorHAnsi" w:eastAsia="Calibri" w:hAnsiTheme="majorHAnsi" w:cstheme="minorHAnsi"/>
          <w:sz w:val="24"/>
          <w:szCs w:val="24"/>
          <w:lang w:val="bg-BG"/>
        </w:rPr>
        <w:t>я, считано за ме</w:t>
      </w:r>
      <w:r w:rsidRPr="0080532A">
        <w:rPr>
          <w:rFonts w:asciiTheme="majorHAnsi" w:eastAsia="Calibri" w:hAnsiTheme="majorHAnsi" w:cstheme="minorHAnsi"/>
          <w:sz w:val="24"/>
          <w:szCs w:val="24"/>
          <w:lang w:val="bg-BG"/>
        </w:rPr>
        <w:t>ждусекторна тема), както и междусекторни взаимоотношения по отношение на тези рискове и уязвимости и макроикономическите посл</w:t>
      </w:r>
      <w:r w:rsidR="00A31DC4" w:rsidRPr="0080532A">
        <w:rPr>
          <w:rFonts w:asciiTheme="majorHAnsi" w:eastAsia="Calibri" w:hAnsiTheme="majorHAnsi" w:cstheme="minorHAnsi"/>
          <w:sz w:val="24"/>
          <w:szCs w:val="24"/>
          <w:lang w:val="bg-BG"/>
        </w:rPr>
        <w:t>едици от изменението на климата, а самият план към нея включва предложените мерки за мониторинг и докладване.</w:t>
      </w:r>
    </w:p>
    <w:p w14:paraId="40167651" w14:textId="77777777" w:rsidR="00A31DC4" w:rsidRPr="00D061D1" w:rsidRDefault="00A31DC4" w:rsidP="00B212AC">
      <w:pPr>
        <w:spacing w:after="0"/>
        <w:contextualSpacing/>
        <w:jc w:val="both"/>
        <w:rPr>
          <w:rFonts w:ascii="Bahnschrift Light" w:eastAsia="Calibri" w:hAnsi="Bahnschrift Light" w:cstheme="minorHAnsi"/>
          <w:sz w:val="28"/>
          <w:szCs w:val="28"/>
          <w:lang w:val="bg-BG"/>
        </w:rPr>
      </w:pPr>
    </w:p>
    <w:p w14:paraId="38C5CE27" w14:textId="77777777" w:rsidR="00664421" w:rsidRPr="00D061D1" w:rsidRDefault="00664421" w:rsidP="00664421">
      <w:pPr>
        <w:spacing w:after="0"/>
        <w:contextualSpacing/>
        <w:jc w:val="both"/>
        <w:rPr>
          <w:rFonts w:ascii="Bahnschrift Light" w:eastAsia="Calibri" w:hAnsi="Bahnschrift Light" w:cstheme="minorHAnsi"/>
          <w:sz w:val="24"/>
          <w:szCs w:val="24"/>
          <w:lang w:val="bg-BG"/>
        </w:rPr>
      </w:pPr>
    </w:p>
    <w:p w14:paraId="17828803"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14:paraId="05A88667"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14:paraId="2D38D072"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3 от 31.07.2003 г. за актовете и протоколите по време на строителството;</w:t>
      </w:r>
    </w:p>
    <w:p w14:paraId="77A173A3"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w:t>
      </w:r>
    </w:p>
    <w:p w14:paraId="07DE2656"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РД-16-1117 от 14 октомври 2011 г. за условията и реда за издаване, прехвърляне, отмяна и признаване на гаранциите за произход на енергията от възобновяеми източници (ЗЕВИ);</w:t>
      </w:r>
    </w:p>
    <w:p w14:paraId="707156EE"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РД-16-869 от 2 август 2011 г. за изчисляването на общия дял на енергията от възобновяеми източници в брутното крайно потребление на енергия и потреблението на биогорива и енергия от възобновяеми източници в транспорта;</w:t>
      </w:r>
    </w:p>
    <w:p w14:paraId="4720D050"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Наредба № РД-16-558 от 8.05.2012 г. за набирането и предоставянето на информацията чрез Националната информационна система за потенциала, производството и потреблението на енергия от ВИ в Република България;</w:t>
      </w:r>
    </w:p>
    <w:p w14:paraId="50E45D9C"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 РД-02-20-3 от 9 ноември 2022 г. за техническите изисквания към енергийните характеристики на сгради; </w:t>
      </w:r>
    </w:p>
    <w:p w14:paraId="63E80DA0" w14:textId="77777777" w:rsid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 Е-РД-04-2 от 16 декември 2022 г. за обследване за енергийна ефективност, сертифициране и оценка на енергийните спестявания на сгради; </w:t>
      </w:r>
    </w:p>
    <w:p w14:paraId="585F98CD" w14:textId="77777777" w:rsidR="00664421" w:rsidRPr="002463BB" w:rsidRDefault="00664421" w:rsidP="002463BB">
      <w:pPr>
        <w:pStyle w:val="a5"/>
        <w:numPr>
          <w:ilvl w:val="0"/>
          <w:numId w:val="91"/>
        </w:numPr>
        <w:jc w:val="both"/>
        <w:rPr>
          <w:rFonts w:asciiTheme="majorHAnsi" w:eastAsia="Lucida Sans Unicode" w:hAnsiTheme="majorHAnsi" w:cstheme="minorHAnsi"/>
          <w:sz w:val="24"/>
          <w:szCs w:val="24"/>
          <w:lang w:val="bg-BG"/>
        </w:rPr>
      </w:pPr>
      <w:r w:rsidRPr="002463BB">
        <w:rPr>
          <w:rFonts w:asciiTheme="majorHAnsi" w:eastAsia="Lucida Sans Unicode" w:hAnsiTheme="majorHAnsi" w:cstheme="minorHAnsi"/>
          <w:sz w:val="24"/>
          <w:szCs w:val="24"/>
          <w:lang w:val="bg-BG"/>
        </w:rPr>
        <w:t xml:space="preserve">Наредба за изискванията за качеството на твърдите горива, използвани за битово отопление, условията, реда и начина за техния контрол </w:t>
      </w:r>
    </w:p>
    <w:p w14:paraId="6675DCF8" w14:textId="77777777" w:rsidR="00B212AC" w:rsidRPr="0080532A" w:rsidRDefault="00B212AC" w:rsidP="00B212AC">
      <w:pPr>
        <w:spacing w:after="0"/>
        <w:contextualSpacing/>
        <w:jc w:val="both"/>
        <w:rPr>
          <w:rFonts w:asciiTheme="majorHAnsi" w:eastAsia="Calibri" w:hAnsiTheme="majorHAnsi" w:cstheme="minorHAnsi"/>
          <w:sz w:val="24"/>
          <w:szCs w:val="24"/>
          <w:lang w:val="bg-BG"/>
        </w:rPr>
      </w:pPr>
    </w:p>
    <w:p w14:paraId="52AAF088" w14:textId="77777777" w:rsidR="00B212AC" w:rsidRPr="0080532A" w:rsidRDefault="00B212AC" w:rsidP="00404F8A">
      <w:pPr>
        <w:spacing w:after="0"/>
        <w:contextualSpacing/>
        <w:jc w:val="both"/>
        <w:rPr>
          <w:rFonts w:asciiTheme="majorHAnsi" w:eastAsia="Calibri" w:hAnsiTheme="majorHAnsi" w:cstheme="minorHAnsi"/>
          <w:sz w:val="24"/>
          <w:szCs w:val="24"/>
          <w:lang w:val="bg-BG"/>
        </w:rPr>
      </w:pPr>
    </w:p>
    <w:p w14:paraId="02DA7477" w14:textId="77777777" w:rsidR="00B212AC" w:rsidRPr="0080532A" w:rsidRDefault="00664421" w:rsidP="008745ED">
      <w:pPr>
        <w:pStyle w:val="2"/>
        <w:numPr>
          <w:ilvl w:val="1"/>
          <w:numId w:val="51"/>
        </w:numPr>
        <w:rPr>
          <w:rFonts w:eastAsia="Calibri"/>
          <w:color w:val="auto"/>
          <w:sz w:val="22"/>
          <w:szCs w:val="22"/>
          <w:lang w:val="bg-BG"/>
        </w:rPr>
      </w:pPr>
      <w:bookmarkStart w:id="17" w:name="_Toc155673668"/>
      <w:r w:rsidRPr="0080532A">
        <w:rPr>
          <w:color w:val="auto"/>
          <w:sz w:val="22"/>
          <w:szCs w:val="22"/>
        </w:rPr>
        <w:t>ЕВРОПЕЙСКА</w:t>
      </w:r>
      <w:r w:rsidRPr="0080532A">
        <w:rPr>
          <w:rFonts w:eastAsia="Calibri"/>
          <w:color w:val="auto"/>
          <w:sz w:val="22"/>
          <w:szCs w:val="22"/>
          <w:lang w:val="bg-BG"/>
        </w:rPr>
        <w:t xml:space="preserve"> СТРАГЕГИЧСКА</w:t>
      </w:r>
      <w:r w:rsidR="00BC7405" w:rsidRPr="0080532A">
        <w:rPr>
          <w:rFonts w:eastAsia="Calibri"/>
          <w:color w:val="auto"/>
          <w:sz w:val="22"/>
          <w:szCs w:val="22"/>
          <w:lang w:val="bg-BG"/>
        </w:rPr>
        <w:t xml:space="preserve"> И </w:t>
      </w:r>
      <w:r w:rsidRPr="0080532A">
        <w:rPr>
          <w:rFonts w:eastAsia="Calibri"/>
          <w:color w:val="auto"/>
          <w:sz w:val="22"/>
          <w:szCs w:val="22"/>
          <w:lang w:val="bg-BG"/>
        </w:rPr>
        <w:t>НОРМАТИВНА РАМКА</w:t>
      </w:r>
      <w:bookmarkEnd w:id="17"/>
    </w:p>
    <w:p w14:paraId="11B2B1A8" w14:textId="77777777" w:rsidR="00664421" w:rsidRPr="0080532A" w:rsidRDefault="00664421" w:rsidP="00781DEA">
      <w:pPr>
        <w:rPr>
          <w:lang w:val="bg-BG"/>
        </w:rPr>
      </w:pPr>
    </w:p>
    <w:p w14:paraId="0F5624E5" w14:textId="77777777" w:rsidR="002463BB" w:rsidRPr="002463BB" w:rsidRDefault="0080532A" w:rsidP="002463BB">
      <w:pPr>
        <w:pStyle w:val="a5"/>
        <w:numPr>
          <w:ilvl w:val="0"/>
          <w:numId w:val="92"/>
        </w:numPr>
        <w:spacing w:after="0"/>
        <w:jc w:val="both"/>
        <w:rPr>
          <w:rFonts w:asciiTheme="majorHAnsi" w:eastAsia="Calibri" w:hAnsiTheme="majorHAnsi" w:cs="Times New Roman"/>
          <w:sz w:val="24"/>
          <w:szCs w:val="24"/>
          <w:lang w:val="bg-BG"/>
        </w:rPr>
      </w:pPr>
      <w:bookmarkStart w:id="18" w:name="_Hlk144062722"/>
      <w:r w:rsidRPr="002463BB">
        <w:rPr>
          <w:rFonts w:asciiTheme="majorHAnsi" w:eastAsia="Calibri" w:hAnsiTheme="majorHAnsi" w:cs="Times New Roman"/>
          <w:bCs/>
          <w:sz w:val="24"/>
          <w:szCs w:val="24"/>
          <w:lang w:val="bg-BG"/>
        </w:rPr>
        <w:t>Директива (ЕС) 2018/2001 за Насърчаване използването на енергия от възобновяеми източници</w:t>
      </w:r>
      <w:bookmarkEnd w:id="18"/>
      <w:r w:rsidRPr="002463BB">
        <w:rPr>
          <w:rFonts w:asciiTheme="majorHAnsi" w:eastAsia="Calibri" w:hAnsiTheme="majorHAnsi" w:cs="Times New Roman"/>
          <w:bCs/>
          <w:sz w:val="24"/>
          <w:szCs w:val="24"/>
          <w:lang w:val="bg-BG"/>
        </w:rPr>
        <w:t xml:space="preserve"> </w:t>
      </w:r>
    </w:p>
    <w:p w14:paraId="76D22BC5" w14:textId="77777777" w:rsidR="002463BB" w:rsidRPr="002463BB" w:rsidRDefault="00221C5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w:t>
      </w:r>
      <w:r w:rsidR="0080532A" w:rsidRPr="002463BB">
        <w:rPr>
          <w:rFonts w:asciiTheme="majorHAnsi" w:eastAsia="Calibri" w:hAnsiTheme="majorHAnsi" w:cs="Times New Roman"/>
          <w:bCs/>
          <w:sz w:val="24"/>
          <w:szCs w:val="24"/>
          <w:lang w:val="bg-BG"/>
        </w:rPr>
        <w:t>иректива (ЕС) 2019/944 относно Общите правила за вътрешния пазар на електроенергия и за изменение на директива 2012/27/</w:t>
      </w:r>
      <w:r w:rsidR="00781DEA" w:rsidRPr="002463BB">
        <w:rPr>
          <w:rFonts w:asciiTheme="majorHAnsi" w:eastAsia="Calibri" w:hAnsiTheme="majorHAnsi" w:cs="Times New Roman"/>
          <w:bCs/>
          <w:sz w:val="24"/>
          <w:szCs w:val="24"/>
          <w:lang w:val="bg-BG"/>
        </w:rPr>
        <w:t>ЕС</w:t>
      </w:r>
      <w:r w:rsidR="0080532A" w:rsidRPr="002463BB">
        <w:rPr>
          <w:rFonts w:asciiTheme="majorHAnsi" w:eastAsia="Calibri" w:hAnsiTheme="majorHAnsi" w:cs="Times New Roman"/>
          <w:bCs/>
          <w:sz w:val="24"/>
          <w:szCs w:val="24"/>
          <w:lang w:val="bg-BG"/>
        </w:rPr>
        <w:t xml:space="preserve">/ </w:t>
      </w:r>
    </w:p>
    <w:p w14:paraId="77E628D0" w14:textId="77777777" w:rsidR="002463BB" w:rsidRPr="002463BB" w:rsidRDefault="00221C5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w:t>
      </w:r>
      <w:r w:rsidR="0080532A" w:rsidRPr="002463BB">
        <w:rPr>
          <w:rFonts w:asciiTheme="majorHAnsi" w:eastAsia="Calibri" w:hAnsiTheme="majorHAnsi" w:cs="Times New Roman"/>
          <w:bCs/>
          <w:sz w:val="24"/>
          <w:szCs w:val="24"/>
          <w:lang w:val="bg-BG"/>
        </w:rPr>
        <w:t>иректива 2010/31/ЕС на европейския парламент и на съвета от 19.05.2010 г. относно енергийните характеристики на сградите</w:t>
      </w:r>
    </w:p>
    <w:p w14:paraId="53B8A454" w14:textId="77777777" w:rsidR="002463BB" w:rsidRPr="002463BB" w:rsidRDefault="0080532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2012/27/ЕС относно енергийната ефективност</w:t>
      </w:r>
    </w:p>
    <w:p w14:paraId="6D851297" w14:textId="77777777" w:rsidR="002463BB" w:rsidRPr="002463BB" w:rsidRDefault="00781DE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(ЕС) 2018/2002 относно изменение на директива 2012/27/ЕС за енергийната ефективност</w:t>
      </w:r>
    </w:p>
    <w:p w14:paraId="25271029" w14:textId="77777777" w:rsidR="002463BB" w:rsidRPr="002463BB" w:rsidRDefault="00781DEA"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imes New Roman"/>
          <w:bCs/>
          <w:sz w:val="24"/>
          <w:szCs w:val="24"/>
          <w:lang w:val="bg-BG"/>
        </w:rPr>
        <w:t>Директива (ЕС) 2018/844 относно изменение на директива 2010/31/ЕС за енергийните характеристики на сградите и директива 2012/27/ЕС за енергийната ефективност</w:t>
      </w:r>
    </w:p>
    <w:p w14:paraId="66A3BE8C" w14:textId="77777777" w:rsidR="002463BB" w:rsidRPr="002463BB" w:rsidRDefault="002463BB" w:rsidP="002463BB">
      <w:pPr>
        <w:pStyle w:val="a5"/>
        <w:spacing w:after="0"/>
        <w:jc w:val="both"/>
        <w:rPr>
          <w:rFonts w:asciiTheme="majorHAnsi" w:eastAsia="Calibri" w:hAnsiTheme="majorHAnsi" w:cs="Times New Roman"/>
          <w:sz w:val="24"/>
          <w:szCs w:val="24"/>
          <w:lang w:val="bg-BG"/>
        </w:rPr>
      </w:pPr>
    </w:p>
    <w:p w14:paraId="32D1EFE7" w14:textId="77777777" w:rsidR="00664421" w:rsidRPr="002463BB" w:rsidRDefault="00C54E69" w:rsidP="002463BB">
      <w:pPr>
        <w:pStyle w:val="a5"/>
        <w:numPr>
          <w:ilvl w:val="0"/>
          <w:numId w:val="92"/>
        </w:numPr>
        <w:spacing w:after="0"/>
        <w:jc w:val="both"/>
        <w:rPr>
          <w:rFonts w:asciiTheme="majorHAnsi" w:eastAsia="Calibri" w:hAnsiTheme="majorHAnsi" w:cs="Times New Roman"/>
          <w:sz w:val="24"/>
          <w:szCs w:val="24"/>
          <w:lang w:val="bg-BG"/>
        </w:rPr>
      </w:pPr>
      <w:r w:rsidRPr="002463BB">
        <w:rPr>
          <w:rFonts w:asciiTheme="majorHAnsi" w:eastAsia="Calibri" w:hAnsiTheme="majorHAnsi" w:cstheme="minorHAnsi"/>
          <w:sz w:val="24"/>
          <w:szCs w:val="24"/>
          <w:lang w:val="bg-BG"/>
        </w:rPr>
        <w:t>РАМКОВА КОНВЕНЦИЯ НА ООН ПО ИЗМЕНЕНИЕ НА КЛИМАТА И ПРОТОКОЛА ОТ КИОТО;</w:t>
      </w:r>
    </w:p>
    <w:p w14:paraId="3AED521A" w14:textId="77777777" w:rsidR="00BC7405" w:rsidRPr="00E81C75" w:rsidRDefault="00BC7405" w:rsidP="00BC7405">
      <w:pPr>
        <w:spacing w:after="160" w:line="259" w:lineRule="auto"/>
        <w:contextualSpacing/>
        <w:jc w:val="both"/>
        <w:rPr>
          <w:rFonts w:ascii="Bahnschrift Light" w:eastAsia="Calibri" w:hAnsi="Bahnschrift Light" w:cstheme="minorHAnsi"/>
          <w:sz w:val="28"/>
          <w:szCs w:val="28"/>
          <w:lang w:val="bg-BG"/>
        </w:rPr>
      </w:pPr>
    </w:p>
    <w:p w14:paraId="3D73797A" w14:textId="77777777" w:rsidR="00664421" w:rsidRPr="00781DEA" w:rsidRDefault="00781DEA"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 xml:space="preserve">Рамковата конвенция </w:t>
      </w:r>
      <w:r w:rsidR="00BC7405" w:rsidRPr="00781DEA">
        <w:rPr>
          <w:rFonts w:asciiTheme="majorHAnsi" w:eastAsia="Calibri" w:hAnsiTheme="majorHAnsi" w:cstheme="minorHAnsi"/>
          <w:sz w:val="24"/>
          <w:szCs w:val="24"/>
          <w:lang w:val="bg-BG"/>
        </w:rPr>
        <w:t>е една от трите конвенции, приети на срещата на върха за Земята в Рио през 1992 г., на която международната общност призна </w:t>
      </w:r>
      <w:r w:rsidR="00BC7405" w:rsidRPr="002463BB">
        <w:rPr>
          <w:rFonts w:asciiTheme="majorHAnsi" w:eastAsia="Calibri" w:hAnsiTheme="majorHAnsi" w:cstheme="minorHAnsi"/>
          <w:bCs/>
          <w:sz w:val="24"/>
          <w:szCs w:val="24"/>
          <w:lang w:val="bg-BG"/>
        </w:rPr>
        <w:t>необходимостта от колективни действия</w:t>
      </w:r>
      <w:r w:rsidR="00BC7405" w:rsidRPr="00781DEA">
        <w:rPr>
          <w:rFonts w:asciiTheme="majorHAnsi" w:eastAsia="Calibri" w:hAnsiTheme="majorHAnsi" w:cstheme="minorHAnsi"/>
          <w:sz w:val="24"/>
          <w:szCs w:val="24"/>
          <w:lang w:val="bg-BG"/>
        </w:rPr>
        <w:t>, за да се защитят хората и околната среда и да се ограничат емисиите на парникови газове. Конвенцията е ратифицирана от </w:t>
      </w:r>
      <w:r w:rsidR="00BC7405" w:rsidRPr="002463BB">
        <w:rPr>
          <w:rFonts w:asciiTheme="majorHAnsi" w:eastAsia="Calibri" w:hAnsiTheme="majorHAnsi" w:cstheme="minorHAnsi"/>
          <w:bCs/>
          <w:sz w:val="24"/>
          <w:szCs w:val="24"/>
          <w:lang w:val="bg-BG"/>
        </w:rPr>
        <w:t>почти всички страни по света</w:t>
      </w:r>
      <w:r w:rsidR="00BC7405" w:rsidRPr="00781DEA">
        <w:rPr>
          <w:rFonts w:asciiTheme="majorHAnsi" w:eastAsia="Calibri" w:hAnsiTheme="majorHAnsi" w:cstheme="minorHAnsi"/>
          <w:sz w:val="24"/>
          <w:szCs w:val="24"/>
          <w:lang w:val="bg-BG"/>
        </w:rPr>
        <w:t>.</w:t>
      </w:r>
    </w:p>
    <w:p w14:paraId="1208027B"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В средата на 90-те години от ХХ век страните, подписали РКООНИК, осъзнаха необходимостта от по-строги разпоредби за намаляване на емисиите. През 1997 г. те сключиха </w:t>
      </w:r>
      <w:r w:rsidRPr="002463BB">
        <w:rPr>
          <w:rFonts w:asciiTheme="majorHAnsi" w:eastAsia="Calibri" w:hAnsiTheme="majorHAnsi" w:cstheme="minorHAnsi"/>
          <w:bCs/>
          <w:sz w:val="24"/>
          <w:szCs w:val="24"/>
          <w:lang w:val="bg-BG"/>
        </w:rPr>
        <w:t>Протокола от Киото</w:t>
      </w:r>
      <w:r w:rsidRPr="002463BB">
        <w:rPr>
          <w:rFonts w:asciiTheme="majorHAnsi" w:eastAsia="Calibri" w:hAnsiTheme="majorHAnsi" w:cstheme="minorHAnsi"/>
          <w:sz w:val="24"/>
          <w:szCs w:val="24"/>
          <w:lang w:val="bg-BG"/>
        </w:rPr>
        <w:t>, с който за развитите държави се въвеждат </w:t>
      </w:r>
      <w:r w:rsidRPr="002463BB">
        <w:rPr>
          <w:rFonts w:asciiTheme="majorHAnsi" w:eastAsia="Calibri" w:hAnsiTheme="majorHAnsi" w:cstheme="minorHAnsi"/>
          <w:bCs/>
          <w:sz w:val="24"/>
          <w:szCs w:val="24"/>
          <w:lang w:val="bg-BG"/>
        </w:rPr>
        <w:t>за първи път правно обвързващи цели за намаляване на емисиите</w:t>
      </w:r>
      <w:r w:rsidRPr="00781DEA">
        <w:rPr>
          <w:rFonts w:asciiTheme="majorHAnsi" w:eastAsia="Calibri" w:hAnsiTheme="majorHAnsi" w:cstheme="minorHAnsi"/>
          <w:sz w:val="24"/>
          <w:szCs w:val="24"/>
          <w:lang w:val="bg-BG"/>
        </w:rPr>
        <w:t>. Срокът на действие на Протокола от Киото изтече през 2020 г.</w:t>
      </w:r>
    </w:p>
    <w:p w14:paraId="5853F542"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С Парижкото споразумение държавите подновиха ангажимента си за действия в областта на климата и постигнаха съгласие по нови цели за ускоряване на усилията за ограничаване на глобалното затопляне.</w:t>
      </w:r>
    </w:p>
    <w:p w14:paraId="27F4D73E" w14:textId="77777777" w:rsidR="00BC7405" w:rsidRPr="00781DEA" w:rsidRDefault="00BC7405" w:rsidP="00BC7405">
      <w:pPr>
        <w:contextualSpacing/>
        <w:rPr>
          <w:rFonts w:asciiTheme="majorHAnsi" w:eastAsia="Calibri" w:hAnsiTheme="majorHAnsi" w:cstheme="minorHAnsi"/>
          <w:sz w:val="24"/>
          <w:szCs w:val="24"/>
          <w:lang w:val="bg-BG"/>
        </w:rPr>
      </w:pPr>
    </w:p>
    <w:p w14:paraId="76F23F6F" w14:textId="77777777" w:rsidR="00664421" w:rsidRPr="002463BB" w:rsidRDefault="00C54E69" w:rsidP="002463BB">
      <w:pPr>
        <w:pStyle w:val="a5"/>
        <w:numPr>
          <w:ilvl w:val="0"/>
          <w:numId w:val="93"/>
        </w:numPr>
        <w:spacing w:after="160" w:line="259" w:lineRule="auto"/>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lastRenderedPageBreak/>
        <w:t>СПОРАЗУМЕНИЕ ОТ ПАРИЖ, КОЕТО СЪЗДАВА РАМКА ЗА БОРБА С ИЗМЕНЕНИЕТО НА КЛИМАТА В СВЕТОВЕН МАЩАБ СЛЕД 2020 Г.;</w:t>
      </w:r>
    </w:p>
    <w:p w14:paraId="46788454" w14:textId="77777777" w:rsidR="00DE4FE3" w:rsidRPr="00781DEA" w:rsidRDefault="00DE4FE3" w:rsidP="00DE4FE3">
      <w:pPr>
        <w:spacing w:after="160" w:line="259" w:lineRule="auto"/>
        <w:ind w:left="720"/>
        <w:contextualSpacing/>
        <w:jc w:val="both"/>
        <w:rPr>
          <w:rFonts w:asciiTheme="majorHAnsi" w:eastAsia="Calibri" w:hAnsiTheme="majorHAnsi" w:cstheme="minorHAnsi"/>
          <w:b/>
          <w:sz w:val="24"/>
          <w:szCs w:val="24"/>
          <w:lang w:val="bg-BG"/>
        </w:rPr>
      </w:pPr>
    </w:p>
    <w:p w14:paraId="18795FDD" w14:textId="77777777" w:rsidR="00BC7405"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ЕС и всички негови държави членки са подписали и ратифицирали Парижкото споразумение и са силно ангажирани с неговото прилагане. В съответствие с този ангажимент страните от ЕС се споразумяха да очертаят посоката, която ще превърне ЕС в първите неутрални по отношение на климата икономика и общество до 2050 г.</w:t>
      </w:r>
    </w:p>
    <w:p w14:paraId="035F507E" w14:textId="77777777" w:rsidR="00664421" w:rsidRPr="00781DEA" w:rsidRDefault="00BC7405" w:rsidP="00BC7405">
      <w:pPr>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В съответствие с изискванията на Споразумението ЕС представи преди края на 2020 г. своята дългосрочна стратегия за намаляване на емисиите и актуализираните си планове в областта на климата, като се ангажира да намали емисиите на ЕС с най-малко 55% до 2030 г. в сравнение с равнищата от 1990 г.</w:t>
      </w:r>
    </w:p>
    <w:p w14:paraId="7A9FB5E1" w14:textId="77777777" w:rsidR="00BC7405" w:rsidRPr="00781DEA" w:rsidRDefault="00BC7405" w:rsidP="00BC7405">
      <w:pPr>
        <w:contextualSpacing/>
        <w:jc w:val="both"/>
        <w:rPr>
          <w:rFonts w:asciiTheme="majorHAnsi" w:eastAsia="Calibri" w:hAnsiTheme="majorHAnsi" w:cstheme="minorHAnsi"/>
          <w:sz w:val="24"/>
          <w:szCs w:val="24"/>
          <w:lang w:val="bg-BG"/>
        </w:rPr>
      </w:pPr>
    </w:p>
    <w:p w14:paraId="5C117D36" w14:textId="77777777" w:rsidR="00BC7405" w:rsidRPr="002463BB" w:rsidRDefault="00C54E69" w:rsidP="002463BB">
      <w:pPr>
        <w:pStyle w:val="a5"/>
        <w:numPr>
          <w:ilvl w:val="0"/>
          <w:numId w:val="69"/>
        </w:numPr>
        <w:spacing w:after="160" w:line="259" w:lineRule="auto"/>
        <w:jc w:val="both"/>
        <w:rPr>
          <w:rFonts w:asciiTheme="majorHAnsi" w:eastAsia="Calibri" w:hAnsiTheme="majorHAnsi" w:cstheme="minorHAnsi"/>
          <w:b/>
          <w:sz w:val="24"/>
          <w:szCs w:val="24"/>
          <w:lang w:val="bg-BG"/>
        </w:rPr>
      </w:pPr>
      <w:r w:rsidRPr="00781DEA">
        <w:rPr>
          <w:rFonts w:asciiTheme="majorHAnsi" w:eastAsia="Calibri" w:hAnsiTheme="majorHAnsi" w:cstheme="minorHAnsi"/>
          <w:b/>
          <w:sz w:val="24"/>
          <w:szCs w:val="24"/>
          <w:lang w:val="bg-BG"/>
        </w:rPr>
        <w:t>СТРАТЕГИЯ ЕВРОПА 2020 Г</w:t>
      </w:r>
    </w:p>
    <w:p w14:paraId="25FD5FDA" w14:textId="77777777" w:rsidR="00664421" w:rsidRPr="00781DEA" w:rsidRDefault="00664421" w:rsidP="00664421">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Целта на стратегията „Европа 2020“ е да гарантира, че икономическото възстановяване на Европейския съюз (ЕС) след икономическата и финансовата криза ще бъде подкрепено от серия от реформи, за да се изградят солидни основи за растеж и създаване на работни места до 2020 г. Стратегията е насочена към структурните слабости на икономиката на ЕС и към икономически и социални проблеми, като в нея се вземат предвид по-дългосрочните предизвикателства на глобализацията, недостигът на ресурси и застаряването на населението.</w:t>
      </w:r>
    </w:p>
    <w:p w14:paraId="045302DE" w14:textId="77777777" w:rsidR="00BC7405" w:rsidRPr="00781DEA" w:rsidRDefault="00BC7405" w:rsidP="00BC7405">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Тя следва да даде възможност на ЕС да постигне растеж, който е:</w:t>
      </w:r>
    </w:p>
    <w:p w14:paraId="7FA1BBDC" w14:textId="77777777" w:rsid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интелигентен</w:t>
      </w:r>
      <w:r w:rsidRPr="00781DEA">
        <w:rPr>
          <w:rFonts w:asciiTheme="majorHAnsi" w:eastAsia="Calibri" w:hAnsiTheme="majorHAnsi" w:cstheme="minorHAnsi"/>
          <w:sz w:val="24"/>
          <w:szCs w:val="24"/>
          <w:lang w:val="bg-BG"/>
        </w:rPr>
        <w:t> – чрез развитие на знанията и иновациите;</w:t>
      </w:r>
    </w:p>
    <w:p w14:paraId="7AB0F67B" w14:textId="77777777" w:rsid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устойчи</w:t>
      </w:r>
      <w:r w:rsidRPr="00781DEA">
        <w:rPr>
          <w:rFonts w:asciiTheme="majorHAnsi" w:eastAsia="Calibri" w:hAnsiTheme="majorHAnsi" w:cstheme="minorHAnsi"/>
          <w:sz w:val="24"/>
          <w:szCs w:val="24"/>
          <w:lang w:val="bg-BG"/>
        </w:rPr>
        <w:t>в – основан на по-екологична и по-конкурентоспособна икономика с по-ефективно използване на ресурсите;</w:t>
      </w:r>
    </w:p>
    <w:p w14:paraId="71ECCDC8" w14:textId="77777777" w:rsidR="00BC7405" w:rsidRPr="00781DEA" w:rsidRDefault="00BC7405" w:rsidP="008745ED">
      <w:pPr>
        <w:pStyle w:val="a5"/>
        <w:numPr>
          <w:ilvl w:val="0"/>
          <w:numId w:val="70"/>
        </w:numPr>
        <w:spacing w:after="160" w:line="259" w:lineRule="auto"/>
        <w:jc w:val="both"/>
        <w:rPr>
          <w:rFonts w:asciiTheme="majorHAnsi" w:eastAsia="Calibri" w:hAnsiTheme="majorHAnsi" w:cstheme="minorHAnsi"/>
          <w:sz w:val="24"/>
          <w:szCs w:val="24"/>
          <w:lang w:val="bg-BG"/>
        </w:rPr>
      </w:pPr>
      <w:r w:rsidRPr="002463BB">
        <w:rPr>
          <w:rFonts w:asciiTheme="majorHAnsi" w:eastAsia="Calibri" w:hAnsiTheme="majorHAnsi" w:cstheme="minorHAnsi"/>
          <w:b/>
          <w:sz w:val="24"/>
          <w:szCs w:val="24"/>
          <w:lang w:val="bg-BG"/>
        </w:rPr>
        <w:t>приобщаващ</w:t>
      </w:r>
      <w:r w:rsidRPr="00781DEA">
        <w:rPr>
          <w:rFonts w:asciiTheme="majorHAnsi" w:eastAsia="Calibri" w:hAnsiTheme="majorHAnsi" w:cstheme="minorHAnsi"/>
          <w:sz w:val="24"/>
          <w:szCs w:val="24"/>
          <w:lang w:val="bg-BG"/>
        </w:rPr>
        <w:t> – насочен към стимулиране на заетостта и социалното и териториално сближаване.</w:t>
      </w:r>
    </w:p>
    <w:p w14:paraId="249F70A9" w14:textId="77777777" w:rsidR="00BC7405" w:rsidRPr="00781DEA" w:rsidRDefault="00BC7405" w:rsidP="00BC7405">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Европейският съюз си постав</w:t>
      </w:r>
      <w:r w:rsidR="002463BB">
        <w:rPr>
          <w:rFonts w:asciiTheme="majorHAnsi" w:eastAsia="Calibri" w:hAnsiTheme="majorHAnsi" w:cstheme="minorHAnsi"/>
          <w:sz w:val="24"/>
          <w:szCs w:val="24"/>
          <w:lang w:val="bg-BG"/>
        </w:rPr>
        <w:t>и</w:t>
      </w:r>
      <w:r w:rsidRPr="00781DEA">
        <w:rPr>
          <w:rFonts w:asciiTheme="majorHAnsi" w:eastAsia="Calibri" w:hAnsiTheme="majorHAnsi" w:cstheme="minorHAnsi"/>
          <w:sz w:val="24"/>
          <w:szCs w:val="24"/>
          <w:lang w:val="bg-BG"/>
        </w:rPr>
        <w:t xml:space="preserve"> пет главни цели за постигане на тази амбициозна визия до 2020 г.:</w:t>
      </w:r>
    </w:p>
    <w:p w14:paraId="13B1D8BE"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повишаване на процента на заетост на населението на възраст 20—64. год. до 75 %;</w:t>
      </w:r>
    </w:p>
    <w:p w14:paraId="28D4A03B"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инвестиране на 3 % от БВП в научноизследователска и развойна дейност;</w:t>
      </w:r>
    </w:p>
    <w:p w14:paraId="0013BB8C"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намаляване на емисиите на парникови газове с най-малко 20 %, увеличаване на дела на възобновяемите енергии до 20 % и повишаване на енергийната ефективност с 20 %;</w:t>
      </w:r>
    </w:p>
    <w:p w14:paraId="100EA19C" w14:textId="77777777" w:rsid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lastRenderedPageBreak/>
        <w:t>намаляване на дела на преждевременно напусналите училище до по-малко от 10 % и повишаване на дела на завършилите висше образование до най-малко 40 %;</w:t>
      </w:r>
    </w:p>
    <w:p w14:paraId="1C5A968C" w14:textId="77777777" w:rsidR="00BC7405" w:rsidRPr="00781DEA" w:rsidRDefault="00BC7405" w:rsidP="008745ED">
      <w:pPr>
        <w:pStyle w:val="a5"/>
        <w:numPr>
          <w:ilvl w:val="0"/>
          <w:numId w:val="71"/>
        </w:numPr>
        <w:spacing w:after="160" w:line="259" w:lineRule="auto"/>
        <w:jc w:val="both"/>
        <w:rPr>
          <w:rFonts w:asciiTheme="majorHAnsi" w:eastAsia="Calibri" w:hAnsiTheme="majorHAnsi" w:cstheme="minorHAnsi"/>
          <w:sz w:val="24"/>
          <w:szCs w:val="24"/>
          <w:lang w:val="bg-BG"/>
        </w:rPr>
      </w:pPr>
      <w:r w:rsidRPr="00781DEA">
        <w:rPr>
          <w:rFonts w:asciiTheme="majorHAnsi" w:eastAsia="Calibri" w:hAnsiTheme="majorHAnsi" w:cstheme="minorHAnsi"/>
          <w:sz w:val="24"/>
          <w:szCs w:val="24"/>
          <w:lang w:val="bg-BG"/>
        </w:rPr>
        <w:t>намаляване на броя на застрашените от бедност или социално изключване с 20 млн. души.</w:t>
      </w:r>
    </w:p>
    <w:p w14:paraId="5A4E34D2" w14:textId="77777777" w:rsidR="00C54E69" w:rsidRPr="00781DEA" w:rsidRDefault="00C54E69" w:rsidP="00C54E69">
      <w:pPr>
        <w:pStyle w:val="a5"/>
        <w:spacing w:after="160" w:line="259" w:lineRule="auto"/>
        <w:jc w:val="both"/>
        <w:rPr>
          <w:rFonts w:asciiTheme="majorHAnsi" w:eastAsia="Calibri" w:hAnsiTheme="majorHAnsi" w:cstheme="minorHAnsi"/>
          <w:sz w:val="24"/>
          <w:szCs w:val="24"/>
          <w:lang w:val="bg-BG"/>
        </w:rPr>
      </w:pPr>
    </w:p>
    <w:p w14:paraId="054D3A41" w14:textId="77777777" w:rsidR="00DE4FE3" w:rsidRPr="00781DEA" w:rsidRDefault="00DE4FE3" w:rsidP="00C54E69">
      <w:pPr>
        <w:pStyle w:val="a5"/>
        <w:spacing w:after="160" w:line="259" w:lineRule="auto"/>
        <w:jc w:val="both"/>
        <w:rPr>
          <w:rFonts w:asciiTheme="majorHAnsi" w:eastAsia="Calibri" w:hAnsiTheme="majorHAnsi" w:cstheme="minorHAnsi"/>
          <w:sz w:val="24"/>
          <w:szCs w:val="24"/>
          <w:lang w:val="bg-BG"/>
        </w:rPr>
      </w:pPr>
    </w:p>
    <w:p w14:paraId="7EC07A8B" w14:textId="77777777" w:rsidR="00664421" w:rsidRPr="002463BB" w:rsidRDefault="00C54E69" w:rsidP="002463BB">
      <w:pPr>
        <w:pStyle w:val="a5"/>
        <w:numPr>
          <w:ilvl w:val="0"/>
          <w:numId w:val="93"/>
        </w:numPr>
        <w:spacing w:after="160" w:line="259" w:lineRule="auto"/>
        <w:jc w:val="both"/>
        <w:rPr>
          <w:rFonts w:asciiTheme="majorHAnsi" w:eastAsia="Calibri" w:hAnsiTheme="majorHAnsi" w:cstheme="minorHAnsi"/>
          <w:b/>
          <w:sz w:val="24"/>
          <w:szCs w:val="24"/>
          <w:lang w:val="bg-BG"/>
        </w:rPr>
      </w:pPr>
      <w:r w:rsidRPr="002463BB">
        <w:rPr>
          <w:rFonts w:asciiTheme="majorHAnsi" w:eastAsia="Calibri" w:hAnsiTheme="majorHAnsi" w:cstheme="minorHAnsi"/>
          <w:b/>
          <w:sz w:val="24"/>
          <w:szCs w:val="24"/>
          <w:lang w:val="bg-BG"/>
        </w:rPr>
        <w:t xml:space="preserve">ЕВРОПЕЙСКИ ЗЕЛЕН ПАКТ </w:t>
      </w:r>
    </w:p>
    <w:p w14:paraId="392A29C5" w14:textId="77777777" w:rsidR="00BC7405" w:rsidRPr="00E81C75" w:rsidRDefault="00BC7405" w:rsidP="00BC7405">
      <w:pPr>
        <w:spacing w:after="160" w:line="259" w:lineRule="auto"/>
        <w:ind w:left="720"/>
        <w:contextualSpacing/>
        <w:jc w:val="both"/>
        <w:rPr>
          <w:rFonts w:ascii="Bahnschrift Light" w:eastAsia="Calibri" w:hAnsi="Bahnschrift Light" w:cstheme="minorHAnsi"/>
          <w:b/>
          <w:sz w:val="28"/>
          <w:szCs w:val="28"/>
          <w:lang w:val="bg-BG"/>
        </w:rPr>
      </w:pPr>
    </w:p>
    <w:p w14:paraId="21914D66" w14:textId="77777777" w:rsidR="00EF0CC0" w:rsidRPr="00781DEA" w:rsidRDefault="00664421" w:rsidP="002463BB">
      <w:pPr>
        <w:spacing w:after="160"/>
        <w:contextualSpacing/>
        <w:jc w:val="both"/>
        <w:rPr>
          <w:rFonts w:asciiTheme="majorHAnsi" w:eastAsia="Calibri" w:hAnsiTheme="majorHAnsi" w:cstheme="minorHAnsi"/>
          <w:bCs/>
          <w:sz w:val="24"/>
          <w:szCs w:val="24"/>
          <w:lang w:val="bg-BG"/>
        </w:rPr>
      </w:pPr>
      <w:r w:rsidRPr="002463BB">
        <w:rPr>
          <w:rFonts w:asciiTheme="majorHAnsi" w:hAnsiTheme="majorHAnsi"/>
          <w:sz w:val="24"/>
          <w:szCs w:val="24"/>
          <w:lang w:val="bg-BG"/>
        </w:rPr>
        <w:t>Зеленият пакт е отговорът на ЕС на климатичната криза. Той предвижда до 2030 г. емисиите на ЕС да бъдат с 55% по-ниски спрямо 1990 г., а до 2050 г. да бъдат постигнати нетни нулеви емисии. Тези цели демонстрират лидерската роля на Европа в борбата срещу промените в климата.</w:t>
      </w:r>
      <w:r w:rsidR="002463BB">
        <w:rPr>
          <w:rFonts w:asciiTheme="majorHAnsi" w:eastAsia="Calibri" w:hAnsiTheme="majorHAnsi" w:cstheme="minorHAnsi"/>
          <w:bCs/>
          <w:sz w:val="24"/>
          <w:szCs w:val="24"/>
          <w:lang w:val="bg-BG"/>
        </w:rPr>
        <w:br/>
      </w:r>
      <w:r w:rsidRPr="00781DEA">
        <w:rPr>
          <w:rFonts w:asciiTheme="majorHAnsi" w:eastAsia="Calibri" w:hAnsiTheme="majorHAnsi" w:cstheme="minorHAnsi"/>
          <w:bCs/>
          <w:sz w:val="24"/>
          <w:szCs w:val="24"/>
          <w:lang w:val="bg-BG"/>
        </w:rPr>
        <w:t>Формулирането на ясни цели относно климата позволява те да бъдат пренесени в други законодателни актове и да допринесат за по-чисти води, почви и въздух, за модернизиране на домовете и по-ниски сметки за енергия, за по-добър обществен транспорт и повече станции за зареждане на електрически автомобили, за по-полезни храни и по-добро здраве на сегашното и бъдещите поколения.</w:t>
      </w:r>
    </w:p>
    <w:p w14:paraId="5E530BEF" w14:textId="77777777" w:rsidR="00664421" w:rsidRPr="00781DEA" w:rsidRDefault="00EF0CC0" w:rsidP="00664421">
      <w:pPr>
        <w:spacing w:after="160" w:line="259" w:lineRule="auto"/>
        <w:contextualSpacing/>
        <w:jc w:val="both"/>
        <w:rPr>
          <w:rFonts w:asciiTheme="majorHAnsi" w:eastAsia="Calibri" w:hAnsiTheme="majorHAnsi" w:cstheme="minorHAnsi"/>
          <w:sz w:val="24"/>
          <w:szCs w:val="24"/>
          <w:lang w:val="bg-BG"/>
        </w:rPr>
      </w:pPr>
      <w:r w:rsidRPr="00781DEA">
        <w:rPr>
          <w:rFonts w:asciiTheme="majorHAnsi" w:eastAsia="Calibri" w:hAnsiTheme="majorHAnsi" w:cstheme="minorHAnsi"/>
          <w:bCs/>
          <w:sz w:val="24"/>
          <w:szCs w:val="24"/>
          <w:lang w:val="bg-BG"/>
        </w:rPr>
        <w:br/>
      </w:r>
      <w:r w:rsidR="00664421" w:rsidRPr="00781DEA">
        <w:rPr>
          <w:rFonts w:asciiTheme="majorHAnsi" w:eastAsia="Calibri" w:hAnsiTheme="majorHAnsi" w:cstheme="minorHAnsi"/>
          <w:bCs/>
          <w:sz w:val="24"/>
          <w:szCs w:val="24"/>
          <w:lang w:val="bg-BG"/>
        </w:rPr>
        <w:t>Бизнесът също ще спечели от открилите се възможности за развитие на „зелена“ икономика и създаването на работни места в сектори като производството на енергия от възобновяеми източници и подобряването на енергийната ефективност на сгради и производствени процеси.</w:t>
      </w:r>
    </w:p>
    <w:p w14:paraId="32FDAD69" w14:textId="77777777" w:rsidR="008F2F5E" w:rsidRPr="00D061D1" w:rsidRDefault="008F2F5E" w:rsidP="00781DEA">
      <w:pPr>
        <w:rPr>
          <w:lang w:val="bg-BG"/>
        </w:rPr>
      </w:pPr>
    </w:p>
    <w:p w14:paraId="48F269F7" w14:textId="77777777" w:rsidR="00BC7405" w:rsidRPr="00781DEA" w:rsidRDefault="00BC7405" w:rsidP="008745ED">
      <w:pPr>
        <w:pStyle w:val="2"/>
        <w:numPr>
          <w:ilvl w:val="1"/>
          <w:numId w:val="51"/>
        </w:numPr>
        <w:rPr>
          <w:color w:val="auto"/>
          <w:sz w:val="22"/>
          <w:szCs w:val="22"/>
          <w:lang w:val="bg-BG"/>
        </w:rPr>
      </w:pPr>
      <w:bookmarkStart w:id="19" w:name="_Toc155673669"/>
      <w:r w:rsidRPr="00781DEA">
        <w:rPr>
          <w:color w:val="auto"/>
          <w:sz w:val="22"/>
          <w:szCs w:val="22"/>
          <w:lang w:val="bg-BG"/>
        </w:rPr>
        <w:t xml:space="preserve">СВЪРЗАНИ ДОКУМЕНТИ С ОБЩИНА </w:t>
      </w:r>
      <w:r w:rsidR="00781DEA">
        <w:rPr>
          <w:color w:val="auto"/>
          <w:sz w:val="22"/>
          <w:szCs w:val="22"/>
          <w:lang w:val="bg-BG"/>
        </w:rPr>
        <w:t>НИКОПОЛ</w:t>
      </w:r>
      <w:bookmarkEnd w:id="19"/>
    </w:p>
    <w:p w14:paraId="16D7F3E3" w14:textId="77777777" w:rsidR="00F6235D" w:rsidRPr="00D061D1" w:rsidRDefault="00F6235D" w:rsidP="00781DEA">
      <w:pPr>
        <w:rPr>
          <w:lang w:val="bg-BG"/>
        </w:rPr>
      </w:pPr>
    </w:p>
    <w:p w14:paraId="75B4060E" w14:textId="77777777" w:rsidR="00BC7405" w:rsidRPr="00781DEA" w:rsidRDefault="00BC7405" w:rsidP="006864E9">
      <w:pPr>
        <w:pStyle w:val="a5"/>
        <w:numPr>
          <w:ilvl w:val="0"/>
          <w:numId w:val="3"/>
        </w:numPr>
        <w:jc w:val="both"/>
        <w:rPr>
          <w:rFonts w:asciiTheme="majorHAnsi" w:hAnsiTheme="majorHAnsi"/>
          <w:sz w:val="24"/>
          <w:szCs w:val="24"/>
          <w:lang w:val="bg-BG"/>
        </w:rPr>
      </w:pPr>
      <w:r w:rsidRPr="00781DEA">
        <w:rPr>
          <w:rFonts w:asciiTheme="majorHAnsi" w:hAnsiTheme="majorHAnsi"/>
          <w:sz w:val="24"/>
          <w:szCs w:val="24"/>
          <w:lang w:val="bg-BG"/>
        </w:rPr>
        <w:t xml:space="preserve">План за интегрирано развитие на община </w:t>
      </w:r>
      <w:r w:rsidR="00781DEA" w:rsidRPr="00781DEA">
        <w:rPr>
          <w:rFonts w:asciiTheme="majorHAnsi" w:hAnsiTheme="majorHAnsi"/>
          <w:sz w:val="24"/>
          <w:szCs w:val="24"/>
          <w:lang w:val="bg-BG"/>
        </w:rPr>
        <w:t>Никопол</w:t>
      </w:r>
      <w:r w:rsidRPr="00781DEA">
        <w:rPr>
          <w:rFonts w:asciiTheme="majorHAnsi" w:hAnsiTheme="majorHAnsi"/>
          <w:sz w:val="24"/>
          <w:szCs w:val="24"/>
          <w:lang w:val="bg-BG"/>
        </w:rPr>
        <w:t xml:space="preserve"> 2021-2027 г.</w:t>
      </w:r>
    </w:p>
    <w:p w14:paraId="165948F1" w14:textId="77777777" w:rsidR="00BC7405" w:rsidRPr="00781DEA" w:rsidRDefault="00781DEA" w:rsidP="006864E9">
      <w:pPr>
        <w:pStyle w:val="a5"/>
        <w:numPr>
          <w:ilvl w:val="0"/>
          <w:numId w:val="3"/>
        </w:numPr>
        <w:jc w:val="both"/>
        <w:rPr>
          <w:rFonts w:asciiTheme="majorHAnsi" w:hAnsiTheme="majorHAnsi" w:cstheme="minorHAnsi"/>
          <w:sz w:val="24"/>
          <w:szCs w:val="24"/>
          <w:lang w:val="bg-BG"/>
        </w:rPr>
      </w:pPr>
      <w:r w:rsidRPr="00781DEA">
        <w:rPr>
          <w:rFonts w:asciiTheme="majorHAnsi" w:hAnsiTheme="majorHAnsi" w:cstheme="minorHAnsi"/>
          <w:sz w:val="24"/>
          <w:szCs w:val="24"/>
          <w:lang w:val="bg-BG"/>
        </w:rPr>
        <w:t>П</w:t>
      </w:r>
      <w:r w:rsidR="00D429EC" w:rsidRPr="00781DEA">
        <w:rPr>
          <w:rFonts w:asciiTheme="majorHAnsi" w:hAnsiTheme="majorHAnsi" w:cstheme="minorHAnsi"/>
          <w:sz w:val="24"/>
          <w:szCs w:val="24"/>
          <w:lang w:val="bg-BG"/>
        </w:rPr>
        <w:t>рограма за енергийна ефективност 20</w:t>
      </w:r>
      <w:r w:rsidRPr="00781DEA">
        <w:rPr>
          <w:rFonts w:asciiTheme="majorHAnsi" w:hAnsiTheme="majorHAnsi" w:cstheme="minorHAnsi"/>
          <w:sz w:val="24"/>
          <w:szCs w:val="24"/>
          <w:lang w:val="bg-BG"/>
        </w:rPr>
        <w:t>22</w:t>
      </w:r>
      <w:r w:rsidR="00D429EC" w:rsidRPr="00781DEA">
        <w:rPr>
          <w:rFonts w:asciiTheme="majorHAnsi" w:hAnsiTheme="majorHAnsi" w:cstheme="minorHAnsi"/>
          <w:sz w:val="24"/>
          <w:szCs w:val="24"/>
          <w:lang w:val="bg-BG"/>
        </w:rPr>
        <w:t>-202</w:t>
      </w:r>
      <w:r w:rsidRPr="00781DEA">
        <w:rPr>
          <w:rFonts w:asciiTheme="majorHAnsi" w:hAnsiTheme="majorHAnsi" w:cstheme="minorHAnsi"/>
          <w:sz w:val="24"/>
          <w:szCs w:val="24"/>
          <w:lang w:val="bg-BG"/>
        </w:rPr>
        <w:t>5</w:t>
      </w:r>
      <w:r w:rsidR="00D429EC" w:rsidRPr="00781DEA">
        <w:rPr>
          <w:rFonts w:asciiTheme="majorHAnsi" w:hAnsiTheme="majorHAnsi" w:cstheme="minorHAnsi"/>
          <w:sz w:val="24"/>
          <w:szCs w:val="24"/>
          <w:lang w:val="bg-BG"/>
        </w:rPr>
        <w:t xml:space="preserve"> г</w:t>
      </w:r>
    </w:p>
    <w:p w14:paraId="7A4FF0C8" w14:textId="77777777" w:rsidR="00F336C9" w:rsidRPr="00781DEA" w:rsidRDefault="00D429EC" w:rsidP="006864E9">
      <w:pPr>
        <w:pStyle w:val="a5"/>
        <w:numPr>
          <w:ilvl w:val="0"/>
          <w:numId w:val="3"/>
        </w:numPr>
        <w:jc w:val="both"/>
        <w:rPr>
          <w:rFonts w:asciiTheme="majorHAnsi" w:hAnsiTheme="majorHAnsi" w:cstheme="minorHAnsi"/>
          <w:sz w:val="24"/>
          <w:szCs w:val="24"/>
          <w:lang w:val="bg-BG"/>
        </w:rPr>
      </w:pPr>
      <w:r w:rsidRPr="00781DEA">
        <w:rPr>
          <w:rFonts w:asciiTheme="majorHAnsi" w:hAnsiTheme="majorHAnsi" w:cstheme="minorHAnsi"/>
          <w:sz w:val="24"/>
          <w:szCs w:val="24"/>
          <w:lang w:val="bg-BG"/>
        </w:rPr>
        <w:t xml:space="preserve">Краткосрочна програма за насърчаване използването на енергия от възобновяеми източници и биогорива на община </w:t>
      </w:r>
      <w:r w:rsidR="00781DEA" w:rsidRPr="00781DEA">
        <w:rPr>
          <w:rFonts w:asciiTheme="majorHAnsi" w:hAnsiTheme="majorHAnsi" w:cstheme="minorHAnsi"/>
          <w:sz w:val="24"/>
          <w:szCs w:val="24"/>
          <w:lang w:val="bg-BG"/>
        </w:rPr>
        <w:t>Никопол 2022</w:t>
      </w:r>
      <w:r w:rsidRPr="00781DEA">
        <w:rPr>
          <w:rFonts w:asciiTheme="majorHAnsi" w:hAnsiTheme="majorHAnsi" w:cstheme="minorHAnsi"/>
          <w:sz w:val="24"/>
          <w:szCs w:val="24"/>
          <w:lang w:val="bg-BG"/>
        </w:rPr>
        <w:t>-202</w:t>
      </w:r>
      <w:r w:rsidR="00781DEA" w:rsidRPr="00781DEA">
        <w:rPr>
          <w:rFonts w:asciiTheme="majorHAnsi" w:hAnsiTheme="majorHAnsi" w:cstheme="minorHAnsi"/>
          <w:sz w:val="24"/>
          <w:szCs w:val="24"/>
          <w:lang w:val="bg-BG"/>
        </w:rPr>
        <w:t>5</w:t>
      </w:r>
      <w:r w:rsidRPr="00781DEA">
        <w:rPr>
          <w:rFonts w:asciiTheme="majorHAnsi" w:hAnsiTheme="majorHAnsi" w:cstheme="minorHAnsi"/>
          <w:sz w:val="24"/>
          <w:szCs w:val="24"/>
          <w:lang w:val="bg-BG"/>
        </w:rPr>
        <w:t xml:space="preserve"> г.</w:t>
      </w:r>
    </w:p>
    <w:p w14:paraId="67D52170" w14:textId="77777777" w:rsidR="006D0F2A" w:rsidRPr="008A2ACB" w:rsidRDefault="006D0F2A" w:rsidP="008A2ACB">
      <w:pPr>
        <w:jc w:val="both"/>
        <w:rPr>
          <w:rFonts w:ascii="Bahnschrift Light" w:eastAsia="Calibri" w:hAnsi="Bahnschrift Light" w:cstheme="minorHAnsi"/>
          <w:sz w:val="28"/>
          <w:szCs w:val="28"/>
          <w:lang w:val="bg-BG"/>
        </w:rPr>
      </w:pPr>
    </w:p>
    <w:p w14:paraId="7670BE65" w14:textId="77777777" w:rsidR="0015358E" w:rsidRDefault="00781DEA" w:rsidP="00781DEA">
      <w:pPr>
        <w:pStyle w:val="1"/>
        <w:rPr>
          <w:rFonts w:eastAsia="Calibri"/>
          <w:color w:val="auto"/>
          <w:sz w:val="24"/>
          <w:szCs w:val="24"/>
          <w:lang w:val="bg-BG"/>
        </w:rPr>
      </w:pPr>
      <w:bookmarkStart w:id="20" w:name="_Toc155673670"/>
      <w:r w:rsidRPr="00781DEA">
        <w:rPr>
          <w:rFonts w:eastAsia="Calibri"/>
          <w:color w:val="auto"/>
          <w:sz w:val="24"/>
          <w:szCs w:val="24"/>
          <w:lang w:val="bg-BG"/>
        </w:rPr>
        <w:lastRenderedPageBreak/>
        <w:t>4.</w:t>
      </w:r>
      <w:r w:rsidR="0015358E" w:rsidRPr="00781DEA">
        <w:rPr>
          <w:rFonts w:eastAsia="Calibri"/>
          <w:color w:val="auto"/>
          <w:sz w:val="24"/>
          <w:szCs w:val="24"/>
          <w:lang w:val="bg-BG"/>
        </w:rPr>
        <w:t xml:space="preserve">ПРОФИЛ НА ОБЩИНА </w:t>
      </w:r>
      <w:r w:rsidRPr="00781DEA">
        <w:rPr>
          <w:rFonts w:eastAsia="Calibri"/>
          <w:color w:val="auto"/>
          <w:sz w:val="24"/>
          <w:szCs w:val="24"/>
          <w:lang w:val="bg-BG"/>
        </w:rPr>
        <w:t>НИКОПОЛ</w:t>
      </w:r>
      <w:bookmarkEnd w:id="20"/>
    </w:p>
    <w:p w14:paraId="5E451A6E" w14:textId="77777777" w:rsidR="006864E9" w:rsidRDefault="006864E9" w:rsidP="006864E9">
      <w:pPr>
        <w:pStyle w:val="2"/>
        <w:rPr>
          <w:color w:val="auto"/>
          <w:sz w:val="22"/>
          <w:szCs w:val="22"/>
          <w:lang w:val="bg-BG"/>
        </w:rPr>
      </w:pPr>
      <w:bookmarkStart w:id="21" w:name="_Toc155673671"/>
      <w:r w:rsidRPr="006864E9">
        <w:rPr>
          <w:color w:val="auto"/>
          <w:sz w:val="22"/>
          <w:szCs w:val="22"/>
          <w:lang w:val="bg-BG"/>
        </w:rPr>
        <w:t>4.1 ФИЗИКО-ГЕОГРАФСКИ ХАРАКТЕРИСТИКИ</w:t>
      </w:r>
      <w:bookmarkEnd w:id="21"/>
    </w:p>
    <w:p w14:paraId="1C13E3FA" w14:textId="77777777" w:rsidR="006864E9" w:rsidRPr="006864E9" w:rsidRDefault="006864E9" w:rsidP="006864E9">
      <w:pPr>
        <w:rPr>
          <w:b/>
          <w:lang w:val="bg-BG"/>
        </w:rPr>
      </w:pPr>
    </w:p>
    <w:p w14:paraId="421DA485" w14:textId="77777777" w:rsidR="00781DEA" w:rsidRPr="003A634D" w:rsidRDefault="00781DEA" w:rsidP="002463BB">
      <w:pPr>
        <w:jc w:val="center"/>
        <w:rPr>
          <w:rFonts w:asciiTheme="majorHAnsi" w:hAnsiTheme="majorHAnsi"/>
          <w:b/>
          <w:sz w:val="24"/>
          <w:szCs w:val="24"/>
          <w:lang w:val="bg-BG"/>
        </w:rPr>
      </w:pPr>
      <w:r w:rsidRPr="003A634D">
        <w:rPr>
          <w:rFonts w:asciiTheme="majorHAnsi" w:hAnsiTheme="majorHAnsi"/>
          <w:b/>
          <w:sz w:val="24"/>
          <w:szCs w:val="24"/>
        </w:rPr>
        <w:t>ГЕОГРАФСКО МЕСТОПОЛОЖЕНИЕ, ПЛОЩ, БРОЙ НАСЕЛЕНИ МЕСТА, НАСЕЛЕНИЕ</w:t>
      </w:r>
    </w:p>
    <w:p w14:paraId="063D4CB9" w14:textId="77777777" w:rsidR="00781DEA" w:rsidRPr="002463BB" w:rsidRDefault="000563AB" w:rsidP="002463BB">
      <w:pPr>
        <w:jc w:val="both"/>
        <w:rPr>
          <w:sz w:val="24"/>
          <w:szCs w:val="24"/>
          <w:lang w:val="bg-BG"/>
        </w:rPr>
      </w:pPr>
      <w:r w:rsidRPr="002463BB">
        <w:rPr>
          <w:sz w:val="24"/>
          <w:szCs w:val="24"/>
          <w:lang w:val="bg-BG"/>
        </w:rPr>
        <w:t>Община Никопол е разположена в северозападната част на България, част е от административните граници на област Плевен с административен център – гр. Никопол. Общината е разположена изцяло в Дунавската равнина и заема площ от 415,9 км</w:t>
      </w:r>
      <w:r w:rsidRPr="002463BB">
        <w:rPr>
          <w:sz w:val="24"/>
          <w:szCs w:val="24"/>
          <w:vertAlign w:val="superscript"/>
          <w:lang w:val="bg-BG"/>
        </w:rPr>
        <w:t xml:space="preserve">2 </w:t>
      </w:r>
      <w:r w:rsidRPr="002463BB">
        <w:rPr>
          <w:sz w:val="24"/>
          <w:szCs w:val="24"/>
          <w:lang w:val="bg-BG"/>
        </w:rPr>
        <w:t xml:space="preserve"> . На север граничи с река Дунав и румънския град Турну </w:t>
      </w:r>
      <w:proofErr w:type="spellStart"/>
      <w:r w:rsidRPr="002463BB">
        <w:rPr>
          <w:sz w:val="24"/>
          <w:szCs w:val="24"/>
          <w:lang w:val="bg-BG"/>
        </w:rPr>
        <w:t>Мъгуреле</w:t>
      </w:r>
      <w:proofErr w:type="spellEnd"/>
      <w:r w:rsidRPr="002463BB">
        <w:rPr>
          <w:sz w:val="24"/>
          <w:szCs w:val="24"/>
          <w:lang w:val="bg-BG"/>
        </w:rPr>
        <w:t xml:space="preserve">, на изток с община Белене, на юг с община Плевен и община Левски и на запад с община Гулянци. </w:t>
      </w:r>
      <w:proofErr w:type="spellStart"/>
      <w:r w:rsidRPr="002463BB">
        <w:rPr>
          <w:sz w:val="24"/>
          <w:szCs w:val="24"/>
        </w:rPr>
        <w:t>Община</w:t>
      </w:r>
      <w:proofErr w:type="spellEnd"/>
      <w:r w:rsidRPr="002463BB">
        <w:rPr>
          <w:sz w:val="24"/>
          <w:szCs w:val="24"/>
        </w:rPr>
        <w:t xml:space="preserve"> </w:t>
      </w:r>
      <w:proofErr w:type="spellStart"/>
      <w:r w:rsidRPr="002463BB">
        <w:rPr>
          <w:sz w:val="24"/>
          <w:szCs w:val="24"/>
        </w:rPr>
        <w:t>Никопол</w:t>
      </w:r>
      <w:proofErr w:type="spellEnd"/>
      <w:r w:rsidRPr="002463BB">
        <w:rPr>
          <w:sz w:val="24"/>
          <w:szCs w:val="24"/>
        </w:rPr>
        <w:t xml:space="preserve"> </w:t>
      </w:r>
      <w:proofErr w:type="spellStart"/>
      <w:r w:rsidRPr="002463BB">
        <w:rPr>
          <w:sz w:val="24"/>
          <w:szCs w:val="24"/>
        </w:rPr>
        <w:t>обхваща</w:t>
      </w:r>
      <w:proofErr w:type="spellEnd"/>
      <w:r w:rsidRPr="002463BB">
        <w:rPr>
          <w:sz w:val="24"/>
          <w:szCs w:val="24"/>
        </w:rPr>
        <w:t xml:space="preserve"> </w:t>
      </w:r>
      <w:proofErr w:type="spellStart"/>
      <w:r w:rsidRPr="002463BB">
        <w:rPr>
          <w:sz w:val="24"/>
          <w:szCs w:val="24"/>
        </w:rPr>
        <w:t>землищата</w:t>
      </w:r>
      <w:proofErr w:type="spellEnd"/>
      <w:r w:rsidRPr="002463BB">
        <w:rPr>
          <w:sz w:val="24"/>
          <w:szCs w:val="24"/>
        </w:rPr>
        <w:t xml:space="preserve"> </w:t>
      </w:r>
      <w:proofErr w:type="spellStart"/>
      <w:r w:rsidRPr="002463BB">
        <w:rPr>
          <w:sz w:val="24"/>
          <w:szCs w:val="24"/>
        </w:rPr>
        <w:t>на</w:t>
      </w:r>
      <w:proofErr w:type="spellEnd"/>
      <w:r w:rsidRPr="002463BB">
        <w:rPr>
          <w:sz w:val="24"/>
          <w:szCs w:val="24"/>
        </w:rPr>
        <w:t xml:space="preserve"> 14 </w:t>
      </w:r>
      <w:proofErr w:type="spellStart"/>
      <w:r w:rsidRPr="002463BB">
        <w:rPr>
          <w:sz w:val="24"/>
          <w:szCs w:val="24"/>
        </w:rPr>
        <w:t>населени</w:t>
      </w:r>
      <w:proofErr w:type="spellEnd"/>
      <w:r w:rsidRPr="002463BB">
        <w:rPr>
          <w:sz w:val="24"/>
          <w:szCs w:val="24"/>
        </w:rPr>
        <w:t xml:space="preserve"> </w:t>
      </w:r>
      <w:proofErr w:type="spellStart"/>
      <w:r w:rsidRPr="002463BB">
        <w:rPr>
          <w:sz w:val="24"/>
          <w:szCs w:val="24"/>
        </w:rPr>
        <w:t>места</w:t>
      </w:r>
      <w:proofErr w:type="spellEnd"/>
      <w:r w:rsidRPr="002463BB">
        <w:rPr>
          <w:sz w:val="24"/>
          <w:szCs w:val="24"/>
        </w:rPr>
        <w:t>:</w:t>
      </w:r>
    </w:p>
    <w:p w14:paraId="78B516D7" w14:textId="77777777" w:rsidR="00781DEA" w:rsidRPr="002463BB" w:rsidRDefault="00781DEA" w:rsidP="002463BB">
      <w:pPr>
        <w:jc w:val="both"/>
        <w:rPr>
          <w:sz w:val="24"/>
          <w:szCs w:val="24"/>
          <w:lang w:val="bg-BG"/>
        </w:rPr>
      </w:pPr>
    </w:p>
    <w:p w14:paraId="563A3ACD" w14:textId="77777777" w:rsidR="00AC7371" w:rsidRPr="00AC7371" w:rsidRDefault="000563AB" w:rsidP="00AC7371">
      <w:pPr>
        <w:spacing w:after="160" w:line="259" w:lineRule="auto"/>
        <w:ind w:left="720"/>
        <w:contextualSpacing/>
        <w:jc w:val="both"/>
        <w:rPr>
          <w:rFonts w:ascii="Arial" w:eastAsia="Calibri" w:hAnsi="Arial" w:cs="Calibri"/>
          <w:sz w:val="24"/>
          <w:lang w:val="bg-BG"/>
        </w:rPr>
      </w:pPr>
      <w:r>
        <w:rPr>
          <w:rFonts w:ascii="Bahnschrift Light" w:hAnsi="Bahnschrift Light"/>
          <w:noProof/>
          <w:lang w:val="bg-BG" w:eastAsia="bg-BG"/>
        </w:rPr>
        <mc:AlternateContent>
          <mc:Choice Requires="wps">
            <w:drawing>
              <wp:anchor distT="0" distB="0" distL="114300" distR="114300" simplePos="0" relativeHeight="251695104" behindDoc="0" locked="0" layoutInCell="1" allowOverlap="1" wp14:anchorId="06D52947">
                <wp:simplePos x="0" y="0"/>
                <wp:positionH relativeFrom="column">
                  <wp:posOffset>2038350</wp:posOffset>
                </wp:positionH>
                <wp:positionV relativeFrom="paragraph">
                  <wp:posOffset>710565</wp:posOffset>
                </wp:positionV>
                <wp:extent cx="619125" cy="419100"/>
                <wp:effectExtent l="76200" t="57150" r="66675" b="114300"/>
                <wp:wrapNone/>
                <wp:docPr id="480" name="Right Arrow 480"/>
                <wp:cNvGraphicFramePr/>
                <a:graphic xmlns:a="http://schemas.openxmlformats.org/drawingml/2006/main">
                  <a:graphicData uri="http://schemas.microsoft.com/office/word/2010/wordprocessingShape">
                    <wps:wsp>
                      <wps:cNvSpPr/>
                      <wps:spPr>
                        <a:xfrm>
                          <a:off x="0" y="0"/>
                          <a:ext cx="619125" cy="419100"/>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A8E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0" o:spid="_x0000_s1026" type="#_x0000_t13" style="position:absolute;margin-left:160.5pt;margin-top:55.95pt;width:48.75pt;height: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" adj="14289" fillcolor="#053369 [3156]" stroked="f">
                <v:fill color2="#042954 [2820]" rotate="t" focus="100%" type="gradient">
                  <o:fill v:ext="view" type="gradientUnscaled"/>
                </v:fill>
                <v:shadow on="t" color="black" opacity="30146f" origin=",.5" offset="0,3pt"/>
              </v:shape>
            </w:pict>
          </mc:Fallback>
        </mc:AlternateContent>
      </w:r>
      <w:r>
        <w:rPr>
          <w:rFonts w:ascii="Bahnschrift Light" w:hAnsi="Bahnschrift Light"/>
          <w:noProof/>
          <w:lang w:val="bg-BG" w:eastAsia="bg-BG"/>
        </w:rPr>
        <mc:AlternateContent>
          <mc:Choice Requires="wps">
            <w:drawing>
              <wp:anchor distT="0" distB="0" distL="114300" distR="114300" simplePos="0" relativeHeight="251694080" behindDoc="0" locked="0" layoutInCell="1" allowOverlap="1" wp14:anchorId="3A9D30F5">
                <wp:simplePos x="0" y="0"/>
                <wp:positionH relativeFrom="column">
                  <wp:posOffset>2914650</wp:posOffset>
                </wp:positionH>
                <wp:positionV relativeFrom="paragraph">
                  <wp:posOffset>139065</wp:posOffset>
                </wp:positionV>
                <wp:extent cx="2609850" cy="1514475"/>
                <wp:effectExtent l="0" t="0" r="19050" b="28575"/>
                <wp:wrapNone/>
                <wp:docPr id="479" name="Plaque 479"/>
                <wp:cNvGraphicFramePr/>
                <a:graphic xmlns:a="http://schemas.openxmlformats.org/drawingml/2006/main">
                  <a:graphicData uri="http://schemas.microsoft.com/office/word/2010/wordprocessingShape">
                    <wps:wsp>
                      <wps:cNvSpPr/>
                      <wps:spPr>
                        <a:xfrm>
                          <a:off x="0" y="0"/>
                          <a:ext cx="2609850" cy="1514475"/>
                        </a:xfrm>
                        <a:prstGeom prst="plaqu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0E4D1B4A" w14:textId="77777777" w:rsidR="00107F95" w:rsidRPr="006864E9" w:rsidRDefault="00107F95" w:rsidP="00AC7371">
                            <w:pPr>
                              <w:spacing w:after="160" w:line="259" w:lineRule="auto"/>
                              <w:contextualSpacing/>
                              <w:jc w:val="center"/>
                              <w:rPr>
                                <w:rFonts w:asciiTheme="majorHAnsi" w:eastAsia="Calibri" w:hAnsiTheme="majorHAnsi" w:cs="Calibri"/>
                                <w:b/>
                                <w:lang w:val="bg-BG"/>
                              </w:rPr>
                            </w:pPr>
                            <w:r w:rsidRPr="006864E9">
                              <w:rPr>
                                <w:rFonts w:asciiTheme="majorHAnsi" w:hAnsiTheme="majorHAnsi"/>
                                <w:b/>
                                <w:lang w:val="bg-BG"/>
                              </w:rPr>
                              <w:t>с</w:t>
                            </w:r>
                            <w:r w:rsidRPr="006864E9">
                              <w:rPr>
                                <w:rFonts w:asciiTheme="majorHAnsi" w:hAnsiTheme="majorHAnsi"/>
                                <w:b/>
                                <w:sz w:val="20"/>
                                <w:szCs w:val="20"/>
                                <w:lang w:val="bg-BG"/>
                              </w:rPr>
                              <w:t xml:space="preserve">. Бацова махала, с. Въбел, с. Дебово, с .Драгаш войвода, с. Муселиево, с. Новачене, с .Черковица; </w:t>
                            </w:r>
                            <w:r w:rsidRPr="006864E9">
                              <w:rPr>
                                <w:rFonts w:asciiTheme="majorHAnsi" w:eastAsia="Calibri" w:hAnsiTheme="majorHAnsi" w:cs="Calibri"/>
                                <w:b/>
                                <w:sz w:val="20"/>
                                <w:szCs w:val="20"/>
                                <w:lang w:val="bg-BG"/>
                              </w:rPr>
                              <w:t>с. Евлогиево, с. Санадиново, с. Любеново, с. Лозица, с. Асеново, с. Жернов;</w:t>
                            </w:r>
                          </w:p>
                          <w:p w14:paraId="3F1C9CCE" w14:textId="77777777" w:rsidR="00107F95" w:rsidRPr="00AC7371" w:rsidRDefault="00107F95" w:rsidP="00AC7371">
                            <w:pPr>
                              <w:rPr>
                                <w:rFonts w:asciiTheme="majorHAnsi" w:hAnsiTheme="majorHAnsi"/>
                                <w:lang w:val="bg-BG"/>
                              </w:rPr>
                            </w:pPr>
                          </w:p>
                          <w:p w14:paraId="47B86A25" w14:textId="77777777" w:rsidR="00107F95" w:rsidRPr="00AC7371" w:rsidRDefault="00107F95" w:rsidP="00AC7371">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479" o:spid="_x0000_s1027" type="#_x0000_t21" style="position:absolute;left:0;text-align:left;margin-left:229.5pt;margin-top:10.95pt;width:205.5pt;height:119.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" filled="f" strokecolor="#052f61 [3204]">
                <v:stroke joinstyle="round"/>
                <v:textbox>
                  <w:txbxContent>
                    <w:p w:rsidR="00107F95" w:rsidRPr="006864E9" w:rsidRDefault="00107F95" w:rsidP="00AC7371">
                      <w:pPr>
                        <w:spacing w:after="160" w:line="259" w:lineRule="auto"/>
                        <w:contextualSpacing/>
                        <w:jc w:val="center"/>
                        <w:rPr>
                          <w:rFonts w:asciiTheme="majorHAnsi" w:eastAsia="Calibri" w:hAnsiTheme="majorHAnsi" w:cs="Calibri"/>
                          <w:b/>
                          <w:lang w:val="bg-BG"/>
                        </w:rPr>
                      </w:pPr>
                      <w:r w:rsidRPr="006864E9">
                        <w:rPr>
                          <w:rFonts w:asciiTheme="majorHAnsi" w:hAnsiTheme="majorHAnsi"/>
                          <w:b/>
                          <w:lang w:val="bg-BG"/>
                        </w:rPr>
                        <w:t>с</w:t>
                      </w:r>
                      <w:r w:rsidRPr="006864E9">
                        <w:rPr>
                          <w:rFonts w:asciiTheme="majorHAnsi" w:hAnsiTheme="majorHAnsi"/>
                          <w:b/>
                          <w:sz w:val="20"/>
                          <w:szCs w:val="20"/>
                          <w:lang w:val="bg-BG"/>
                        </w:rPr>
                        <w:t xml:space="preserve">. Бацова махала, с. Въбел, с. Дебово, с .Драгаш войвода, с. Муселиево, с. Новачене, с .Черковица; </w:t>
                      </w:r>
                      <w:r w:rsidRPr="006864E9">
                        <w:rPr>
                          <w:rFonts w:asciiTheme="majorHAnsi" w:eastAsia="Calibri" w:hAnsiTheme="majorHAnsi" w:cs="Calibri"/>
                          <w:b/>
                          <w:sz w:val="20"/>
                          <w:szCs w:val="20"/>
                          <w:lang w:val="bg-BG"/>
                        </w:rPr>
                        <w:t>с. Евлогиево, с. Санадиново, с. Любеново, с. Лозица, с. Асеново, с. Жернов;</w:t>
                      </w:r>
                    </w:p>
                    <w:p w:rsidR="00107F95" w:rsidRPr="00AC7371" w:rsidRDefault="00107F95" w:rsidP="00AC7371">
                      <w:pPr>
                        <w:rPr>
                          <w:rFonts w:asciiTheme="majorHAnsi" w:hAnsiTheme="majorHAnsi"/>
                          <w:lang w:val="bg-BG"/>
                        </w:rPr>
                      </w:pPr>
                    </w:p>
                    <w:p w:rsidR="00107F95" w:rsidRPr="00AC7371" w:rsidRDefault="00107F95" w:rsidP="00AC7371">
                      <w:pPr>
                        <w:jc w:val="center"/>
                        <w:rPr>
                          <w:rFonts w:asciiTheme="majorHAnsi" w:hAnsiTheme="majorHAnsi"/>
                        </w:rPr>
                      </w:pPr>
                    </w:p>
                  </w:txbxContent>
                </v:textbox>
              </v:shape>
            </w:pict>
          </mc:Fallback>
        </mc:AlternateContent>
      </w:r>
      <w:r>
        <w:rPr>
          <w:rFonts w:ascii="Bahnschrift Light" w:hAnsi="Bahnschrift Light"/>
          <w:noProof/>
          <w:lang w:val="bg-BG" w:eastAsia="bg-BG"/>
        </w:rPr>
        <w:drawing>
          <wp:inline distT="0" distB="0" distL="0" distR="0" wp14:anchorId="3B6BE844">
            <wp:extent cx="1438910" cy="1908175"/>
            <wp:effectExtent l="0" t="0" r="889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8910" cy="1908175"/>
                    </a:xfrm>
                    <a:prstGeom prst="rect">
                      <a:avLst/>
                    </a:prstGeom>
                    <a:noFill/>
                  </pic:spPr>
                </pic:pic>
              </a:graphicData>
            </a:graphic>
          </wp:inline>
        </w:drawing>
      </w:r>
      <w:r w:rsidR="00AC7371">
        <w:rPr>
          <w:rFonts w:ascii="Bahnschrift Light" w:hAnsi="Bahnschrift Light"/>
          <w:lang w:val="bg-BG"/>
        </w:rPr>
        <w:tab/>
      </w:r>
    </w:p>
    <w:p w14:paraId="12EEBEB1" w14:textId="77777777" w:rsidR="00AC7371" w:rsidRPr="00AC7371" w:rsidRDefault="00AC7371" w:rsidP="00AC7371">
      <w:pPr>
        <w:spacing w:after="160" w:line="259" w:lineRule="auto"/>
        <w:ind w:left="720"/>
        <w:contextualSpacing/>
        <w:jc w:val="both"/>
        <w:rPr>
          <w:rFonts w:ascii="Arial" w:eastAsia="Calibri" w:hAnsi="Arial" w:cs="Calibri"/>
          <w:sz w:val="24"/>
          <w:lang w:val="bg-BG"/>
        </w:rPr>
      </w:pPr>
    </w:p>
    <w:p w14:paraId="6C163536" w14:textId="77777777" w:rsidR="00781DEA" w:rsidRDefault="00AC7371" w:rsidP="002E5F14">
      <w:pPr>
        <w:rPr>
          <w:rFonts w:ascii="Bahnschrift Light" w:hAnsi="Bahnschrift Light"/>
          <w:lang w:val="bg-BG"/>
        </w:rPr>
      </w:pPr>
      <w:r w:rsidRPr="00AC7371">
        <w:rPr>
          <w:lang w:val="bg-BG"/>
        </w:rPr>
        <w:t>По данни на Главна дирекция Гражданска регистрация и административно обслужване, към 15.12.2023 г, жителите адресно регистрирани с постоянен и настоящ адрес наброяват 7401 души</w:t>
      </w:r>
      <w:r>
        <w:rPr>
          <w:rFonts w:ascii="Bahnschrift Light" w:hAnsi="Bahnschrift Light"/>
          <w:lang w:val="bg-BG"/>
        </w:rPr>
        <w:t>.</w:t>
      </w:r>
    </w:p>
    <w:p w14:paraId="2B043934" w14:textId="77777777" w:rsidR="00AC7371" w:rsidRDefault="00AC7371" w:rsidP="00AC7371">
      <w:pPr>
        <w:rPr>
          <w:lang w:val="bg-BG"/>
        </w:rPr>
      </w:pPr>
    </w:p>
    <w:tbl>
      <w:tblPr>
        <w:tblStyle w:val="ae"/>
        <w:tblW w:w="0" w:type="auto"/>
        <w:tblLook w:val="04A0" w:firstRow="1" w:lastRow="0" w:firstColumn="1" w:lastColumn="0" w:noHBand="0" w:noVBand="1"/>
      </w:tblPr>
      <w:tblGrid>
        <w:gridCol w:w="2517"/>
        <w:gridCol w:w="2517"/>
        <w:gridCol w:w="2518"/>
        <w:gridCol w:w="2518"/>
      </w:tblGrid>
      <w:tr w:rsidR="00AC7371" w:rsidRPr="00753527" w14:paraId="4066F445" w14:textId="77777777" w:rsidTr="00AC7371">
        <w:tc>
          <w:tcPr>
            <w:tcW w:w="2517" w:type="dxa"/>
          </w:tcPr>
          <w:p w14:paraId="5C13389C"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Населено място</w:t>
            </w:r>
          </w:p>
        </w:tc>
        <w:tc>
          <w:tcPr>
            <w:tcW w:w="2517" w:type="dxa"/>
          </w:tcPr>
          <w:p w14:paraId="686FA5C4"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 xml:space="preserve">Постоянен адрес </w:t>
            </w:r>
          </w:p>
        </w:tc>
        <w:tc>
          <w:tcPr>
            <w:tcW w:w="2518" w:type="dxa"/>
          </w:tcPr>
          <w:p w14:paraId="1E373C07"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Настоящ адрес</w:t>
            </w:r>
          </w:p>
        </w:tc>
        <w:tc>
          <w:tcPr>
            <w:tcW w:w="2518" w:type="dxa"/>
          </w:tcPr>
          <w:p w14:paraId="48069AA1"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Постоянен и настоящ адрес</w:t>
            </w:r>
          </w:p>
        </w:tc>
      </w:tr>
      <w:tr w:rsidR="00AC7371" w:rsidRPr="00753527" w14:paraId="01A239DC" w14:textId="77777777" w:rsidTr="00AC7371">
        <w:tc>
          <w:tcPr>
            <w:tcW w:w="2517" w:type="dxa"/>
          </w:tcPr>
          <w:p w14:paraId="48B5D67B" w14:textId="77777777" w:rsidR="00AC7371" w:rsidRPr="00753527" w:rsidRDefault="00AC7371" w:rsidP="00AC7371">
            <w:pPr>
              <w:rPr>
                <w:rFonts w:asciiTheme="majorHAnsi" w:hAnsiTheme="majorHAnsi"/>
                <w:sz w:val="20"/>
                <w:szCs w:val="20"/>
                <w:lang w:val="bg-BG"/>
              </w:rPr>
            </w:pPr>
            <w:r w:rsidRPr="00753527">
              <w:rPr>
                <w:rFonts w:asciiTheme="majorHAnsi" w:hAnsiTheme="majorHAnsi"/>
                <w:sz w:val="20"/>
                <w:szCs w:val="20"/>
                <w:lang w:val="bg-BG"/>
              </w:rPr>
              <w:t>град Никопол</w:t>
            </w:r>
          </w:p>
        </w:tc>
        <w:tc>
          <w:tcPr>
            <w:tcW w:w="2517" w:type="dxa"/>
          </w:tcPr>
          <w:p w14:paraId="02F1F73E" w14:textId="77777777" w:rsidR="00AC7371" w:rsidRPr="00753527" w:rsidRDefault="002E5F14" w:rsidP="002E5F14">
            <w:pPr>
              <w:rPr>
                <w:rFonts w:asciiTheme="majorHAnsi" w:hAnsiTheme="majorHAnsi"/>
                <w:sz w:val="20"/>
                <w:szCs w:val="20"/>
                <w:lang w:val="bg-BG"/>
              </w:rPr>
            </w:pPr>
            <w:r w:rsidRPr="00753527">
              <w:rPr>
                <w:rFonts w:asciiTheme="majorHAnsi" w:hAnsiTheme="majorHAnsi"/>
                <w:sz w:val="20"/>
                <w:szCs w:val="20"/>
              </w:rPr>
              <w:t xml:space="preserve">4150          </w:t>
            </w:r>
          </w:p>
        </w:tc>
        <w:tc>
          <w:tcPr>
            <w:tcW w:w="2518" w:type="dxa"/>
          </w:tcPr>
          <w:p w14:paraId="17A6AEBD"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rPr>
              <w:t xml:space="preserve">3457  </w:t>
            </w:r>
          </w:p>
        </w:tc>
        <w:tc>
          <w:tcPr>
            <w:tcW w:w="2518" w:type="dxa"/>
          </w:tcPr>
          <w:p w14:paraId="708A3864"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rPr>
              <w:t>3334</w:t>
            </w:r>
          </w:p>
        </w:tc>
      </w:tr>
      <w:tr w:rsidR="00AC7371" w:rsidRPr="00753527" w14:paraId="53A92CDC" w14:textId="77777777" w:rsidTr="00AC7371">
        <w:tc>
          <w:tcPr>
            <w:tcW w:w="2517" w:type="dxa"/>
          </w:tcPr>
          <w:p w14:paraId="47926531"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w:t>
            </w:r>
            <w:r w:rsidR="00AC7371" w:rsidRPr="00753527">
              <w:rPr>
                <w:rFonts w:asciiTheme="majorHAnsi" w:hAnsiTheme="majorHAnsi"/>
                <w:sz w:val="20"/>
                <w:szCs w:val="20"/>
                <w:lang w:val="bg-BG"/>
              </w:rPr>
              <w:t>ело Асеново</w:t>
            </w:r>
          </w:p>
        </w:tc>
        <w:tc>
          <w:tcPr>
            <w:tcW w:w="2517" w:type="dxa"/>
          </w:tcPr>
          <w:p w14:paraId="5640F273"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181</w:t>
            </w:r>
          </w:p>
        </w:tc>
        <w:tc>
          <w:tcPr>
            <w:tcW w:w="2518" w:type="dxa"/>
          </w:tcPr>
          <w:p w14:paraId="14A20F6E"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218</w:t>
            </w:r>
          </w:p>
        </w:tc>
        <w:tc>
          <w:tcPr>
            <w:tcW w:w="2518" w:type="dxa"/>
          </w:tcPr>
          <w:p w14:paraId="2836A6C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151</w:t>
            </w:r>
          </w:p>
        </w:tc>
      </w:tr>
      <w:tr w:rsidR="00AC7371" w:rsidRPr="00753527" w14:paraId="04076E25" w14:textId="77777777" w:rsidTr="00AC7371">
        <w:tc>
          <w:tcPr>
            <w:tcW w:w="2517" w:type="dxa"/>
          </w:tcPr>
          <w:p w14:paraId="1C2AC47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Бацова Махала</w:t>
            </w:r>
          </w:p>
        </w:tc>
        <w:tc>
          <w:tcPr>
            <w:tcW w:w="2517" w:type="dxa"/>
          </w:tcPr>
          <w:p w14:paraId="2FC0138D"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428</w:t>
            </w:r>
          </w:p>
        </w:tc>
        <w:tc>
          <w:tcPr>
            <w:tcW w:w="2518" w:type="dxa"/>
          </w:tcPr>
          <w:p w14:paraId="76BAC78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437</w:t>
            </w:r>
          </w:p>
        </w:tc>
        <w:tc>
          <w:tcPr>
            <w:tcW w:w="2518" w:type="dxa"/>
          </w:tcPr>
          <w:p w14:paraId="7685BF43"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368</w:t>
            </w:r>
          </w:p>
        </w:tc>
      </w:tr>
      <w:tr w:rsidR="00AC7371" w:rsidRPr="00753527" w14:paraId="15FB6150" w14:textId="77777777" w:rsidTr="00AC7371">
        <w:tc>
          <w:tcPr>
            <w:tcW w:w="2517" w:type="dxa"/>
          </w:tcPr>
          <w:p w14:paraId="2C193E3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 xml:space="preserve">село Въбел </w:t>
            </w:r>
          </w:p>
        </w:tc>
        <w:tc>
          <w:tcPr>
            <w:tcW w:w="2517" w:type="dxa"/>
          </w:tcPr>
          <w:p w14:paraId="5F745D01"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570</w:t>
            </w:r>
          </w:p>
        </w:tc>
        <w:tc>
          <w:tcPr>
            <w:tcW w:w="2518" w:type="dxa"/>
          </w:tcPr>
          <w:p w14:paraId="0E20E2D5"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627</w:t>
            </w:r>
          </w:p>
        </w:tc>
        <w:tc>
          <w:tcPr>
            <w:tcW w:w="2518" w:type="dxa"/>
          </w:tcPr>
          <w:p w14:paraId="1EAAB55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477</w:t>
            </w:r>
          </w:p>
        </w:tc>
      </w:tr>
      <w:tr w:rsidR="00AC7371" w:rsidRPr="00753527" w14:paraId="55A8BE5F" w14:textId="77777777" w:rsidTr="00AC7371">
        <w:tc>
          <w:tcPr>
            <w:tcW w:w="2517" w:type="dxa"/>
          </w:tcPr>
          <w:p w14:paraId="67D0EEF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Дебово</w:t>
            </w:r>
          </w:p>
        </w:tc>
        <w:tc>
          <w:tcPr>
            <w:tcW w:w="2517" w:type="dxa"/>
          </w:tcPr>
          <w:p w14:paraId="556C365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475</w:t>
            </w:r>
          </w:p>
        </w:tc>
        <w:tc>
          <w:tcPr>
            <w:tcW w:w="2518" w:type="dxa"/>
          </w:tcPr>
          <w:p w14:paraId="336DCC26"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538</w:t>
            </w:r>
          </w:p>
        </w:tc>
        <w:tc>
          <w:tcPr>
            <w:tcW w:w="2518" w:type="dxa"/>
          </w:tcPr>
          <w:p w14:paraId="163DA327"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413</w:t>
            </w:r>
          </w:p>
        </w:tc>
      </w:tr>
      <w:tr w:rsidR="00AC7371" w:rsidRPr="00753527" w14:paraId="2BEA6E18" w14:textId="77777777" w:rsidTr="00AC7371">
        <w:tc>
          <w:tcPr>
            <w:tcW w:w="2517" w:type="dxa"/>
          </w:tcPr>
          <w:p w14:paraId="459C2CFC"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Драгаш Войвода</w:t>
            </w:r>
          </w:p>
        </w:tc>
        <w:tc>
          <w:tcPr>
            <w:tcW w:w="2517" w:type="dxa"/>
          </w:tcPr>
          <w:p w14:paraId="13769DA9"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490</w:t>
            </w:r>
          </w:p>
        </w:tc>
        <w:tc>
          <w:tcPr>
            <w:tcW w:w="2518" w:type="dxa"/>
          </w:tcPr>
          <w:p w14:paraId="488B1544"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461</w:t>
            </w:r>
          </w:p>
        </w:tc>
        <w:tc>
          <w:tcPr>
            <w:tcW w:w="2518" w:type="dxa"/>
          </w:tcPr>
          <w:p w14:paraId="1ABBA660"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396</w:t>
            </w:r>
          </w:p>
        </w:tc>
      </w:tr>
      <w:tr w:rsidR="00AC7371" w:rsidRPr="00753527" w14:paraId="7A2CADFA" w14:textId="77777777" w:rsidTr="00AC7371">
        <w:tc>
          <w:tcPr>
            <w:tcW w:w="2517" w:type="dxa"/>
          </w:tcPr>
          <w:p w14:paraId="5B8E518E"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 xml:space="preserve">село Евлогиево </w:t>
            </w:r>
          </w:p>
        </w:tc>
        <w:tc>
          <w:tcPr>
            <w:tcW w:w="2517" w:type="dxa"/>
          </w:tcPr>
          <w:p w14:paraId="7DDB8F52"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52</w:t>
            </w:r>
          </w:p>
        </w:tc>
        <w:tc>
          <w:tcPr>
            <w:tcW w:w="2518" w:type="dxa"/>
          </w:tcPr>
          <w:p w14:paraId="6B163BB7"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68</w:t>
            </w:r>
          </w:p>
        </w:tc>
        <w:tc>
          <w:tcPr>
            <w:tcW w:w="2518" w:type="dxa"/>
          </w:tcPr>
          <w:p w14:paraId="4EFDD04B" w14:textId="77777777" w:rsidR="00AC7371"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46</w:t>
            </w:r>
          </w:p>
        </w:tc>
      </w:tr>
      <w:tr w:rsidR="002E5F14" w:rsidRPr="00753527" w14:paraId="75B937E9" w14:textId="77777777" w:rsidTr="00AC7371">
        <w:tc>
          <w:tcPr>
            <w:tcW w:w="2517" w:type="dxa"/>
          </w:tcPr>
          <w:p w14:paraId="1F1B3CC5"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Жернов</w:t>
            </w:r>
          </w:p>
        </w:tc>
        <w:tc>
          <w:tcPr>
            <w:tcW w:w="2517" w:type="dxa"/>
          </w:tcPr>
          <w:p w14:paraId="72F7093C"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81</w:t>
            </w:r>
          </w:p>
        </w:tc>
        <w:tc>
          <w:tcPr>
            <w:tcW w:w="2518" w:type="dxa"/>
          </w:tcPr>
          <w:p w14:paraId="0A2A416E"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84</w:t>
            </w:r>
          </w:p>
        </w:tc>
        <w:tc>
          <w:tcPr>
            <w:tcW w:w="2518" w:type="dxa"/>
          </w:tcPr>
          <w:p w14:paraId="121CCB8A"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67</w:t>
            </w:r>
          </w:p>
        </w:tc>
      </w:tr>
      <w:tr w:rsidR="002E5F14" w:rsidRPr="00753527" w14:paraId="0B414D9C" w14:textId="77777777" w:rsidTr="00AC7371">
        <w:tc>
          <w:tcPr>
            <w:tcW w:w="2517" w:type="dxa"/>
          </w:tcPr>
          <w:p w14:paraId="5DA2CA1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Лозница</w:t>
            </w:r>
          </w:p>
        </w:tc>
        <w:tc>
          <w:tcPr>
            <w:tcW w:w="2517" w:type="dxa"/>
          </w:tcPr>
          <w:p w14:paraId="4930F76E"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140</w:t>
            </w:r>
          </w:p>
        </w:tc>
        <w:tc>
          <w:tcPr>
            <w:tcW w:w="2518" w:type="dxa"/>
          </w:tcPr>
          <w:p w14:paraId="76910D93"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164</w:t>
            </w:r>
          </w:p>
        </w:tc>
        <w:tc>
          <w:tcPr>
            <w:tcW w:w="2518" w:type="dxa"/>
          </w:tcPr>
          <w:p w14:paraId="35C2BFB5"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120</w:t>
            </w:r>
          </w:p>
        </w:tc>
      </w:tr>
      <w:tr w:rsidR="002E5F14" w:rsidRPr="00753527" w14:paraId="404A0883" w14:textId="77777777" w:rsidTr="00AC7371">
        <w:tc>
          <w:tcPr>
            <w:tcW w:w="2517" w:type="dxa"/>
          </w:tcPr>
          <w:p w14:paraId="634B1EC1"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lastRenderedPageBreak/>
              <w:t>село Любеново</w:t>
            </w:r>
          </w:p>
        </w:tc>
        <w:tc>
          <w:tcPr>
            <w:tcW w:w="2517" w:type="dxa"/>
          </w:tcPr>
          <w:p w14:paraId="53E7BE16"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121</w:t>
            </w:r>
          </w:p>
        </w:tc>
        <w:tc>
          <w:tcPr>
            <w:tcW w:w="2518" w:type="dxa"/>
          </w:tcPr>
          <w:p w14:paraId="7C742203"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158</w:t>
            </w:r>
          </w:p>
        </w:tc>
        <w:tc>
          <w:tcPr>
            <w:tcW w:w="2518" w:type="dxa"/>
          </w:tcPr>
          <w:p w14:paraId="0E49CCF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103</w:t>
            </w:r>
          </w:p>
        </w:tc>
      </w:tr>
      <w:tr w:rsidR="002E5F14" w:rsidRPr="00753527" w14:paraId="3E25B0C0" w14:textId="77777777" w:rsidTr="00AC7371">
        <w:tc>
          <w:tcPr>
            <w:tcW w:w="2517" w:type="dxa"/>
          </w:tcPr>
          <w:p w14:paraId="73355411"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Муселиево</w:t>
            </w:r>
          </w:p>
        </w:tc>
        <w:tc>
          <w:tcPr>
            <w:tcW w:w="2517" w:type="dxa"/>
          </w:tcPr>
          <w:p w14:paraId="5FE6FF25"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658</w:t>
            </w:r>
          </w:p>
        </w:tc>
        <w:tc>
          <w:tcPr>
            <w:tcW w:w="2518" w:type="dxa"/>
          </w:tcPr>
          <w:p w14:paraId="3BD708BB"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659</w:t>
            </w:r>
          </w:p>
        </w:tc>
        <w:tc>
          <w:tcPr>
            <w:tcW w:w="2518" w:type="dxa"/>
          </w:tcPr>
          <w:p w14:paraId="4376C30D"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564</w:t>
            </w:r>
          </w:p>
        </w:tc>
      </w:tr>
      <w:tr w:rsidR="002E5F14" w:rsidRPr="00753527" w14:paraId="0C8020DB" w14:textId="77777777" w:rsidTr="00AC7371">
        <w:tc>
          <w:tcPr>
            <w:tcW w:w="2517" w:type="dxa"/>
          </w:tcPr>
          <w:p w14:paraId="46FA863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Новачене</w:t>
            </w:r>
          </w:p>
        </w:tc>
        <w:tc>
          <w:tcPr>
            <w:tcW w:w="2517" w:type="dxa"/>
          </w:tcPr>
          <w:p w14:paraId="13FC15B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1001</w:t>
            </w:r>
          </w:p>
        </w:tc>
        <w:tc>
          <w:tcPr>
            <w:tcW w:w="2518" w:type="dxa"/>
          </w:tcPr>
          <w:p w14:paraId="48D9111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983</w:t>
            </w:r>
          </w:p>
        </w:tc>
        <w:tc>
          <w:tcPr>
            <w:tcW w:w="2518" w:type="dxa"/>
          </w:tcPr>
          <w:p w14:paraId="4A71D834"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861</w:t>
            </w:r>
          </w:p>
        </w:tc>
      </w:tr>
      <w:tr w:rsidR="002E5F14" w:rsidRPr="00753527" w14:paraId="152258FC" w14:textId="77777777" w:rsidTr="00AC7371">
        <w:tc>
          <w:tcPr>
            <w:tcW w:w="2517" w:type="dxa"/>
          </w:tcPr>
          <w:p w14:paraId="2A791C7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Санадиново</w:t>
            </w:r>
          </w:p>
        </w:tc>
        <w:tc>
          <w:tcPr>
            <w:tcW w:w="2517" w:type="dxa"/>
          </w:tcPr>
          <w:p w14:paraId="0346EAB0"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232</w:t>
            </w:r>
          </w:p>
        </w:tc>
        <w:tc>
          <w:tcPr>
            <w:tcW w:w="2518" w:type="dxa"/>
          </w:tcPr>
          <w:p w14:paraId="52A61E67"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271</w:t>
            </w:r>
          </w:p>
        </w:tc>
        <w:tc>
          <w:tcPr>
            <w:tcW w:w="2518" w:type="dxa"/>
          </w:tcPr>
          <w:p w14:paraId="49E945AA"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189</w:t>
            </w:r>
          </w:p>
        </w:tc>
      </w:tr>
      <w:tr w:rsidR="002E5F14" w:rsidRPr="00753527" w14:paraId="1326F027" w14:textId="77777777" w:rsidTr="00AC7371">
        <w:tc>
          <w:tcPr>
            <w:tcW w:w="2517" w:type="dxa"/>
          </w:tcPr>
          <w:p w14:paraId="61BC874C"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село Черковица</w:t>
            </w:r>
          </w:p>
        </w:tc>
        <w:tc>
          <w:tcPr>
            <w:tcW w:w="2517" w:type="dxa"/>
          </w:tcPr>
          <w:p w14:paraId="189F60F4"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400</w:t>
            </w:r>
          </w:p>
        </w:tc>
        <w:tc>
          <w:tcPr>
            <w:tcW w:w="2518" w:type="dxa"/>
          </w:tcPr>
          <w:p w14:paraId="35572B2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361</w:t>
            </w:r>
          </w:p>
        </w:tc>
        <w:tc>
          <w:tcPr>
            <w:tcW w:w="2518" w:type="dxa"/>
          </w:tcPr>
          <w:p w14:paraId="6C1F9869"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312</w:t>
            </w:r>
          </w:p>
        </w:tc>
      </w:tr>
      <w:tr w:rsidR="002E5F14" w:rsidRPr="00753527" w14:paraId="119DBC03" w14:textId="77777777" w:rsidTr="00AC7371">
        <w:tc>
          <w:tcPr>
            <w:tcW w:w="2517" w:type="dxa"/>
          </w:tcPr>
          <w:p w14:paraId="57D7D352"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Всичко за общината</w:t>
            </w:r>
          </w:p>
        </w:tc>
        <w:tc>
          <w:tcPr>
            <w:tcW w:w="2517" w:type="dxa"/>
          </w:tcPr>
          <w:p w14:paraId="0DD2D1C0"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8979</w:t>
            </w:r>
          </w:p>
        </w:tc>
        <w:tc>
          <w:tcPr>
            <w:tcW w:w="2518" w:type="dxa"/>
          </w:tcPr>
          <w:p w14:paraId="6BC567DF" w14:textId="77777777" w:rsidR="002E5F14" w:rsidRPr="00753527" w:rsidRDefault="002E5F14" w:rsidP="00AC7371">
            <w:pPr>
              <w:rPr>
                <w:rFonts w:asciiTheme="majorHAnsi" w:hAnsiTheme="majorHAnsi"/>
                <w:sz w:val="20"/>
                <w:szCs w:val="20"/>
                <w:lang w:val="bg-BG"/>
              </w:rPr>
            </w:pPr>
            <w:r w:rsidRPr="00753527">
              <w:rPr>
                <w:rFonts w:asciiTheme="majorHAnsi" w:hAnsiTheme="majorHAnsi"/>
                <w:sz w:val="20"/>
                <w:szCs w:val="20"/>
                <w:lang w:val="bg-BG"/>
              </w:rPr>
              <w:t>8486</w:t>
            </w:r>
          </w:p>
        </w:tc>
        <w:tc>
          <w:tcPr>
            <w:tcW w:w="2518" w:type="dxa"/>
          </w:tcPr>
          <w:p w14:paraId="0F2ECDE6" w14:textId="77777777" w:rsidR="002E5F14" w:rsidRPr="00753527" w:rsidRDefault="002E5F14" w:rsidP="002E5F14">
            <w:pPr>
              <w:keepNext/>
              <w:rPr>
                <w:rFonts w:asciiTheme="majorHAnsi" w:hAnsiTheme="majorHAnsi"/>
                <w:sz w:val="20"/>
                <w:szCs w:val="20"/>
                <w:lang w:val="bg-BG"/>
              </w:rPr>
            </w:pPr>
            <w:r w:rsidRPr="00753527">
              <w:rPr>
                <w:rFonts w:asciiTheme="majorHAnsi" w:hAnsiTheme="majorHAnsi"/>
                <w:sz w:val="20"/>
                <w:szCs w:val="20"/>
                <w:lang w:val="bg-BG"/>
              </w:rPr>
              <w:t>7401</w:t>
            </w:r>
          </w:p>
        </w:tc>
      </w:tr>
    </w:tbl>
    <w:p w14:paraId="6B426F31" w14:textId="77777777" w:rsidR="00AC7371" w:rsidRPr="002E5F14" w:rsidRDefault="002E5F14" w:rsidP="002E5F14">
      <w:pPr>
        <w:pStyle w:val="af1"/>
        <w:jc w:val="center"/>
        <w:rPr>
          <w:rFonts w:asciiTheme="majorHAnsi" w:hAnsiTheme="majorHAnsi"/>
          <w:color w:val="auto"/>
          <w:lang w:val="bg-BG"/>
        </w:rPr>
      </w:pPr>
      <w:bookmarkStart w:id="22" w:name="_Toc155606523"/>
      <w:bookmarkStart w:id="23" w:name="_Toc155606615"/>
      <w:bookmarkStart w:id="24" w:name="_Toc155673469"/>
      <w:proofErr w:type="spellStart"/>
      <w:r w:rsidRPr="002E5F14">
        <w:rPr>
          <w:rFonts w:asciiTheme="majorHAnsi" w:hAnsiTheme="majorHAnsi"/>
          <w:color w:val="auto"/>
        </w:rPr>
        <w:t>Таблица</w:t>
      </w:r>
      <w:proofErr w:type="spellEnd"/>
      <w:r w:rsidRPr="002E5F14">
        <w:rPr>
          <w:rFonts w:asciiTheme="majorHAnsi" w:hAnsiTheme="majorHAnsi"/>
          <w:color w:val="auto"/>
        </w:rPr>
        <w:t xml:space="preserve"> </w:t>
      </w:r>
      <w:r w:rsidRPr="002E5F14">
        <w:rPr>
          <w:rFonts w:asciiTheme="majorHAnsi" w:hAnsiTheme="majorHAnsi"/>
          <w:color w:val="auto"/>
        </w:rPr>
        <w:fldChar w:fldCharType="begin"/>
      </w:r>
      <w:r w:rsidRPr="002E5F14">
        <w:rPr>
          <w:rFonts w:asciiTheme="majorHAnsi" w:hAnsiTheme="majorHAnsi"/>
          <w:color w:val="auto"/>
        </w:rPr>
        <w:instrText xml:space="preserve"> SEQ Таблица \* ARABIC </w:instrText>
      </w:r>
      <w:r w:rsidRPr="002E5F14">
        <w:rPr>
          <w:rFonts w:asciiTheme="majorHAnsi" w:hAnsiTheme="majorHAnsi"/>
          <w:color w:val="auto"/>
        </w:rPr>
        <w:fldChar w:fldCharType="separate"/>
      </w:r>
      <w:r w:rsidR="0036480C">
        <w:rPr>
          <w:rFonts w:asciiTheme="majorHAnsi" w:hAnsiTheme="majorHAnsi"/>
          <w:noProof/>
          <w:color w:val="auto"/>
        </w:rPr>
        <w:t>1</w:t>
      </w:r>
      <w:r w:rsidRPr="002E5F14">
        <w:rPr>
          <w:rFonts w:asciiTheme="majorHAnsi" w:hAnsiTheme="majorHAnsi"/>
          <w:color w:val="auto"/>
        </w:rPr>
        <w:fldChar w:fldCharType="end"/>
      </w:r>
      <w:r w:rsidRPr="002E5F14">
        <w:rPr>
          <w:rFonts w:asciiTheme="majorHAnsi" w:hAnsiTheme="majorHAnsi"/>
          <w:color w:val="auto"/>
          <w:lang w:val="bg-BG"/>
        </w:rPr>
        <w:t xml:space="preserve"> Население на община Никопол</w:t>
      </w:r>
      <w:bookmarkEnd w:id="22"/>
      <w:bookmarkEnd w:id="23"/>
      <w:r w:rsidR="002463BB">
        <w:rPr>
          <w:rFonts w:asciiTheme="majorHAnsi" w:hAnsiTheme="majorHAnsi"/>
          <w:color w:val="auto"/>
          <w:lang w:val="bg-BG"/>
        </w:rPr>
        <w:t xml:space="preserve"> </w:t>
      </w:r>
      <w:proofErr w:type="spellStart"/>
      <w:r w:rsidR="002463BB">
        <w:rPr>
          <w:rFonts w:asciiTheme="majorHAnsi" w:hAnsiTheme="majorHAnsi"/>
          <w:color w:val="auto"/>
          <w:lang w:val="bg-BG"/>
        </w:rPr>
        <w:t>изт</w:t>
      </w:r>
      <w:proofErr w:type="spellEnd"/>
      <w:r w:rsidR="002463BB">
        <w:rPr>
          <w:rFonts w:asciiTheme="majorHAnsi" w:hAnsiTheme="majorHAnsi"/>
          <w:color w:val="auto"/>
          <w:lang w:val="bg-BG"/>
        </w:rPr>
        <w:t xml:space="preserve"> ГД ГРАО</w:t>
      </w:r>
      <w:bookmarkEnd w:id="24"/>
    </w:p>
    <w:p w14:paraId="6EB09C2A" w14:textId="77777777" w:rsidR="00AC7371" w:rsidRPr="002E5F14" w:rsidRDefault="00AC7371" w:rsidP="002E5F14">
      <w:pPr>
        <w:jc w:val="center"/>
        <w:rPr>
          <w:rFonts w:asciiTheme="majorHAnsi" w:hAnsiTheme="majorHAnsi"/>
          <w:lang w:val="bg-BG"/>
        </w:rPr>
      </w:pPr>
    </w:p>
    <w:p w14:paraId="0863F0B8" w14:textId="77777777" w:rsidR="006864E9" w:rsidRPr="006864E9" w:rsidRDefault="006864E9" w:rsidP="002463BB">
      <w:pPr>
        <w:jc w:val="center"/>
        <w:rPr>
          <w:b/>
          <w:lang w:val="bg-BG"/>
        </w:rPr>
      </w:pPr>
      <w:r w:rsidRPr="006864E9">
        <w:rPr>
          <w:b/>
          <w:lang w:val="bg-BG"/>
        </w:rPr>
        <w:t>КЛИМАТ</w:t>
      </w:r>
    </w:p>
    <w:p w14:paraId="7D168740" w14:textId="77777777" w:rsidR="000A4E10" w:rsidRDefault="006864E9" w:rsidP="000A4E10">
      <w:pPr>
        <w:spacing w:after="0"/>
        <w:jc w:val="both"/>
        <w:rPr>
          <w:sz w:val="24"/>
          <w:szCs w:val="24"/>
        </w:rPr>
      </w:pPr>
      <w:r w:rsidRPr="002463BB">
        <w:rPr>
          <w:sz w:val="24"/>
          <w:szCs w:val="24"/>
          <w:lang w:val="bg-BG"/>
        </w:rPr>
        <w:t>Климатът в централната част на Дунавската равнина, в която попада община Никопол има подчертано континентален характер и е част от умерено-континентален пояс, с горещо лято и студена зима.</w:t>
      </w:r>
      <w:r w:rsidR="003D7C3C" w:rsidRPr="002463BB">
        <w:rPr>
          <w:sz w:val="24"/>
          <w:szCs w:val="24"/>
        </w:rPr>
        <w:t>(</w:t>
      </w:r>
      <w:r w:rsidR="003D7C3C" w:rsidRPr="002463BB">
        <w:rPr>
          <w:sz w:val="24"/>
          <w:szCs w:val="24"/>
          <w:lang w:val="bg-BG"/>
        </w:rPr>
        <w:t>Диаграма 1</w:t>
      </w:r>
      <w:r w:rsidR="003D7C3C" w:rsidRPr="002463BB">
        <w:rPr>
          <w:sz w:val="24"/>
          <w:szCs w:val="24"/>
        </w:rPr>
        <w:t>)</w:t>
      </w:r>
      <w:r w:rsidRPr="002463BB">
        <w:rPr>
          <w:sz w:val="24"/>
          <w:szCs w:val="24"/>
          <w:lang w:val="bg-BG"/>
        </w:rPr>
        <w:t xml:space="preserve"> </w:t>
      </w:r>
      <w:r w:rsidR="003D7C3C" w:rsidRPr="002463BB">
        <w:rPr>
          <w:sz w:val="24"/>
          <w:szCs w:val="24"/>
          <w:lang w:val="bg-BG"/>
        </w:rPr>
        <w:t>Среднодневният максимум" (плътна червена линия на Диаграмата) показва средната максимална дневна температура за всеки месец за Никопол. По същия начин "Среднодневният минимум" (плътна синя линия на Диаграмата)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w:t>
      </w:r>
      <w:r w:rsidR="003D7C3C" w:rsidRPr="002463BB">
        <w:rPr>
          <w:sz w:val="24"/>
          <w:szCs w:val="24"/>
        </w:rPr>
        <w:t>.</w:t>
      </w:r>
    </w:p>
    <w:p w14:paraId="644F9C3B" w14:textId="77777777" w:rsidR="006864E9" w:rsidRPr="002463BB" w:rsidRDefault="006864E9" w:rsidP="000A4E10">
      <w:pPr>
        <w:spacing w:after="0"/>
        <w:jc w:val="both"/>
        <w:rPr>
          <w:sz w:val="24"/>
          <w:szCs w:val="24"/>
          <w:lang w:val="bg-BG"/>
        </w:rPr>
      </w:pPr>
      <w:r w:rsidRPr="002463BB">
        <w:rPr>
          <w:sz w:val="24"/>
          <w:szCs w:val="24"/>
          <w:lang w:val="bg-BG"/>
        </w:rPr>
        <w:t xml:space="preserve">Поради географското разположение на Дунавската равнина се създават условия за присъствие на студени въздушни маси от източна Европа. Поради тази особеност в сравнение с всички останали ниски райони на България зимата в северния климатичен район на Дунавската равнина е най-студена. </w:t>
      </w:r>
    </w:p>
    <w:p w14:paraId="5D29788C" w14:textId="77777777" w:rsidR="003D7C3C" w:rsidRDefault="003D7C3C" w:rsidP="006864E9">
      <w:pPr>
        <w:spacing w:after="0" w:line="240" w:lineRule="auto"/>
        <w:jc w:val="both"/>
        <w:rPr>
          <w:rFonts w:asciiTheme="majorHAnsi" w:eastAsia="Calibri" w:hAnsiTheme="majorHAnsi" w:cs="Times New Roman"/>
          <w:sz w:val="24"/>
          <w:lang w:val="bg-BG"/>
        </w:rPr>
      </w:pPr>
    </w:p>
    <w:p w14:paraId="1B026908" w14:textId="77777777" w:rsidR="003D7C3C" w:rsidRDefault="003D7C3C" w:rsidP="003D7C3C">
      <w:pPr>
        <w:keepNext/>
        <w:spacing w:after="0" w:line="240" w:lineRule="auto"/>
        <w:jc w:val="center"/>
      </w:pPr>
      <w:r w:rsidRPr="00454868">
        <w:rPr>
          <w:noProof/>
          <w:lang w:val="bg-BG" w:eastAsia="bg-BG"/>
        </w:rPr>
        <w:drawing>
          <wp:inline distT="0" distB="0" distL="0" distR="0" wp14:anchorId="35BA5A8F" wp14:editId="124D032D">
            <wp:extent cx="3295650" cy="2197100"/>
            <wp:effectExtent l="0" t="0" r="0" b="0"/>
            <wp:docPr id="494" name="Picture 494" descr="C:\Users\MStefanova\Downloads\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tefanova\Downloads\chart (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inline>
        </w:drawing>
      </w:r>
    </w:p>
    <w:p w14:paraId="46840709" w14:textId="77777777" w:rsidR="003D7C3C" w:rsidRPr="000A4E10" w:rsidRDefault="003D7C3C" w:rsidP="003D7C3C">
      <w:pPr>
        <w:pStyle w:val="af1"/>
        <w:jc w:val="center"/>
        <w:rPr>
          <w:rFonts w:asciiTheme="majorHAnsi" w:eastAsia="Calibri" w:hAnsiTheme="majorHAnsi" w:cs="Times New Roman"/>
          <w:color w:val="auto"/>
          <w:sz w:val="24"/>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Pr="000A4E10">
        <w:rPr>
          <w:noProof/>
          <w:color w:val="auto"/>
        </w:rPr>
        <w:t>1</w:t>
      </w:r>
      <w:r w:rsidRPr="000A4E10">
        <w:rPr>
          <w:color w:val="auto"/>
        </w:rPr>
        <w:fldChar w:fldCharType="end"/>
      </w:r>
      <w:r w:rsidRPr="000A4E10">
        <w:rPr>
          <w:color w:val="auto"/>
          <w:lang w:val="bg-BG"/>
        </w:rPr>
        <w:t xml:space="preserve"> Средни температури и валежи Изт.</w:t>
      </w:r>
      <w:proofErr w:type="spellStart"/>
      <w:r w:rsidRPr="000A4E10">
        <w:rPr>
          <w:color w:val="auto"/>
        </w:rPr>
        <w:t>meteoblue</w:t>
      </w:r>
      <w:proofErr w:type="spellEnd"/>
    </w:p>
    <w:p w14:paraId="520EC7C6" w14:textId="77777777" w:rsidR="003D7C3C" w:rsidRDefault="003D7C3C" w:rsidP="006864E9">
      <w:pPr>
        <w:spacing w:after="0" w:line="240" w:lineRule="auto"/>
        <w:jc w:val="both"/>
        <w:rPr>
          <w:rFonts w:asciiTheme="majorHAnsi" w:eastAsia="Calibri" w:hAnsiTheme="majorHAnsi" w:cs="Times New Roman"/>
          <w:sz w:val="24"/>
          <w:lang w:val="bg-BG"/>
        </w:rPr>
      </w:pPr>
    </w:p>
    <w:p w14:paraId="1C12D92A" w14:textId="77777777" w:rsidR="003D7C3C" w:rsidRPr="00082BF4" w:rsidRDefault="003D7C3C" w:rsidP="003D7C3C">
      <w:pPr>
        <w:spacing w:after="0" w:line="240" w:lineRule="auto"/>
        <w:jc w:val="both"/>
        <w:rPr>
          <w:rFonts w:asciiTheme="majorHAnsi" w:eastAsia="Calibri" w:hAnsiTheme="majorHAnsi" w:cs="Times New Roman"/>
          <w:sz w:val="24"/>
          <w:lang w:val="bg-BG"/>
        </w:rPr>
      </w:pPr>
      <w:r w:rsidRPr="003D7C3C">
        <w:rPr>
          <w:rFonts w:asciiTheme="majorHAnsi" w:eastAsia="Calibri" w:hAnsiTheme="majorHAnsi" w:cs="Times New Roman"/>
          <w:sz w:val="24"/>
          <w:lang w:val="bg-BG"/>
        </w:rPr>
        <w:lastRenderedPageBreak/>
        <w:t>Максималната температура достига 33 – 38 °C, а минималната до -25-28 °C. Диаграма 2</w:t>
      </w:r>
      <w:r w:rsidRPr="003D7C3C">
        <w:rPr>
          <w:rFonts w:asciiTheme="majorHAnsi" w:eastAsia="Calibri" w:hAnsiTheme="majorHAnsi" w:cs="Times New Roman"/>
          <w:sz w:val="24"/>
        </w:rPr>
        <w:t xml:space="preserve"> </w:t>
      </w:r>
      <w:r w:rsidRPr="00082BF4">
        <w:rPr>
          <w:rFonts w:asciiTheme="majorHAnsi" w:eastAsia="Calibri" w:hAnsiTheme="majorHAnsi" w:cs="Times New Roman"/>
          <w:sz w:val="24"/>
          <w:lang w:val="bg-BG"/>
        </w:rPr>
        <w:t>показва колко са дните на месечна база, в които са достигнати оп</w:t>
      </w:r>
      <w:r w:rsidR="000A4E10" w:rsidRPr="00082BF4">
        <w:rPr>
          <w:rFonts w:asciiTheme="majorHAnsi" w:eastAsia="Calibri" w:hAnsiTheme="majorHAnsi" w:cs="Times New Roman"/>
          <w:sz w:val="24"/>
          <w:lang w:val="bg-BG"/>
        </w:rPr>
        <w:t>ределени температурни стойности</w:t>
      </w:r>
    </w:p>
    <w:p w14:paraId="1A21D8C2" w14:textId="77777777" w:rsidR="003D7C3C" w:rsidRDefault="000A4E10" w:rsidP="000A4E10">
      <w:pPr>
        <w:spacing w:after="0" w:line="240" w:lineRule="auto"/>
        <w:jc w:val="center"/>
        <w:rPr>
          <w:rFonts w:asciiTheme="majorHAnsi" w:eastAsia="Calibri" w:hAnsiTheme="majorHAnsi" w:cs="Times New Roman"/>
          <w:sz w:val="24"/>
          <w:lang w:val="bg-BG"/>
        </w:rPr>
      </w:pPr>
      <w:r w:rsidRPr="003D7C3C">
        <w:rPr>
          <w:rFonts w:ascii="Calibri" w:eastAsia="Times New Roman" w:hAnsi="Calibri" w:cs="Times New Roman"/>
          <w:noProof/>
          <w:lang w:val="bg-BG" w:eastAsia="bg-BG"/>
        </w:rPr>
        <w:drawing>
          <wp:inline distT="0" distB="0" distL="0" distR="0" wp14:anchorId="49310254" wp14:editId="69BA9757">
            <wp:extent cx="3143250" cy="2095500"/>
            <wp:effectExtent l="0" t="0" r="0" b="0"/>
            <wp:docPr id="495" name="Picture 495" descr="C:\Users\MStefanova\Downloads\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tefanova\Downloads\chart (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14:paraId="1F853C4E" w14:textId="77777777" w:rsidR="003D7C3C" w:rsidRDefault="003D7C3C" w:rsidP="006864E9">
      <w:pPr>
        <w:spacing w:after="0" w:line="240" w:lineRule="auto"/>
        <w:jc w:val="both"/>
        <w:rPr>
          <w:rFonts w:asciiTheme="majorHAnsi" w:eastAsia="Calibri" w:hAnsiTheme="majorHAnsi" w:cs="Times New Roman"/>
          <w:sz w:val="24"/>
          <w:lang w:val="bg-BG"/>
        </w:rPr>
      </w:pPr>
    </w:p>
    <w:p w14:paraId="55674E28" w14:textId="77777777" w:rsidR="003D7C3C" w:rsidRDefault="003D7C3C" w:rsidP="006864E9">
      <w:pPr>
        <w:spacing w:after="0" w:line="240" w:lineRule="auto"/>
        <w:jc w:val="both"/>
        <w:rPr>
          <w:rFonts w:asciiTheme="majorHAnsi" w:eastAsia="Calibri" w:hAnsiTheme="majorHAnsi" w:cs="Times New Roman"/>
          <w:sz w:val="24"/>
          <w:lang w:val="bg-BG"/>
        </w:rPr>
      </w:pPr>
    </w:p>
    <w:p w14:paraId="772E3BDB" w14:textId="77777777" w:rsidR="003D7C3C" w:rsidRDefault="003D7C3C" w:rsidP="006864E9">
      <w:pPr>
        <w:spacing w:after="0" w:line="240" w:lineRule="auto"/>
        <w:jc w:val="both"/>
        <w:rPr>
          <w:rFonts w:asciiTheme="majorHAnsi" w:eastAsia="Calibri" w:hAnsiTheme="majorHAnsi" w:cs="Times New Roman"/>
          <w:sz w:val="24"/>
          <w:lang w:val="bg-BG"/>
        </w:rPr>
      </w:pPr>
    </w:p>
    <w:p w14:paraId="43BB2CE8" w14:textId="77777777" w:rsidR="003D7C3C" w:rsidRPr="003D7C3C" w:rsidRDefault="000A4E10" w:rsidP="000A4E10">
      <w:pPr>
        <w:pStyle w:val="af1"/>
        <w:rPr>
          <w:rFonts w:asciiTheme="majorHAnsi" w:eastAsia="Calibri" w:hAnsiTheme="majorHAnsi" w:cs="Times New Roman"/>
        </w:rPr>
      </w:pPr>
      <w:r>
        <w:rPr>
          <w:rFonts w:asciiTheme="majorHAnsi" w:eastAsia="Calibri" w:hAnsiTheme="majorHAnsi" w:cs="Times New Roman"/>
          <w:i w:val="0"/>
          <w:iCs w:val="0"/>
          <w:color w:val="auto"/>
          <w:sz w:val="24"/>
          <w:szCs w:val="22"/>
          <w:lang w:val="bg-BG"/>
        </w:rPr>
        <w:t xml:space="preserve">                                 </w:t>
      </w:r>
      <w:r w:rsidRPr="000A4E10">
        <w:rPr>
          <w:rFonts w:asciiTheme="majorHAnsi" w:eastAsia="Calibri" w:hAnsiTheme="majorHAnsi" w:cs="Times New Roman"/>
          <w:i w:val="0"/>
          <w:iCs w:val="0"/>
          <w:color w:val="auto"/>
          <w:sz w:val="24"/>
          <w:szCs w:val="22"/>
          <w:lang w:val="bg-BG"/>
        </w:rPr>
        <w:t xml:space="preserve">    </w:t>
      </w:r>
      <w:proofErr w:type="spellStart"/>
      <w:r w:rsidR="003D7C3C" w:rsidRPr="000A4E10">
        <w:rPr>
          <w:rFonts w:asciiTheme="majorHAnsi" w:hAnsiTheme="majorHAnsi"/>
          <w:color w:val="auto"/>
        </w:rPr>
        <w:t>Диаграма</w:t>
      </w:r>
      <w:proofErr w:type="spellEnd"/>
      <w:r w:rsidR="003D7C3C" w:rsidRPr="000A4E10">
        <w:rPr>
          <w:rFonts w:asciiTheme="majorHAnsi" w:hAnsiTheme="majorHAnsi"/>
          <w:color w:val="auto"/>
        </w:rPr>
        <w:t xml:space="preserve"> </w:t>
      </w:r>
      <w:r w:rsidR="003D7C3C" w:rsidRPr="000A4E10">
        <w:rPr>
          <w:rFonts w:asciiTheme="majorHAnsi" w:hAnsiTheme="majorHAnsi"/>
          <w:color w:val="auto"/>
        </w:rPr>
        <w:fldChar w:fldCharType="begin"/>
      </w:r>
      <w:r w:rsidR="003D7C3C" w:rsidRPr="000A4E10">
        <w:rPr>
          <w:rFonts w:asciiTheme="majorHAnsi" w:hAnsiTheme="majorHAnsi"/>
          <w:color w:val="auto"/>
        </w:rPr>
        <w:instrText xml:space="preserve"> SEQ Диаграма \* ARABIC </w:instrText>
      </w:r>
      <w:r w:rsidR="003D7C3C" w:rsidRPr="000A4E10">
        <w:rPr>
          <w:rFonts w:asciiTheme="majorHAnsi" w:hAnsiTheme="majorHAnsi"/>
          <w:color w:val="auto"/>
        </w:rPr>
        <w:fldChar w:fldCharType="separate"/>
      </w:r>
      <w:r w:rsidR="003D7C3C" w:rsidRPr="000A4E10">
        <w:rPr>
          <w:rFonts w:asciiTheme="majorHAnsi" w:hAnsiTheme="majorHAnsi"/>
          <w:noProof/>
          <w:color w:val="auto"/>
        </w:rPr>
        <w:t>2</w:t>
      </w:r>
      <w:r w:rsidR="003D7C3C" w:rsidRPr="000A4E10">
        <w:rPr>
          <w:rFonts w:asciiTheme="majorHAnsi" w:hAnsiTheme="majorHAnsi"/>
          <w:color w:val="auto"/>
        </w:rPr>
        <w:fldChar w:fldCharType="end"/>
      </w:r>
      <w:r w:rsidR="003D7C3C" w:rsidRPr="000A4E10">
        <w:rPr>
          <w:rFonts w:asciiTheme="majorHAnsi" w:hAnsiTheme="majorHAnsi"/>
          <w:color w:val="auto"/>
        </w:rPr>
        <w:t xml:space="preserve"> </w:t>
      </w:r>
      <w:r w:rsidR="003D7C3C" w:rsidRPr="000A4E10">
        <w:rPr>
          <w:rFonts w:asciiTheme="majorHAnsi" w:eastAsia="Calibri" w:hAnsiTheme="majorHAnsi" w:cs="Times New Roman"/>
          <w:color w:val="auto"/>
          <w:lang w:val="bg-BG"/>
        </w:rPr>
        <w:t xml:space="preserve">Максимални температури </w:t>
      </w:r>
      <w:proofErr w:type="spellStart"/>
      <w:r w:rsidR="003D7C3C" w:rsidRPr="000A4E10">
        <w:rPr>
          <w:rFonts w:asciiTheme="majorHAnsi" w:eastAsia="Calibri" w:hAnsiTheme="majorHAnsi" w:cs="Times New Roman"/>
          <w:color w:val="auto"/>
          <w:lang w:val="bg-BG"/>
        </w:rPr>
        <w:t>изт</w:t>
      </w:r>
      <w:proofErr w:type="spellEnd"/>
      <w:r w:rsidR="003D7C3C" w:rsidRPr="000A4E10">
        <w:rPr>
          <w:rFonts w:asciiTheme="majorHAnsi" w:eastAsia="Calibri" w:hAnsiTheme="majorHAnsi" w:cs="Times New Roman"/>
          <w:color w:val="auto"/>
          <w:lang w:val="bg-BG"/>
        </w:rPr>
        <w:t xml:space="preserve"> </w:t>
      </w:r>
      <w:proofErr w:type="spellStart"/>
      <w:r w:rsidR="003D7C3C" w:rsidRPr="000A4E10">
        <w:rPr>
          <w:rFonts w:asciiTheme="majorHAnsi" w:eastAsia="Calibri" w:hAnsiTheme="majorHAnsi" w:cs="Times New Roman"/>
          <w:color w:val="auto"/>
        </w:rPr>
        <w:t>meteoblue</w:t>
      </w:r>
      <w:proofErr w:type="spellEnd"/>
    </w:p>
    <w:p w14:paraId="7EB68CEE" w14:textId="77777777" w:rsidR="003D7C3C" w:rsidRDefault="003D7C3C" w:rsidP="006864E9">
      <w:pPr>
        <w:spacing w:after="120"/>
        <w:jc w:val="both"/>
        <w:rPr>
          <w:rFonts w:asciiTheme="majorHAnsi" w:eastAsia="Calibri" w:hAnsiTheme="majorHAnsi" w:cs="Times New Roman"/>
          <w:sz w:val="24"/>
        </w:rPr>
      </w:pPr>
    </w:p>
    <w:p w14:paraId="3C497FB2" w14:textId="77777777" w:rsidR="00753527" w:rsidRPr="00753527" w:rsidRDefault="00753527" w:rsidP="00753527">
      <w:pPr>
        <w:spacing w:after="120"/>
        <w:jc w:val="both"/>
        <w:rPr>
          <w:rFonts w:ascii="Arial" w:eastAsia="Calibri" w:hAnsi="Arial" w:cs="Times New Roman"/>
          <w:sz w:val="24"/>
          <w:lang w:val="bg-BG"/>
        </w:rPr>
      </w:pPr>
      <w:r w:rsidRPr="00753527">
        <w:rPr>
          <w:rFonts w:asciiTheme="majorHAnsi" w:eastAsia="Calibri" w:hAnsiTheme="majorHAnsi" w:cs="Times New Roman"/>
          <w:sz w:val="24"/>
          <w:lang w:val="bg-BG"/>
        </w:rPr>
        <w:t>В северния климатичен район на Дунавската равнина режимът на валежите има континентален характер. Общата годишна сума на валежите е между 413 л/м2 и 848 л/м2. Те са неравномерно разпределени, като максималните валежи са през юни, а минималните през февруари. Характерните за сезонните валежи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от 3 до 4 месеца. Средната годишна облачност на района е между 52 – 54% при среден брой ясни дни от 80 до 100 и мрачни дни 100 до 110. През пролетният период при преминаване на студените фронтове, се развива купеста облачност, падат проливни краткотрайни валежи, които са придружени със силни гръмотевични бури, а понякога и градушки</w:t>
      </w:r>
      <w:r w:rsidRPr="00753527">
        <w:rPr>
          <w:rFonts w:ascii="Arial" w:eastAsia="Calibri" w:hAnsi="Arial" w:cs="Times New Roman"/>
          <w:sz w:val="24"/>
          <w:lang w:val="bg-BG"/>
        </w:rPr>
        <w:t>.</w:t>
      </w:r>
    </w:p>
    <w:p w14:paraId="6AB4A59B" w14:textId="77777777" w:rsidR="00753527" w:rsidRDefault="00753527" w:rsidP="00753527">
      <w:pPr>
        <w:keepNext/>
        <w:rPr>
          <w:lang w:val="bg-BG"/>
        </w:rPr>
        <w:sectPr w:rsidR="00753527" w:rsidSect="006F00D5">
          <w:type w:val="continuous"/>
          <w:pgSz w:w="12240" w:h="15840" w:code="1"/>
          <w:pgMar w:top="1440" w:right="1080" w:bottom="1440" w:left="1080" w:header="432" w:footer="0" w:gutter="0"/>
          <w:pgNumType w:start="1"/>
          <w:cols w:space="720"/>
          <w:titlePg/>
          <w:docGrid w:linePitch="360"/>
        </w:sectPr>
      </w:pPr>
    </w:p>
    <w:p w14:paraId="2F421243" w14:textId="77777777" w:rsidR="003A634D" w:rsidRDefault="003D7C3C" w:rsidP="003D7C3C">
      <w:pPr>
        <w:pStyle w:val="af1"/>
        <w:jc w:val="center"/>
      </w:pPr>
      <w:r w:rsidRPr="00454868">
        <w:rPr>
          <w:noProof/>
          <w:lang w:val="bg-BG" w:eastAsia="bg-BG"/>
        </w:rPr>
        <w:lastRenderedPageBreak/>
        <w:drawing>
          <wp:inline distT="0" distB="0" distL="0" distR="0" wp14:anchorId="78333D4F" wp14:editId="5C86602D">
            <wp:extent cx="3543300" cy="2362200"/>
            <wp:effectExtent l="0" t="0" r="0" b="0"/>
            <wp:docPr id="497" name="Picture 497" descr="C:\Users\MStefanova\Downloads\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efanova\Downloads\chart (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3563" cy="2362375"/>
                    </a:xfrm>
                    <a:prstGeom prst="rect">
                      <a:avLst/>
                    </a:prstGeom>
                    <a:noFill/>
                    <a:ln>
                      <a:noFill/>
                    </a:ln>
                  </pic:spPr>
                </pic:pic>
              </a:graphicData>
            </a:graphic>
          </wp:inline>
        </w:drawing>
      </w:r>
    </w:p>
    <w:p w14:paraId="14C35DD9" w14:textId="77777777" w:rsidR="003A634D" w:rsidRPr="000A4E10" w:rsidRDefault="003D7C3C" w:rsidP="003A634D">
      <w:pPr>
        <w:pStyle w:val="af1"/>
        <w:jc w:val="center"/>
        <w:rPr>
          <w:color w:val="auto"/>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Pr="000A4E10">
        <w:rPr>
          <w:color w:val="auto"/>
        </w:rPr>
        <w:t>3</w:t>
      </w:r>
      <w:r w:rsidRPr="000A4E10">
        <w:rPr>
          <w:color w:val="auto"/>
        </w:rPr>
        <w:fldChar w:fldCharType="end"/>
      </w:r>
      <w:r w:rsidRPr="000A4E10">
        <w:rPr>
          <w:color w:val="auto"/>
          <w:lang w:val="bg-BG"/>
        </w:rPr>
        <w:t xml:space="preserve"> Количество валежи на територията на </w:t>
      </w:r>
      <w:r w:rsidRPr="000A4E10">
        <w:rPr>
          <w:color w:val="auto"/>
        </w:rPr>
        <w:t xml:space="preserve">   </w:t>
      </w:r>
      <w:r w:rsidRPr="000A4E10">
        <w:rPr>
          <w:color w:val="auto"/>
          <w:lang w:val="bg-BG"/>
        </w:rPr>
        <w:t xml:space="preserve">общината </w:t>
      </w:r>
      <w:proofErr w:type="gramStart"/>
      <w:r w:rsidRPr="000A4E10">
        <w:rPr>
          <w:color w:val="auto"/>
          <w:lang w:val="bg-BG"/>
        </w:rPr>
        <w:t>изт.</w:t>
      </w:r>
      <w:proofErr w:type="spellStart"/>
      <w:r w:rsidRPr="000A4E10">
        <w:rPr>
          <w:color w:val="auto"/>
        </w:rPr>
        <w:t>meteoblue</w:t>
      </w:r>
      <w:proofErr w:type="spellEnd"/>
      <w:proofErr w:type="gramEnd"/>
    </w:p>
    <w:p w14:paraId="25F40894" w14:textId="77777777" w:rsidR="006864E9" w:rsidRPr="00082BF4" w:rsidRDefault="00454868" w:rsidP="003A634D">
      <w:pPr>
        <w:jc w:val="both"/>
        <w:rPr>
          <w:rFonts w:asciiTheme="majorHAnsi" w:hAnsiTheme="majorHAnsi"/>
          <w:sz w:val="24"/>
          <w:szCs w:val="24"/>
          <w:lang w:val="bg-BG"/>
        </w:rPr>
      </w:pPr>
      <w:proofErr w:type="spellStart"/>
      <w:r w:rsidRPr="003A634D">
        <w:rPr>
          <w:rFonts w:asciiTheme="majorHAnsi" w:hAnsiTheme="majorHAnsi"/>
          <w:sz w:val="24"/>
          <w:szCs w:val="24"/>
        </w:rPr>
        <w:t>Диаграмата</w:t>
      </w:r>
      <w:proofErr w:type="spellEnd"/>
      <w:r w:rsidRPr="003A634D">
        <w:rPr>
          <w:rFonts w:asciiTheme="majorHAnsi" w:hAnsiTheme="majorHAnsi"/>
          <w:sz w:val="24"/>
          <w:szCs w:val="24"/>
        </w:rPr>
        <w:t xml:space="preserve"> </w:t>
      </w:r>
      <w:r w:rsidR="003A634D" w:rsidRPr="003A634D">
        <w:rPr>
          <w:rFonts w:asciiTheme="majorHAnsi" w:hAnsiTheme="majorHAnsi"/>
          <w:sz w:val="24"/>
          <w:szCs w:val="24"/>
        </w:rPr>
        <w:t xml:space="preserve">3 </w:t>
      </w:r>
      <w:proofErr w:type="spellStart"/>
      <w:r w:rsidRPr="003A634D">
        <w:rPr>
          <w:rFonts w:asciiTheme="majorHAnsi" w:hAnsiTheme="majorHAnsi"/>
          <w:sz w:val="24"/>
          <w:szCs w:val="24"/>
        </w:rPr>
        <w:t>за</w:t>
      </w:r>
      <w:proofErr w:type="spellEnd"/>
      <w:r w:rsidRPr="003A634D">
        <w:rPr>
          <w:rFonts w:asciiTheme="majorHAnsi" w:hAnsiTheme="majorHAnsi"/>
          <w:sz w:val="24"/>
          <w:szCs w:val="24"/>
        </w:rPr>
        <w:t xml:space="preserve"> </w:t>
      </w:r>
      <w:r w:rsidR="000A4E10">
        <w:rPr>
          <w:rFonts w:asciiTheme="majorHAnsi" w:hAnsiTheme="majorHAnsi"/>
          <w:sz w:val="24"/>
          <w:szCs w:val="24"/>
          <w:lang w:val="bg-BG"/>
        </w:rPr>
        <w:t xml:space="preserve">количеството </w:t>
      </w:r>
      <w:r w:rsidR="000A4E10" w:rsidRPr="00082BF4">
        <w:rPr>
          <w:rFonts w:asciiTheme="majorHAnsi" w:hAnsiTheme="majorHAnsi"/>
          <w:sz w:val="24"/>
          <w:szCs w:val="24"/>
          <w:lang w:val="bg-BG"/>
        </w:rPr>
        <w:t xml:space="preserve">валежи </w:t>
      </w:r>
      <w:r w:rsidRPr="00082BF4">
        <w:rPr>
          <w:rFonts w:asciiTheme="majorHAnsi" w:hAnsiTheme="majorHAnsi"/>
          <w:sz w:val="24"/>
          <w:szCs w:val="24"/>
          <w:lang w:val="bg-BG"/>
        </w:rPr>
        <w:t>показва броя на дните от месеца, в които е достигнато определено количество валежи. </w:t>
      </w:r>
    </w:p>
    <w:p w14:paraId="1DF9D8D4" w14:textId="77777777" w:rsidR="003A634D" w:rsidRPr="003A634D" w:rsidRDefault="003A634D" w:rsidP="003A634D">
      <w:pPr>
        <w:jc w:val="both"/>
        <w:rPr>
          <w:rFonts w:asciiTheme="majorHAnsi" w:hAnsiTheme="majorHAnsi"/>
          <w:sz w:val="24"/>
          <w:szCs w:val="24"/>
          <w:lang w:val="bg-BG"/>
        </w:rPr>
      </w:pPr>
      <w:r w:rsidRPr="00082BF4">
        <w:rPr>
          <w:rFonts w:asciiTheme="majorHAnsi" w:hAnsiTheme="majorHAnsi"/>
          <w:sz w:val="24"/>
          <w:szCs w:val="24"/>
          <w:lang w:val="bg-BG"/>
        </w:rPr>
        <w:t>За  землището на град Никопол са характерни и преобладаващи</w:t>
      </w:r>
      <w:r w:rsidRPr="003A634D">
        <w:rPr>
          <w:rFonts w:asciiTheme="majorHAnsi" w:hAnsiTheme="majorHAnsi"/>
          <w:sz w:val="24"/>
          <w:szCs w:val="24"/>
          <w:lang w:val="bg-BG"/>
        </w:rPr>
        <w:t xml:space="preserve"> въздушни маси от западни и източни ветрове. Източните ветрове се движат с по-ниска скорост от западните (западните средно 4 – 6 м/сек, а източните 3 – 4 м/сек). Тази посока на вятъра съответства на преобладаващия зонален процес на въздушните маси над Европа и оттам над Балканския полуостров. Максималната скорост на вятъра в подходящи условия достига до 35 м/сек. Друг тип въздушни маси са южните ветрове (фьон), те са топли, сухи, поривисти и понякога силни. </w:t>
      </w:r>
    </w:p>
    <w:p w14:paraId="1500064C" w14:textId="77777777" w:rsidR="00454868" w:rsidRDefault="00DB56DB" w:rsidP="006F00D5">
      <w:pPr>
        <w:jc w:val="center"/>
      </w:pPr>
      <w:r>
        <w:br w:type="textWrapping" w:clear="all"/>
      </w:r>
      <w:r w:rsidR="00794692">
        <w:rPr>
          <w:noProof/>
          <w:lang w:val="bg-BG" w:eastAsia="bg-BG"/>
        </w:rPr>
        <w:drawing>
          <wp:inline distT="0" distB="0" distL="0" distR="0" wp14:anchorId="60C3F602">
            <wp:extent cx="3566160" cy="2383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6160" cy="2383790"/>
                    </a:xfrm>
                    <a:prstGeom prst="rect">
                      <a:avLst/>
                    </a:prstGeom>
                    <a:noFill/>
                  </pic:spPr>
                </pic:pic>
              </a:graphicData>
            </a:graphic>
          </wp:inline>
        </w:drawing>
      </w:r>
    </w:p>
    <w:p w14:paraId="3CFE5DD0" w14:textId="77777777" w:rsidR="00454868" w:rsidRPr="000A4E10" w:rsidRDefault="00454868" w:rsidP="00454868">
      <w:pPr>
        <w:pStyle w:val="af1"/>
        <w:jc w:val="center"/>
        <w:rPr>
          <w:color w:val="auto"/>
        </w:rPr>
      </w:pPr>
      <w:proofErr w:type="spellStart"/>
      <w:r w:rsidRPr="000A4E10">
        <w:rPr>
          <w:color w:val="auto"/>
        </w:rPr>
        <w:t>Диаграма</w:t>
      </w:r>
      <w:proofErr w:type="spellEnd"/>
      <w:r w:rsidRPr="000A4E10">
        <w:rPr>
          <w:color w:val="auto"/>
        </w:rPr>
        <w:t xml:space="preserve"> </w:t>
      </w:r>
      <w:r w:rsidRPr="000A4E10">
        <w:rPr>
          <w:color w:val="auto"/>
        </w:rPr>
        <w:fldChar w:fldCharType="begin"/>
      </w:r>
      <w:r w:rsidRPr="000A4E10">
        <w:rPr>
          <w:color w:val="auto"/>
        </w:rPr>
        <w:instrText xml:space="preserve"> SEQ Диаграма \* ARABIC </w:instrText>
      </w:r>
      <w:r w:rsidRPr="000A4E10">
        <w:rPr>
          <w:color w:val="auto"/>
        </w:rPr>
        <w:fldChar w:fldCharType="separate"/>
      </w:r>
      <w:r w:rsidR="003D7C3C" w:rsidRPr="000A4E10">
        <w:rPr>
          <w:noProof/>
          <w:color w:val="auto"/>
        </w:rPr>
        <w:t>4</w:t>
      </w:r>
      <w:r w:rsidRPr="000A4E10">
        <w:rPr>
          <w:color w:val="auto"/>
        </w:rPr>
        <w:fldChar w:fldCharType="end"/>
      </w:r>
      <w:r w:rsidRPr="000A4E10">
        <w:rPr>
          <w:color w:val="auto"/>
        </w:rPr>
        <w:t xml:space="preserve"> </w:t>
      </w:r>
      <w:r w:rsidRPr="000A4E10">
        <w:rPr>
          <w:color w:val="auto"/>
          <w:lang w:val="bg-BG"/>
        </w:rPr>
        <w:t xml:space="preserve">Скорост на вятъра </w:t>
      </w:r>
      <w:proofErr w:type="gramStart"/>
      <w:r w:rsidRPr="000A4E10">
        <w:rPr>
          <w:color w:val="auto"/>
          <w:lang w:val="bg-BG"/>
        </w:rPr>
        <w:t>изт.</w:t>
      </w:r>
      <w:proofErr w:type="spellStart"/>
      <w:r w:rsidRPr="000A4E10">
        <w:rPr>
          <w:color w:val="auto"/>
        </w:rPr>
        <w:t>meteoblue</w:t>
      </w:r>
      <w:proofErr w:type="spellEnd"/>
      <w:proofErr w:type="gramEnd"/>
    </w:p>
    <w:p w14:paraId="0561C3FE" w14:textId="77777777" w:rsidR="00454868" w:rsidRPr="003A634D" w:rsidRDefault="00454868" w:rsidP="00454868">
      <w:pPr>
        <w:rPr>
          <w:rFonts w:asciiTheme="majorHAnsi" w:hAnsiTheme="majorHAnsi"/>
          <w:sz w:val="24"/>
          <w:szCs w:val="24"/>
          <w:lang w:val="bg-BG"/>
        </w:rPr>
      </w:pPr>
    </w:p>
    <w:p w14:paraId="12A88912" w14:textId="77777777" w:rsidR="003A634D" w:rsidRPr="003A634D" w:rsidRDefault="003A634D" w:rsidP="000A4E10">
      <w:pPr>
        <w:jc w:val="center"/>
        <w:rPr>
          <w:rFonts w:asciiTheme="majorHAnsi" w:hAnsiTheme="majorHAnsi"/>
          <w:b/>
          <w:lang w:val="bg-BG"/>
        </w:rPr>
      </w:pPr>
      <w:r w:rsidRPr="003A634D">
        <w:rPr>
          <w:rFonts w:asciiTheme="majorHAnsi" w:hAnsiTheme="majorHAnsi"/>
          <w:b/>
          <w:lang w:val="bg-BG"/>
        </w:rPr>
        <w:lastRenderedPageBreak/>
        <w:t>РЕЛЕФ</w:t>
      </w:r>
    </w:p>
    <w:p w14:paraId="669F27F1"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Територията на община Никопол изцяло попада в северната част на Средната Дунавска равнина. Голямата част от територията на общината се заема от Никополското плато, на което югозападните и западните, северните и североизточните склонове спускащи се към река Осъм, река Дунав и Свищовско-Беленската низина са стръмни, а на места отвесни. 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14:paraId="02CC2F6E"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 xml:space="preserve">Между селата Санадиново и Кулина вода се издига най-високата точка в общината – </w:t>
      </w:r>
      <w:proofErr w:type="spellStart"/>
      <w:r w:rsidRPr="003A634D">
        <w:rPr>
          <w:rFonts w:asciiTheme="majorHAnsi" w:eastAsia="Calibri" w:hAnsiTheme="majorHAnsi" w:cs="Times New Roman"/>
          <w:sz w:val="24"/>
          <w:lang w:val="bg-BG"/>
        </w:rPr>
        <w:t>Санадиновски</w:t>
      </w:r>
      <w:proofErr w:type="spellEnd"/>
      <w:r w:rsidRPr="003A634D">
        <w:rPr>
          <w:rFonts w:asciiTheme="majorHAnsi" w:eastAsia="Calibri" w:hAnsiTheme="majorHAnsi" w:cs="Times New Roman"/>
          <w:sz w:val="24"/>
          <w:lang w:val="bg-BG"/>
        </w:rPr>
        <w:t xml:space="preserve"> връх (254,8 m), а североизточно от село Драгаш войвода се намира най-ниската точка на община – 23,6 m н .в.</w:t>
      </w:r>
    </w:p>
    <w:p w14:paraId="6E44517F" w14:textId="77777777" w:rsidR="003A634D" w:rsidRPr="003A634D" w:rsidRDefault="003A634D" w:rsidP="003A634D">
      <w:pPr>
        <w:spacing w:after="0"/>
        <w:jc w:val="both"/>
        <w:rPr>
          <w:rFonts w:asciiTheme="majorHAnsi" w:eastAsia="Calibri" w:hAnsiTheme="majorHAnsi" w:cs="Times New Roman"/>
          <w:sz w:val="24"/>
          <w:lang w:val="bg-BG"/>
        </w:rPr>
      </w:pPr>
      <w:r w:rsidRPr="003A634D">
        <w:rPr>
          <w:rFonts w:asciiTheme="majorHAnsi" w:eastAsia="Calibri" w:hAnsiTheme="majorHAnsi" w:cs="Times New Roman"/>
          <w:sz w:val="24"/>
          <w:lang w:val="bg-BG"/>
        </w:rPr>
        <w:t>Югозападната и западна част на общината, покрай левия бряг на река Осъм е равна и ниска, заета от обширни обработваеми земи.</w:t>
      </w:r>
    </w:p>
    <w:p w14:paraId="4DF75A5E" w14:textId="77777777" w:rsidR="003A634D" w:rsidRDefault="003A634D" w:rsidP="003A634D">
      <w:pPr>
        <w:jc w:val="both"/>
        <w:rPr>
          <w:rFonts w:asciiTheme="majorHAnsi" w:hAnsiTheme="majorHAnsi"/>
          <w:lang w:val="bg-BG"/>
        </w:rPr>
      </w:pPr>
    </w:p>
    <w:p w14:paraId="2552A1D7" w14:textId="77777777" w:rsidR="002672CE" w:rsidRPr="003A634D" w:rsidRDefault="002672CE" w:rsidP="003A634D">
      <w:pPr>
        <w:jc w:val="both"/>
        <w:rPr>
          <w:rFonts w:asciiTheme="majorHAnsi" w:hAnsiTheme="majorHAnsi"/>
          <w:lang w:val="bg-BG"/>
        </w:rPr>
      </w:pPr>
    </w:p>
    <w:p w14:paraId="6E1778D7" w14:textId="77777777" w:rsidR="003A634D" w:rsidRPr="00613638" w:rsidRDefault="003A634D" w:rsidP="002672CE">
      <w:pPr>
        <w:shd w:val="clear" w:color="auto" w:fill="FFFFFF" w:themeFill="background1"/>
        <w:jc w:val="center"/>
        <w:rPr>
          <w:rFonts w:asciiTheme="majorHAnsi" w:hAnsiTheme="majorHAnsi"/>
          <w:b/>
          <w:lang w:val="bg-BG"/>
        </w:rPr>
      </w:pPr>
      <w:r w:rsidRPr="00613638">
        <w:rPr>
          <w:rFonts w:asciiTheme="majorHAnsi" w:hAnsiTheme="majorHAnsi"/>
          <w:b/>
          <w:lang w:val="bg-BG"/>
        </w:rPr>
        <w:t>ПОЧВИ</w:t>
      </w:r>
    </w:p>
    <w:p w14:paraId="1583B1BD" w14:textId="77777777" w:rsidR="003A634D" w:rsidRPr="003A634D" w:rsidRDefault="003A634D" w:rsidP="003A634D">
      <w:pPr>
        <w:spacing w:after="0"/>
        <w:jc w:val="both"/>
        <w:rPr>
          <w:rFonts w:asciiTheme="majorHAnsi" w:eastAsia="Calibri" w:hAnsiTheme="majorHAnsi" w:cs="Calibri"/>
          <w:sz w:val="24"/>
          <w:lang w:val="bg-BG"/>
        </w:rPr>
      </w:pPr>
      <w:r w:rsidRPr="003A634D">
        <w:rPr>
          <w:rFonts w:asciiTheme="majorHAnsi" w:eastAsia="Calibri" w:hAnsiTheme="majorHAnsi" w:cs="Calibri"/>
          <w:sz w:val="24"/>
          <w:lang w:val="bg-BG"/>
        </w:rPr>
        <w:t xml:space="preserve">Почвите в община Никопол са важен ресурс. Видовете почви, които преобладават са карбонатни, </w:t>
      </w:r>
      <w:proofErr w:type="spellStart"/>
      <w:r w:rsidRPr="003A634D">
        <w:rPr>
          <w:rFonts w:asciiTheme="majorHAnsi" w:eastAsia="Calibri" w:hAnsiTheme="majorHAnsi" w:cs="Calibri"/>
          <w:sz w:val="24"/>
          <w:lang w:val="bg-BG"/>
        </w:rPr>
        <w:t>излужени</w:t>
      </w:r>
      <w:proofErr w:type="spellEnd"/>
      <w:r w:rsidRPr="003A634D">
        <w:rPr>
          <w:rFonts w:asciiTheme="majorHAnsi" w:eastAsia="Calibri" w:hAnsiTheme="majorHAnsi" w:cs="Calibri"/>
          <w:sz w:val="24"/>
          <w:lang w:val="bg-BG"/>
        </w:rPr>
        <w:t xml:space="preserve"> и ерозирали черноземни почви. Този вид почви позволяват отглеждането на слънчоглед, захарно цвекло, коноп, зърнено-фуражни култури и трайни насаждения – лозя, овощни и зеленчукови градини. Голямата част от землището на община Никопол е покрита с </w:t>
      </w:r>
      <w:r w:rsidRPr="003A634D">
        <w:rPr>
          <w:rFonts w:asciiTheme="majorHAnsi" w:eastAsia="Times New Roman" w:hAnsiTheme="majorHAnsi" w:cs="Calibri"/>
          <w:color w:val="000000"/>
          <w:sz w:val="24"/>
          <w:lang w:val="bg-BG" w:eastAsia="bg-BG"/>
        </w:rPr>
        <w:t>льосови отложения. Наличието на големи наклони и льосови почви, в селищната част от територията създават условия за многократно повишаване на ерозионните процеси, особено при дълготрайни и проливни валежи, които са характерни за района и не са рядко явление.</w:t>
      </w:r>
    </w:p>
    <w:p w14:paraId="78466D35" w14:textId="77777777" w:rsidR="003A634D" w:rsidRPr="003A634D" w:rsidRDefault="003A634D" w:rsidP="003A634D">
      <w:pPr>
        <w:spacing w:after="0"/>
        <w:jc w:val="both"/>
        <w:rPr>
          <w:rFonts w:asciiTheme="majorHAnsi" w:eastAsia="Calibri" w:hAnsiTheme="majorHAnsi" w:cs="Calibri"/>
          <w:sz w:val="24"/>
          <w:lang w:val="bg-BG"/>
        </w:rPr>
      </w:pPr>
      <w:r w:rsidRPr="003A634D">
        <w:rPr>
          <w:rFonts w:asciiTheme="majorHAnsi" w:eastAsia="Times New Roman" w:hAnsiTheme="majorHAnsi" w:cs="Calibri"/>
          <w:color w:val="000000"/>
          <w:sz w:val="24"/>
          <w:lang w:val="bg-BG" w:eastAsia="bg-BG"/>
        </w:rPr>
        <w:t xml:space="preserve">Почвеният разнообразен ресурс определя и развитието на земеделието в община Никопол. Почвите са богати на хранителни вещества и при съответните агротехнически мероприятия дават богата реколта. На места обаче черноземните почви са неизползваеми поради продължителна безстопанственост и прекомерно използване на пестициди. </w:t>
      </w:r>
    </w:p>
    <w:p w14:paraId="40D88A62" w14:textId="77777777" w:rsidR="003A634D" w:rsidRDefault="003A634D" w:rsidP="003A634D">
      <w:pPr>
        <w:rPr>
          <w:lang w:val="bg-BG"/>
        </w:rPr>
      </w:pPr>
    </w:p>
    <w:p w14:paraId="4E419C74" w14:textId="77777777" w:rsidR="00C27077" w:rsidRDefault="00C27077" w:rsidP="003A634D">
      <w:pPr>
        <w:rPr>
          <w:lang w:val="bg-BG"/>
        </w:rPr>
      </w:pPr>
    </w:p>
    <w:p w14:paraId="461BF996" w14:textId="77777777" w:rsidR="00C27077" w:rsidRDefault="00C27077" w:rsidP="003A634D">
      <w:pPr>
        <w:rPr>
          <w:lang w:val="bg-BG"/>
        </w:rPr>
      </w:pPr>
    </w:p>
    <w:p w14:paraId="3A42DB77" w14:textId="77777777" w:rsidR="00AC7371" w:rsidRPr="00613638" w:rsidRDefault="006864E9" w:rsidP="002672CE">
      <w:pPr>
        <w:jc w:val="center"/>
        <w:rPr>
          <w:rFonts w:asciiTheme="majorHAnsi" w:hAnsiTheme="majorHAnsi"/>
          <w:b/>
          <w:lang w:val="bg-BG"/>
        </w:rPr>
      </w:pPr>
      <w:r w:rsidRPr="00613638">
        <w:rPr>
          <w:rFonts w:asciiTheme="majorHAnsi" w:hAnsiTheme="majorHAnsi"/>
          <w:b/>
          <w:lang w:val="bg-BG"/>
        </w:rPr>
        <w:lastRenderedPageBreak/>
        <w:t>ВОДНИ РЕСУРСИ</w:t>
      </w:r>
    </w:p>
    <w:p w14:paraId="31EA3441" w14:textId="77777777" w:rsidR="003A634D" w:rsidRPr="003A634D" w:rsidRDefault="003A634D" w:rsidP="003A634D">
      <w:pPr>
        <w:spacing w:after="120"/>
        <w:jc w:val="both"/>
        <w:rPr>
          <w:rFonts w:asciiTheme="majorHAnsi" w:eastAsia="Calibri" w:hAnsiTheme="majorHAnsi" w:cs="Times New Roman"/>
          <w:sz w:val="24"/>
          <w:szCs w:val="24"/>
          <w:lang w:val="bg-BG"/>
        </w:rPr>
      </w:pPr>
      <w:r w:rsidRPr="003A634D">
        <w:rPr>
          <w:rFonts w:asciiTheme="majorHAnsi" w:eastAsia="Calibri" w:hAnsiTheme="majorHAnsi" w:cs="Times New Roman"/>
          <w:sz w:val="24"/>
          <w:szCs w:val="24"/>
          <w:lang w:val="bg-BG"/>
        </w:rPr>
        <w:t xml:space="preserve">Основен източник за водоснабдяване към община Никопол и нейните селищни зони са подпочвените води. Те са на дълбочина от 0,5 до 1,5 м. (5-15м.)  под повърхността на земята. На доста места в препокритите с льосови </w:t>
      </w:r>
      <w:proofErr w:type="spellStart"/>
      <w:r w:rsidRPr="003A634D">
        <w:rPr>
          <w:rFonts w:asciiTheme="majorHAnsi" w:eastAsia="Calibri" w:hAnsiTheme="majorHAnsi" w:cs="Times New Roman"/>
          <w:sz w:val="24"/>
          <w:szCs w:val="24"/>
          <w:lang w:val="bg-BG"/>
        </w:rPr>
        <w:t>наслаги</w:t>
      </w:r>
      <w:proofErr w:type="spellEnd"/>
      <w:r w:rsidRPr="003A634D">
        <w:rPr>
          <w:rFonts w:asciiTheme="majorHAnsi" w:eastAsia="Calibri" w:hAnsiTheme="majorHAnsi" w:cs="Times New Roman"/>
          <w:sz w:val="24"/>
          <w:szCs w:val="24"/>
          <w:lang w:val="bg-BG"/>
        </w:rPr>
        <w:t xml:space="preserve"> и </w:t>
      </w:r>
      <w:proofErr w:type="spellStart"/>
      <w:r w:rsidRPr="003A634D">
        <w:rPr>
          <w:rFonts w:asciiTheme="majorHAnsi" w:eastAsia="Calibri" w:hAnsiTheme="majorHAnsi" w:cs="Times New Roman"/>
          <w:sz w:val="24"/>
          <w:szCs w:val="24"/>
          <w:lang w:val="bg-BG"/>
        </w:rPr>
        <w:t>мергелни</w:t>
      </w:r>
      <w:proofErr w:type="spellEnd"/>
      <w:r w:rsidRPr="003A634D">
        <w:rPr>
          <w:rFonts w:asciiTheme="majorHAnsi" w:eastAsia="Calibri" w:hAnsiTheme="majorHAnsi" w:cs="Times New Roman"/>
          <w:sz w:val="24"/>
          <w:szCs w:val="24"/>
          <w:lang w:val="bg-BG"/>
        </w:rPr>
        <w:t xml:space="preserve"> глини се създават условия за натрупване на подпочвени води. Все още не са изследвани водите от дълбоките подпочвени слоеве, които при сондиране излизат над повърхността. Основна водна артерия в община Никопол е долното течение на река Осъм с протежение около 33 </w:t>
      </w:r>
      <w:proofErr w:type="spellStart"/>
      <w:r w:rsidRPr="003A634D">
        <w:rPr>
          <w:rFonts w:asciiTheme="majorHAnsi" w:eastAsia="Calibri" w:hAnsiTheme="majorHAnsi" w:cs="Times New Roman"/>
          <w:sz w:val="24"/>
          <w:szCs w:val="24"/>
          <w:lang w:val="bg-BG"/>
        </w:rPr>
        <w:t>km</w:t>
      </w:r>
      <w:proofErr w:type="spellEnd"/>
      <w:r w:rsidRPr="003A634D">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 xml:space="preserve"> </w:t>
      </w:r>
      <w:r w:rsidRPr="003A634D">
        <w:rPr>
          <w:rFonts w:asciiTheme="majorHAnsi" w:eastAsia="Calibri" w:hAnsiTheme="majorHAnsi" w:cs="Times New Roman"/>
          <w:sz w:val="24"/>
          <w:szCs w:val="24"/>
          <w:lang w:val="bg-BG"/>
        </w:rPr>
        <w:t xml:space="preserve">В пределите на общината попада част от десния бряг на река Дунав от 582 до 605 </w:t>
      </w:r>
      <w:proofErr w:type="spellStart"/>
      <w:r w:rsidRPr="003A634D">
        <w:rPr>
          <w:rFonts w:asciiTheme="majorHAnsi" w:eastAsia="Calibri" w:hAnsiTheme="majorHAnsi" w:cs="Times New Roman"/>
          <w:sz w:val="24"/>
          <w:szCs w:val="24"/>
          <w:lang w:val="bg-BG"/>
        </w:rPr>
        <w:t>km</w:t>
      </w:r>
      <w:proofErr w:type="spellEnd"/>
      <w:r w:rsidRPr="003A634D">
        <w:rPr>
          <w:rFonts w:asciiTheme="majorHAnsi" w:eastAsia="Calibri" w:hAnsiTheme="majorHAnsi" w:cs="Times New Roman"/>
          <w:sz w:val="24"/>
          <w:szCs w:val="24"/>
          <w:lang w:val="bg-BG"/>
        </w:rPr>
        <w:t xml:space="preserve"> (километрите се броят от устието на реката). Реката навлиза в общината при село Бацова махала и се насочва на север, на протежение около 5 </w:t>
      </w:r>
      <w:proofErr w:type="spellStart"/>
      <w:r w:rsidRPr="003A634D">
        <w:rPr>
          <w:rFonts w:asciiTheme="majorHAnsi" w:eastAsia="Calibri" w:hAnsiTheme="majorHAnsi" w:cs="Times New Roman"/>
          <w:sz w:val="24"/>
          <w:szCs w:val="24"/>
          <w:lang w:val="bg-BG"/>
        </w:rPr>
        <w:t>km</w:t>
      </w:r>
      <w:proofErr w:type="spellEnd"/>
      <w:r w:rsidRPr="003A634D">
        <w:rPr>
          <w:rFonts w:asciiTheme="majorHAnsi" w:eastAsia="Calibri" w:hAnsiTheme="majorHAnsi" w:cs="Times New Roman"/>
          <w:sz w:val="24"/>
          <w:szCs w:val="24"/>
          <w:lang w:val="bg-BG"/>
        </w:rPr>
        <w:t xml:space="preserve">. Преди село Санадиново тя завива на северозапад и следва тази посока около 18 </w:t>
      </w:r>
      <w:proofErr w:type="spellStart"/>
      <w:r w:rsidRPr="003A634D">
        <w:rPr>
          <w:rFonts w:asciiTheme="majorHAnsi" w:eastAsia="Calibri" w:hAnsiTheme="majorHAnsi" w:cs="Times New Roman"/>
          <w:sz w:val="24"/>
          <w:szCs w:val="24"/>
          <w:lang w:val="bg-BG"/>
        </w:rPr>
        <w:t>km</w:t>
      </w:r>
      <w:proofErr w:type="spellEnd"/>
      <w:r w:rsidRPr="003A634D">
        <w:rPr>
          <w:rFonts w:asciiTheme="majorHAnsi" w:eastAsia="Calibri" w:hAnsiTheme="majorHAnsi" w:cs="Times New Roman"/>
          <w:sz w:val="24"/>
          <w:szCs w:val="24"/>
          <w:lang w:val="bg-BG"/>
        </w:rPr>
        <w:t>, покрай стръмните склонове на Никополското плато. Южно от село Муселиево тя завива на север, и след 10 км източно от село Черковица се влива в река Дунав. От Никополското плато водят началото си малки и къси непостоянни реки и пропасти, течащи на югозапад и запад, които се вливат от дясно в река Осъм. Коритото на река Дунав е най-дълбоко в частта му при град Никопол. Най-пълноводен е периода от месец март до месец юни.</w:t>
      </w:r>
    </w:p>
    <w:p w14:paraId="00E37B28" w14:textId="77777777" w:rsidR="00AC7371" w:rsidRDefault="00AC7371" w:rsidP="00AC7371">
      <w:pPr>
        <w:rPr>
          <w:lang w:val="bg-BG"/>
        </w:rPr>
      </w:pPr>
    </w:p>
    <w:p w14:paraId="31F86355" w14:textId="77777777" w:rsidR="002672CE" w:rsidRDefault="002672CE" w:rsidP="00AC7371">
      <w:pPr>
        <w:rPr>
          <w:lang w:val="bg-BG"/>
        </w:rPr>
      </w:pPr>
    </w:p>
    <w:p w14:paraId="21077765" w14:textId="77777777" w:rsidR="00A569B8" w:rsidRPr="00613638" w:rsidRDefault="00A569B8" w:rsidP="002672CE">
      <w:pPr>
        <w:autoSpaceDE w:val="0"/>
        <w:autoSpaceDN w:val="0"/>
        <w:adjustRightInd w:val="0"/>
        <w:spacing w:before="14" w:after="0" w:line="269" w:lineRule="exact"/>
        <w:ind w:left="14" w:right="14"/>
        <w:jc w:val="center"/>
        <w:rPr>
          <w:rFonts w:asciiTheme="majorHAnsi" w:hAnsiTheme="majorHAnsi"/>
          <w:b/>
          <w:lang w:val="bg-BG"/>
        </w:rPr>
      </w:pPr>
      <w:r w:rsidRPr="00613638">
        <w:rPr>
          <w:rFonts w:asciiTheme="majorHAnsi" w:hAnsiTheme="majorHAnsi"/>
          <w:b/>
          <w:lang w:val="bg-BG"/>
        </w:rPr>
        <w:t>РАСТИТЕЛНОСТ</w:t>
      </w:r>
    </w:p>
    <w:p w14:paraId="367C0F8F" w14:textId="77777777" w:rsidR="00C244AC" w:rsidRPr="00C244AC" w:rsidRDefault="00C244AC" w:rsidP="002672CE">
      <w:pPr>
        <w:autoSpaceDE w:val="0"/>
        <w:autoSpaceDN w:val="0"/>
        <w:adjustRightInd w:val="0"/>
        <w:spacing w:before="14" w:after="0"/>
        <w:ind w:left="14" w:right="14"/>
        <w:jc w:val="both"/>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На територията на общината п</w:t>
      </w:r>
      <w:r w:rsidRPr="00C244AC">
        <w:rPr>
          <w:rFonts w:asciiTheme="majorHAnsi" w:eastAsia="Times New Roman" w:hAnsiTheme="majorHAnsi" w:cs="Arial"/>
          <w:sz w:val="24"/>
          <w:szCs w:val="24"/>
          <w:lang w:val="bg-BG" w:eastAsia="bg-BG"/>
        </w:rPr>
        <w:t>реобладават</w:t>
      </w:r>
      <w:r w:rsidRPr="00C244AC">
        <w:rPr>
          <w:rFonts w:asciiTheme="majorHAnsi" w:eastAsia="Times New Roman" w:hAnsiTheme="majorHAnsi" w:cs="Arial"/>
          <w:sz w:val="24"/>
          <w:szCs w:val="24"/>
          <w:lang w:val="ru-RU" w:eastAsia="bg-BG"/>
        </w:rPr>
        <w:t xml:space="preserve"> </w:t>
      </w:r>
      <w:proofErr w:type="spellStart"/>
      <w:r w:rsidRPr="00C244AC">
        <w:rPr>
          <w:rFonts w:asciiTheme="majorHAnsi" w:eastAsia="Times New Roman" w:hAnsiTheme="majorHAnsi" w:cs="Arial"/>
          <w:sz w:val="24"/>
          <w:szCs w:val="24"/>
          <w:lang w:val="ru-RU" w:eastAsia="bg-BG"/>
        </w:rPr>
        <w:t>високостеблени</w:t>
      </w:r>
      <w:proofErr w:type="spellEnd"/>
      <w:r w:rsidRPr="00C244AC">
        <w:rPr>
          <w:rFonts w:asciiTheme="majorHAnsi" w:eastAsia="Times New Roman" w:hAnsiTheme="majorHAnsi" w:cs="Arial"/>
          <w:sz w:val="24"/>
          <w:szCs w:val="24"/>
          <w:lang w:val="bg-BG" w:eastAsia="bg-BG"/>
        </w:rPr>
        <w:t xml:space="preserve"> широколистни гори, разположени най-вече в землището на град Никопол и селата Новачене, Санадиново, Въбел и Драгаш войвода. Те са заети от следните горски формации: летен дъб,</w:t>
      </w:r>
      <w:r w:rsidRPr="00C244AC">
        <w:rPr>
          <w:rFonts w:asciiTheme="majorHAnsi" w:eastAsia="Times New Roman" w:hAnsiTheme="majorHAnsi" w:cs="Arial"/>
          <w:sz w:val="24"/>
          <w:szCs w:val="24"/>
          <w:lang w:val="ru-RU" w:eastAsia="bg-BG"/>
        </w:rPr>
        <w:t xml:space="preserve"> </w:t>
      </w:r>
      <w:r>
        <w:rPr>
          <w:rFonts w:asciiTheme="majorHAnsi" w:eastAsia="Times New Roman" w:hAnsiTheme="majorHAnsi" w:cs="Arial"/>
          <w:sz w:val="24"/>
          <w:szCs w:val="24"/>
          <w:lang w:val="bg-BG" w:eastAsia="bg-BG"/>
        </w:rPr>
        <w:t xml:space="preserve">цер, бряст, явор, акация, а от </w:t>
      </w:r>
      <w:r w:rsidRPr="00C244AC">
        <w:rPr>
          <w:rFonts w:asciiTheme="majorHAnsi" w:eastAsia="Times New Roman" w:hAnsiTheme="majorHAnsi" w:cs="Arial"/>
          <w:sz w:val="24"/>
          <w:szCs w:val="24"/>
          <w:lang w:val="bg-BG" w:eastAsia="bg-BG"/>
        </w:rPr>
        <w:t xml:space="preserve">храстовите </w:t>
      </w:r>
      <w:proofErr w:type="spellStart"/>
      <w:r w:rsidRPr="00C244AC">
        <w:rPr>
          <w:rFonts w:asciiTheme="majorHAnsi" w:eastAsia="Times New Roman" w:hAnsiTheme="majorHAnsi" w:cs="Arial"/>
          <w:sz w:val="24"/>
          <w:szCs w:val="24"/>
          <w:lang w:val="bg-BG" w:eastAsia="bg-BG"/>
        </w:rPr>
        <w:t>ценози</w:t>
      </w:r>
      <w:proofErr w:type="spellEnd"/>
      <w:r w:rsidRPr="00C244AC">
        <w:rPr>
          <w:rFonts w:asciiTheme="majorHAnsi" w:eastAsia="Times New Roman" w:hAnsiTheme="majorHAnsi" w:cs="Arial"/>
          <w:sz w:val="24"/>
          <w:szCs w:val="24"/>
          <w:lang w:val="bg-BG" w:eastAsia="bg-BG"/>
        </w:rPr>
        <w:t xml:space="preserve"> се срещат: </w:t>
      </w:r>
      <w:proofErr w:type="spellStart"/>
      <w:r w:rsidRPr="00C244AC">
        <w:rPr>
          <w:rFonts w:asciiTheme="majorHAnsi" w:eastAsia="Times New Roman" w:hAnsiTheme="majorHAnsi" w:cs="Arial"/>
          <w:sz w:val="24"/>
          <w:szCs w:val="24"/>
          <w:lang w:val="bg-BG" w:eastAsia="bg-BG"/>
        </w:rPr>
        <w:t>аморфа</w:t>
      </w:r>
      <w:proofErr w:type="spellEnd"/>
      <w:r w:rsidRPr="00C244AC">
        <w:rPr>
          <w:rFonts w:asciiTheme="majorHAnsi" w:eastAsia="Times New Roman" w:hAnsiTheme="majorHAnsi" w:cs="Arial"/>
          <w:sz w:val="24"/>
          <w:szCs w:val="24"/>
          <w:lang w:val="bg-BG" w:eastAsia="bg-BG"/>
        </w:rPr>
        <w:t xml:space="preserve">, глог, трънка, шипка, смрадлика, </w:t>
      </w:r>
      <w:proofErr w:type="spellStart"/>
      <w:r w:rsidRPr="00C244AC">
        <w:rPr>
          <w:rFonts w:asciiTheme="majorHAnsi" w:eastAsia="Times New Roman" w:hAnsiTheme="majorHAnsi" w:cs="Arial"/>
          <w:sz w:val="24"/>
          <w:szCs w:val="24"/>
          <w:lang w:val="bg-BG" w:eastAsia="bg-BG"/>
        </w:rPr>
        <w:t>капина</w:t>
      </w:r>
      <w:proofErr w:type="spellEnd"/>
      <w:r w:rsidRPr="00C244AC">
        <w:rPr>
          <w:rFonts w:asciiTheme="majorHAnsi" w:eastAsia="Times New Roman" w:hAnsiTheme="majorHAnsi" w:cs="Arial"/>
          <w:sz w:val="24"/>
          <w:szCs w:val="24"/>
          <w:lang w:val="bg-BG" w:eastAsia="bg-BG"/>
        </w:rPr>
        <w:t>, бъз, люляк.</w:t>
      </w:r>
    </w:p>
    <w:p w14:paraId="506DA313" w14:textId="77777777" w:rsidR="00C244AC" w:rsidRDefault="00C244AC" w:rsidP="002672CE">
      <w:pPr>
        <w:spacing w:after="160"/>
        <w:jc w:val="both"/>
        <w:rPr>
          <w:rFonts w:asciiTheme="majorHAnsi" w:eastAsia="Calibri" w:hAnsiTheme="majorHAnsi" w:cs="Times New Roman"/>
          <w:kern w:val="2"/>
          <w:sz w:val="24"/>
          <w:szCs w:val="24"/>
          <w:lang w:val="bg-BG"/>
          <w14:ligatures w14:val="standardContextual"/>
        </w:rPr>
      </w:pPr>
    </w:p>
    <w:tbl>
      <w:tblPr>
        <w:tblStyle w:val="PlainTable110"/>
        <w:tblW w:w="9985" w:type="dxa"/>
        <w:tblLook w:val="04A0" w:firstRow="1" w:lastRow="0" w:firstColumn="1" w:lastColumn="0" w:noHBand="0" w:noVBand="1"/>
      </w:tblPr>
      <w:tblGrid>
        <w:gridCol w:w="3505"/>
        <w:gridCol w:w="6480"/>
      </w:tblGrid>
      <w:tr w:rsidR="00C244AC" w:rsidRPr="00C244AC" w14:paraId="2E1CF794" w14:textId="77777777" w:rsidTr="0028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915E207"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Дървесна растителност</w:t>
            </w:r>
          </w:p>
        </w:tc>
        <w:tc>
          <w:tcPr>
            <w:tcW w:w="6480" w:type="dxa"/>
          </w:tcPr>
          <w:p w14:paraId="778CDD03" w14:textId="77777777" w:rsidR="00C244AC" w:rsidRPr="00082BF4" w:rsidRDefault="00C244AC" w:rsidP="00C244AC">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sz w:val="20"/>
                <w:szCs w:val="20"/>
              </w:rPr>
            </w:pPr>
            <w:r w:rsidRPr="00082BF4">
              <w:rPr>
                <w:rFonts w:asciiTheme="majorHAnsi" w:eastAsia="Calibri" w:hAnsiTheme="majorHAnsi" w:cs="Arial"/>
                <w:b w:val="0"/>
                <w:sz w:val="20"/>
                <w:szCs w:val="20"/>
              </w:rPr>
              <w:t>келяв габър, акация, драка,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смрадлика,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черен бор бяла бреза, бяла топола,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канадска топола,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крехка върба</w:t>
            </w:r>
          </w:p>
          <w:p w14:paraId="7207BE50" w14:textId="77777777" w:rsidR="00C244AC" w:rsidRPr="00082BF4" w:rsidRDefault="00C244AC" w:rsidP="00C244AC">
            <w:pPr>
              <w:spacing w:after="120"/>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sz w:val="20"/>
                <w:szCs w:val="20"/>
              </w:rPr>
            </w:pPr>
            <w:r w:rsidRPr="00082BF4">
              <w:rPr>
                <w:rFonts w:asciiTheme="majorHAnsi" w:eastAsia="Calibri" w:hAnsiTheme="majorHAnsi" w:cs="Arial"/>
                <w:b w:val="0"/>
                <w:sz w:val="20"/>
                <w:szCs w:val="20"/>
              </w:rPr>
              <w:t>бяла върба,</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летен дъб,</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 xml:space="preserve">обикновен </w:t>
            </w:r>
            <w:proofErr w:type="spellStart"/>
            <w:r w:rsidRPr="00082BF4">
              <w:rPr>
                <w:rFonts w:asciiTheme="majorHAnsi" w:eastAsia="Calibri" w:hAnsiTheme="majorHAnsi" w:cs="Arial"/>
                <w:b w:val="0"/>
                <w:sz w:val="20"/>
                <w:szCs w:val="20"/>
              </w:rPr>
              <w:t>горун</w:t>
            </w:r>
            <w:proofErr w:type="spellEnd"/>
            <w:r w:rsidRPr="00082BF4">
              <w:rPr>
                <w:rFonts w:asciiTheme="majorHAnsi" w:eastAsia="Calibri" w:hAnsiTheme="majorHAnsi" w:cs="Arial"/>
                <w:b w:val="0"/>
                <w:sz w:val="20"/>
                <w:szCs w:val="20"/>
              </w:rPr>
              <w:t>,</w:t>
            </w:r>
            <w:r w:rsidR="00281DF2" w:rsidRPr="00082BF4">
              <w:rPr>
                <w:rFonts w:asciiTheme="majorHAnsi" w:eastAsia="Calibri" w:hAnsiTheme="majorHAnsi" w:cs="Arial"/>
                <w:b w:val="0"/>
                <w:sz w:val="20"/>
                <w:szCs w:val="20"/>
              </w:rPr>
              <w:t xml:space="preserve"> </w:t>
            </w:r>
            <w:r w:rsidRPr="00082BF4">
              <w:rPr>
                <w:rFonts w:asciiTheme="majorHAnsi" w:eastAsia="Calibri" w:hAnsiTheme="majorHAnsi" w:cs="Arial"/>
                <w:b w:val="0"/>
                <w:sz w:val="20"/>
                <w:szCs w:val="20"/>
              </w:rPr>
              <w:t>обикновена леска</w:t>
            </w:r>
          </w:p>
        </w:tc>
      </w:tr>
      <w:tr w:rsidR="00C244AC" w:rsidRPr="00C244AC" w14:paraId="341CF630" w14:textId="77777777" w:rsidTr="00281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852ADA0"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Тревиста растителност</w:t>
            </w:r>
          </w:p>
        </w:tc>
        <w:tc>
          <w:tcPr>
            <w:tcW w:w="6480" w:type="dxa"/>
          </w:tcPr>
          <w:p w14:paraId="06DBAA32" w14:textId="77777777" w:rsidR="00C244AC" w:rsidRPr="00C244AC" w:rsidRDefault="00C244AC" w:rsidP="00C244AC">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281DF2">
              <w:rPr>
                <w:rFonts w:asciiTheme="majorHAnsi" w:eastAsia="Calibri" w:hAnsiTheme="majorHAnsi" w:cs="Arial"/>
                <w:sz w:val="20"/>
                <w:szCs w:val="20"/>
              </w:rPr>
              <w:t>Т</w:t>
            </w:r>
            <w:r w:rsidRPr="00C244AC">
              <w:rPr>
                <w:rFonts w:asciiTheme="majorHAnsi" w:eastAsia="Calibri" w:hAnsiTheme="majorHAnsi" w:cs="Arial"/>
                <w:sz w:val="20"/>
                <w:szCs w:val="20"/>
              </w:rPr>
              <w:t>роскот</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 пирей</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синя жлъчка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 магарешки бодил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тревист бъз</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обикновена коприва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див овес</w:t>
            </w:r>
            <w:r w:rsidR="00281DF2" w:rsidRPr="00281DF2">
              <w:rPr>
                <w:rFonts w:asciiTheme="majorHAnsi" w:eastAsia="Calibri" w:hAnsiTheme="majorHAnsi" w:cs="Arial"/>
                <w:sz w:val="20"/>
                <w:szCs w:val="20"/>
              </w:rPr>
              <w:t xml:space="preserve"> </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пролетно великденче</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полска </w:t>
            </w:r>
            <w:proofErr w:type="spellStart"/>
            <w:r w:rsidR="00281DF2" w:rsidRPr="00281DF2">
              <w:rPr>
                <w:rFonts w:asciiTheme="majorHAnsi" w:eastAsia="Calibri" w:hAnsiTheme="majorHAnsi" w:cs="Arial"/>
                <w:sz w:val="20"/>
                <w:szCs w:val="20"/>
              </w:rPr>
              <w:t>овскига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луковична </w:t>
            </w:r>
            <w:proofErr w:type="spellStart"/>
            <w:r w:rsidRPr="00C244AC">
              <w:rPr>
                <w:rFonts w:asciiTheme="majorHAnsi" w:eastAsia="Calibri" w:hAnsiTheme="majorHAnsi" w:cs="Arial"/>
                <w:sz w:val="20"/>
                <w:szCs w:val="20"/>
              </w:rPr>
              <w:t>металица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зелена </w:t>
            </w:r>
            <w:proofErr w:type="spellStart"/>
            <w:r w:rsidRPr="00C244AC">
              <w:rPr>
                <w:rFonts w:asciiTheme="majorHAnsi" w:eastAsia="Calibri" w:hAnsiTheme="majorHAnsi" w:cs="Arial"/>
                <w:sz w:val="20"/>
                <w:szCs w:val="20"/>
              </w:rPr>
              <w:t>кощрява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сивосинкава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кощрява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обикновена </w:t>
            </w:r>
            <w:proofErr w:type="spellStart"/>
            <w:r w:rsidRPr="00C244AC">
              <w:rPr>
                <w:rFonts w:asciiTheme="majorHAnsi" w:eastAsia="Calibri" w:hAnsiTheme="majorHAnsi" w:cs="Arial"/>
                <w:sz w:val="20"/>
                <w:szCs w:val="20"/>
              </w:rPr>
              <w:t>поветица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съвлек</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пролетна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острица</w:t>
            </w:r>
            <w:proofErr w:type="spellEnd"/>
          </w:p>
        </w:tc>
      </w:tr>
      <w:tr w:rsidR="00C244AC" w:rsidRPr="00C244AC" w14:paraId="6964C4B2" w14:textId="77777777" w:rsidTr="00281DF2">
        <w:tc>
          <w:tcPr>
            <w:cnfStyle w:val="001000000000" w:firstRow="0" w:lastRow="0" w:firstColumn="1" w:lastColumn="0" w:oddVBand="0" w:evenVBand="0" w:oddHBand="0" w:evenHBand="0" w:firstRowFirstColumn="0" w:firstRowLastColumn="0" w:lastRowFirstColumn="0" w:lastRowLastColumn="0"/>
            <w:tcW w:w="3505" w:type="dxa"/>
          </w:tcPr>
          <w:p w14:paraId="561D67DA"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t>Защитени птици</w:t>
            </w:r>
          </w:p>
        </w:tc>
        <w:tc>
          <w:tcPr>
            <w:tcW w:w="6480" w:type="dxa"/>
          </w:tcPr>
          <w:p w14:paraId="4125FCEC" w14:textId="77777777" w:rsidR="00C244AC" w:rsidRPr="00C244AC" w:rsidRDefault="00C244AC" w:rsidP="00C244AC">
            <w:pPr>
              <w:spacing w:after="120"/>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20"/>
                <w:szCs w:val="20"/>
              </w:rPr>
            </w:pPr>
            <w:r w:rsidRPr="00C244AC">
              <w:rPr>
                <w:rFonts w:asciiTheme="majorHAnsi" w:eastAsia="Calibri" w:hAnsiTheme="majorHAnsi" w:cs="Arial"/>
                <w:sz w:val="20"/>
                <w:szCs w:val="20"/>
              </w:rPr>
              <w:t xml:space="preserve">орел </w:t>
            </w:r>
            <w:proofErr w:type="spellStart"/>
            <w:r w:rsidRPr="00C244AC">
              <w:rPr>
                <w:rFonts w:asciiTheme="majorHAnsi" w:eastAsia="Calibri" w:hAnsiTheme="majorHAnsi" w:cs="Arial"/>
                <w:sz w:val="20"/>
                <w:szCs w:val="20"/>
              </w:rPr>
              <w:t>змиярмалък</w:t>
            </w:r>
            <w:proofErr w:type="spellEnd"/>
            <w:r w:rsidRPr="00C244AC">
              <w:rPr>
                <w:rFonts w:asciiTheme="majorHAnsi" w:eastAsia="Calibri" w:hAnsiTheme="majorHAnsi" w:cs="Arial"/>
                <w:sz w:val="20"/>
                <w:szCs w:val="20"/>
              </w:rPr>
              <w:t xml:space="preserve"> орел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синявица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полска бъбрица</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пчелояд</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черен щъркел</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белоопашат</w:t>
            </w:r>
            <w:proofErr w:type="spellEnd"/>
            <w:r w:rsidRPr="00C244AC">
              <w:rPr>
                <w:rFonts w:asciiTheme="majorHAnsi" w:eastAsia="Calibri" w:hAnsiTheme="majorHAnsi" w:cs="Arial"/>
                <w:sz w:val="20"/>
                <w:szCs w:val="20"/>
              </w:rPr>
              <w:t xml:space="preserve"> </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мишелов</w:t>
            </w:r>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осояд</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малък</w:t>
            </w:r>
            <w:proofErr w:type="spellEnd"/>
            <w:r w:rsidRPr="00C244AC">
              <w:rPr>
                <w:rFonts w:asciiTheme="majorHAnsi" w:eastAsia="Calibri" w:hAnsiTheme="majorHAnsi" w:cs="Arial"/>
                <w:sz w:val="20"/>
                <w:szCs w:val="20"/>
              </w:rPr>
              <w:t xml:space="preserve"> креслив </w:t>
            </w:r>
            <w:proofErr w:type="spellStart"/>
            <w:r w:rsidRPr="00C244AC">
              <w:rPr>
                <w:rFonts w:asciiTheme="majorHAnsi" w:eastAsia="Calibri" w:hAnsiTheme="majorHAnsi" w:cs="Arial"/>
                <w:sz w:val="20"/>
                <w:szCs w:val="20"/>
              </w:rPr>
              <w:t>орел</w:t>
            </w:r>
            <w:r w:rsidRPr="00281DF2">
              <w:rPr>
                <w:rFonts w:asciiTheme="majorHAnsi" w:eastAsia="Calibri" w:hAnsiTheme="majorHAnsi" w:cs="Arial"/>
                <w:sz w:val="20"/>
                <w:szCs w:val="20"/>
              </w:rPr>
              <w:t>,</w:t>
            </w:r>
            <w:r w:rsidRPr="00C244AC">
              <w:rPr>
                <w:rFonts w:asciiTheme="majorHAnsi" w:eastAsia="Calibri" w:hAnsiTheme="majorHAnsi" w:cs="Arial"/>
                <w:sz w:val="20"/>
                <w:szCs w:val="20"/>
              </w:rPr>
              <w:t>ч</w:t>
            </w:r>
            <w:proofErr w:type="spellEnd"/>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ерночела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сврачка</w:t>
            </w:r>
            <w:proofErr w:type="spellEnd"/>
            <w:r w:rsidRPr="00281DF2">
              <w:rPr>
                <w:rFonts w:asciiTheme="majorHAnsi" w:eastAsia="Calibri" w:hAnsiTheme="majorHAnsi" w:cs="Arial"/>
                <w:sz w:val="20"/>
                <w:szCs w:val="20"/>
              </w:rPr>
              <w:t>,</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червеногърба</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сврачка</w:t>
            </w:r>
            <w:proofErr w:type="spellEnd"/>
          </w:p>
        </w:tc>
      </w:tr>
      <w:tr w:rsidR="00C244AC" w:rsidRPr="00C244AC" w14:paraId="1D94BD3F" w14:textId="77777777" w:rsidTr="00281D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9DACE22" w14:textId="77777777" w:rsidR="00C244AC" w:rsidRPr="00C244AC" w:rsidRDefault="00C244AC" w:rsidP="00C244AC">
            <w:pPr>
              <w:spacing w:after="160" w:line="259" w:lineRule="auto"/>
              <w:jc w:val="both"/>
              <w:rPr>
                <w:rFonts w:asciiTheme="majorHAnsi" w:eastAsia="Calibri" w:hAnsiTheme="majorHAnsi" w:cs="Arial"/>
                <w:sz w:val="20"/>
                <w:szCs w:val="20"/>
              </w:rPr>
            </w:pPr>
            <w:r w:rsidRPr="00C244AC">
              <w:rPr>
                <w:rFonts w:asciiTheme="majorHAnsi" w:eastAsia="Calibri" w:hAnsiTheme="majorHAnsi" w:cs="Arial"/>
                <w:sz w:val="20"/>
                <w:szCs w:val="20"/>
              </w:rPr>
              <w:lastRenderedPageBreak/>
              <w:t>Защитени растения</w:t>
            </w:r>
          </w:p>
        </w:tc>
        <w:tc>
          <w:tcPr>
            <w:tcW w:w="6480" w:type="dxa"/>
          </w:tcPr>
          <w:p w14:paraId="3A22D6A7" w14:textId="77777777" w:rsidR="00C244AC" w:rsidRPr="00C244AC" w:rsidRDefault="00C244AC" w:rsidP="00281DF2">
            <w:pPr>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C244AC">
              <w:rPr>
                <w:rFonts w:asciiTheme="majorHAnsi" w:eastAsia="Calibri" w:hAnsiTheme="majorHAnsi" w:cs="Arial"/>
                <w:sz w:val="20"/>
                <w:szCs w:val="20"/>
              </w:rPr>
              <w:t xml:space="preserve">обикновена </w:t>
            </w:r>
            <w:proofErr w:type="spellStart"/>
            <w:r w:rsidRPr="00C244AC">
              <w:rPr>
                <w:rFonts w:asciiTheme="majorHAnsi" w:eastAsia="Calibri" w:hAnsiTheme="majorHAnsi" w:cs="Arial"/>
                <w:sz w:val="20"/>
                <w:szCs w:val="20"/>
              </w:rPr>
              <w:t>ефедра</w:t>
            </w:r>
            <w:proofErr w:type="spellEnd"/>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картузиански</w:t>
            </w:r>
            <w:proofErr w:type="spellEnd"/>
            <w:r w:rsidRPr="00C244AC">
              <w:rPr>
                <w:rFonts w:asciiTheme="majorHAnsi" w:eastAsia="Calibri" w:hAnsiTheme="majorHAnsi" w:cs="Arial"/>
                <w:sz w:val="20"/>
                <w:szCs w:val="20"/>
              </w:rPr>
              <w:t xml:space="preserve"> карамфил</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елвезиево</w:t>
            </w:r>
            <w:proofErr w:type="spellEnd"/>
            <w:r w:rsidRPr="00C244AC">
              <w:rPr>
                <w:rFonts w:asciiTheme="majorHAnsi" w:eastAsia="Calibri" w:hAnsiTheme="majorHAnsi" w:cs="Arial"/>
                <w:sz w:val="20"/>
                <w:szCs w:val="20"/>
              </w:rPr>
              <w:t xml:space="preserve"> кокиче</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унгарски </w:t>
            </w:r>
            <w:proofErr w:type="spellStart"/>
            <w:r w:rsidRPr="00C244AC">
              <w:rPr>
                <w:rFonts w:asciiTheme="majorHAnsi" w:eastAsia="Calibri" w:hAnsiTheme="majorHAnsi" w:cs="Arial"/>
                <w:sz w:val="20"/>
                <w:szCs w:val="20"/>
              </w:rPr>
              <w:t>карамфил</w:t>
            </w:r>
            <w:r w:rsidR="00281DF2" w:rsidRPr="00281DF2">
              <w:rPr>
                <w:rFonts w:asciiTheme="majorHAnsi" w:eastAsia="Calibri" w:hAnsiTheme="majorHAnsi" w:cs="Arial"/>
                <w:sz w:val="20"/>
                <w:szCs w:val="20"/>
              </w:rPr>
              <w:t>,</w:t>
            </w:r>
            <w:r w:rsidRPr="00C244AC">
              <w:rPr>
                <w:rFonts w:asciiTheme="majorHAnsi" w:eastAsia="Calibri" w:hAnsiTheme="majorHAnsi" w:cs="Arial"/>
                <w:sz w:val="20"/>
                <w:szCs w:val="20"/>
              </w:rPr>
              <w:t>гол</w:t>
            </w:r>
            <w:proofErr w:type="spellEnd"/>
            <w:r w:rsidRPr="00C244AC">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сладник</w:t>
            </w:r>
            <w:proofErr w:type="spellEnd"/>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черноморска коча билка</w:t>
            </w:r>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пясъчен </w:t>
            </w:r>
            <w:proofErr w:type="spellStart"/>
            <w:r w:rsidRPr="00C244AC">
              <w:rPr>
                <w:rFonts w:asciiTheme="majorHAnsi" w:eastAsia="Calibri" w:hAnsiTheme="majorHAnsi" w:cs="Arial"/>
                <w:sz w:val="20"/>
                <w:szCs w:val="20"/>
              </w:rPr>
              <w:t>ранилист</w:t>
            </w:r>
            <w:proofErr w:type="spellEnd"/>
            <w:r w:rsidR="00281DF2" w:rsidRPr="00281DF2">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източна </w:t>
            </w:r>
            <w:proofErr w:type="spellStart"/>
            <w:r w:rsidRPr="00C244AC">
              <w:rPr>
                <w:rFonts w:asciiTheme="majorHAnsi" w:eastAsia="Calibri" w:hAnsiTheme="majorHAnsi" w:cs="Arial"/>
                <w:sz w:val="20"/>
                <w:szCs w:val="20"/>
              </w:rPr>
              <w:t>ведрица</w:t>
            </w:r>
            <w:proofErr w:type="spellEnd"/>
            <w:r w:rsidR="00281DF2" w:rsidRPr="00281DF2">
              <w:rPr>
                <w:rFonts w:asciiTheme="majorHAnsi" w:eastAsia="Calibri" w:hAnsiTheme="majorHAnsi" w:cs="Arial"/>
                <w:sz w:val="20"/>
                <w:szCs w:val="20"/>
              </w:rPr>
              <w:t>,</w:t>
            </w:r>
            <w:r w:rsidR="00082BF4">
              <w:rPr>
                <w:rFonts w:asciiTheme="majorHAnsi" w:eastAsia="Calibri" w:hAnsiTheme="majorHAnsi" w:cs="Arial"/>
                <w:sz w:val="20"/>
                <w:szCs w:val="20"/>
              </w:rPr>
              <w:t xml:space="preserve"> </w:t>
            </w:r>
            <w:r w:rsidRPr="00C244AC">
              <w:rPr>
                <w:rFonts w:asciiTheme="majorHAnsi" w:eastAsia="Calibri" w:hAnsiTheme="majorHAnsi" w:cs="Arial"/>
                <w:sz w:val="20"/>
                <w:szCs w:val="20"/>
              </w:rPr>
              <w:t xml:space="preserve">недоразвит </w:t>
            </w:r>
            <w:r w:rsidR="00281DF2" w:rsidRPr="00281DF2">
              <w:rPr>
                <w:rFonts w:asciiTheme="majorHAnsi" w:eastAsia="Calibri" w:hAnsiTheme="majorHAnsi" w:cs="Arial"/>
                <w:sz w:val="20"/>
                <w:szCs w:val="20"/>
              </w:rPr>
              <w:t xml:space="preserve"> </w:t>
            </w:r>
            <w:proofErr w:type="spellStart"/>
            <w:r w:rsidRPr="00C244AC">
              <w:rPr>
                <w:rFonts w:asciiTheme="majorHAnsi" w:eastAsia="Calibri" w:hAnsiTheme="majorHAnsi" w:cs="Arial"/>
                <w:sz w:val="20"/>
                <w:szCs w:val="20"/>
              </w:rPr>
              <w:t>лимодорум</w:t>
            </w:r>
            <w:proofErr w:type="spellEnd"/>
          </w:p>
          <w:p w14:paraId="65919883" w14:textId="77777777" w:rsidR="00C244AC" w:rsidRPr="00C244AC" w:rsidRDefault="00281DF2" w:rsidP="00B3501E">
            <w:pPr>
              <w:keepNext/>
              <w:spacing w:after="120"/>
              <w:contextualSpacing/>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Arial"/>
                <w:sz w:val="20"/>
                <w:szCs w:val="20"/>
              </w:rPr>
            </w:pPr>
            <w:r w:rsidRPr="00281DF2">
              <w:rPr>
                <w:rFonts w:asciiTheme="majorHAnsi" w:eastAsia="Calibri" w:hAnsiTheme="majorHAnsi" w:cs="Arial"/>
                <w:sz w:val="20"/>
                <w:szCs w:val="20"/>
              </w:rPr>
              <w:t>,</w:t>
            </w:r>
            <w:r w:rsidR="00C244AC" w:rsidRPr="00C244AC">
              <w:rPr>
                <w:rFonts w:asciiTheme="majorHAnsi" w:eastAsia="Calibri" w:hAnsiTheme="majorHAnsi" w:cs="Arial"/>
                <w:sz w:val="20"/>
                <w:szCs w:val="20"/>
              </w:rPr>
              <w:t xml:space="preserve">горска </w:t>
            </w:r>
            <w:proofErr w:type="spellStart"/>
            <w:r w:rsidR="00C244AC" w:rsidRPr="00C244AC">
              <w:rPr>
                <w:rFonts w:asciiTheme="majorHAnsi" w:eastAsia="Calibri" w:hAnsiTheme="majorHAnsi" w:cs="Arial"/>
                <w:sz w:val="20"/>
                <w:szCs w:val="20"/>
              </w:rPr>
              <w:t>съсънка</w:t>
            </w:r>
            <w:proofErr w:type="spellEnd"/>
            <w:r w:rsidRPr="00281DF2">
              <w:rPr>
                <w:rFonts w:asciiTheme="majorHAnsi" w:eastAsia="Calibri" w:hAnsiTheme="majorHAnsi" w:cs="Arial"/>
                <w:sz w:val="20"/>
                <w:szCs w:val="20"/>
              </w:rPr>
              <w:t xml:space="preserve">, </w:t>
            </w:r>
            <w:r w:rsidR="00C244AC" w:rsidRPr="00C244AC">
              <w:rPr>
                <w:rFonts w:asciiTheme="majorHAnsi" w:eastAsia="Calibri" w:hAnsiTheme="majorHAnsi" w:cs="Arial"/>
                <w:sz w:val="20"/>
                <w:szCs w:val="20"/>
              </w:rPr>
              <w:t>седефче</w:t>
            </w:r>
          </w:p>
        </w:tc>
      </w:tr>
    </w:tbl>
    <w:p w14:paraId="6E2CE3B0" w14:textId="77777777" w:rsidR="00C244AC" w:rsidRPr="00082BF4" w:rsidRDefault="00B3501E" w:rsidP="00082BF4">
      <w:pPr>
        <w:pStyle w:val="af1"/>
        <w:jc w:val="center"/>
        <w:rPr>
          <w:rFonts w:asciiTheme="majorHAnsi" w:eastAsia="Calibri" w:hAnsiTheme="majorHAnsi" w:cs="Times New Roman"/>
          <w:color w:val="auto"/>
          <w:kern w:val="2"/>
          <w:sz w:val="24"/>
          <w:szCs w:val="24"/>
          <w:lang w:val="bg-BG"/>
          <w14:ligatures w14:val="standardContextual"/>
        </w:rPr>
      </w:pPr>
      <w:bookmarkStart w:id="25" w:name="_Toc155606524"/>
      <w:bookmarkStart w:id="26" w:name="_Toc155606616"/>
      <w:bookmarkStart w:id="27" w:name="_Toc155673470"/>
      <w:proofErr w:type="spellStart"/>
      <w:r w:rsidRPr="00082BF4">
        <w:rPr>
          <w:color w:val="auto"/>
        </w:rPr>
        <w:t>Таблица</w:t>
      </w:r>
      <w:proofErr w:type="spellEnd"/>
      <w:r w:rsidRPr="00082BF4">
        <w:rPr>
          <w:color w:val="auto"/>
        </w:rPr>
        <w:t xml:space="preserve">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2</w:t>
      </w:r>
      <w:r w:rsidRPr="00082BF4">
        <w:rPr>
          <w:color w:val="auto"/>
        </w:rPr>
        <w:fldChar w:fldCharType="end"/>
      </w:r>
      <w:r w:rsidRPr="00082BF4">
        <w:rPr>
          <w:color w:val="auto"/>
          <w:lang w:val="bg-BG"/>
        </w:rPr>
        <w:t xml:space="preserve"> Растителност и защитени видове</w:t>
      </w:r>
      <w:bookmarkEnd w:id="25"/>
      <w:bookmarkEnd w:id="26"/>
      <w:bookmarkEnd w:id="27"/>
    </w:p>
    <w:p w14:paraId="4B27D3EB" w14:textId="77777777" w:rsidR="00604C94" w:rsidRDefault="00604C94" w:rsidP="00082BF4">
      <w:pPr>
        <w:pBdr>
          <w:bottom w:val="single" w:sz="4" w:space="1" w:color="auto"/>
        </w:pBdr>
        <w:autoSpaceDE w:val="0"/>
        <w:autoSpaceDN w:val="0"/>
        <w:adjustRightInd w:val="0"/>
        <w:spacing w:after="0" w:line="269" w:lineRule="exact"/>
        <w:ind w:left="5" w:right="29"/>
        <w:jc w:val="center"/>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ЖИВОТИНСКИ СВЯТ</w:t>
      </w:r>
    </w:p>
    <w:p w14:paraId="51F9B74F" w14:textId="77777777" w:rsidR="00B3501E" w:rsidRPr="00082BF4" w:rsidRDefault="00604C94" w:rsidP="00082BF4">
      <w:pPr>
        <w:autoSpaceDE w:val="0"/>
        <w:autoSpaceDN w:val="0"/>
        <w:adjustRightInd w:val="0"/>
        <w:spacing w:after="0"/>
        <w:ind w:left="5" w:right="29"/>
        <w:jc w:val="both"/>
        <w:rPr>
          <w:rFonts w:asciiTheme="majorHAnsi" w:eastAsia="Times New Roman" w:hAnsiTheme="majorHAnsi" w:cs="Arial"/>
          <w:sz w:val="24"/>
          <w:szCs w:val="24"/>
          <w:lang w:val="bg-BG" w:eastAsia="bg-BG"/>
        </w:rPr>
      </w:pPr>
      <w:r>
        <w:rPr>
          <w:rFonts w:asciiTheme="majorHAnsi" w:eastAsia="Times New Roman" w:hAnsiTheme="majorHAnsi" w:cs="Arial"/>
          <w:sz w:val="24"/>
          <w:szCs w:val="24"/>
          <w:lang w:val="bg-BG" w:eastAsia="bg-BG"/>
        </w:rPr>
        <w:t xml:space="preserve">Има </w:t>
      </w:r>
      <w:r w:rsidRPr="00082BF4">
        <w:rPr>
          <w:rFonts w:asciiTheme="majorHAnsi" w:eastAsia="Times New Roman" w:hAnsiTheme="majorHAnsi" w:cs="Arial"/>
          <w:sz w:val="24"/>
          <w:szCs w:val="24"/>
          <w:lang w:val="bg-BG" w:eastAsia="bg-BG"/>
        </w:rPr>
        <w:t xml:space="preserve">представители на </w:t>
      </w:r>
      <w:proofErr w:type="spellStart"/>
      <w:r w:rsidR="00B3501E" w:rsidRPr="00082BF4">
        <w:rPr>
          <w:rFonts w:asciiTheme="majorHAnsi" w:eastAsia="Times New Roman" w:hAnsiTheme="majorHAnsi" w:cs="Arial"/>
          <w:sz w:val="24"/>
          <w:szCs w:val="24"/>
          <w:lang w:val="bg-BG" w:eastAsia="bg-BG"/>
        </w:rPr>
        <w:t>подразред</w:t>
      </w:r>
      <w:proofErr w:type="spellEnd"/>
      <w:r w:rsidR="00B3501E" w:rsidRPr="00082BF4">
        <w:rPr>
          <w:rFonts w:asciiTheme="majorHAnsi" w:eastAsia="Times New Roman" w:hAnsiTheme="majorHAnsi" w:cs="Arial"/>
          <w:sz w:val="24"/>
          <w:szCs w:val="24"/>
          <w:lang w:val="bg-BG" w:eastAsia="bg-BG"/>
        </w:rPr>
        <w:t xml:space="preserve"> гущери и </w:t>
      </w:r>
      <w:proofErr w:type="spellStart"/>
      <w:r w:rsidR="00B3501E" w:rsidRPr="00082BF4">
        <w:rPr>
          <w:rFonts w:asciiTheme="majorHAnsi" w:eastAsia="Times New Roman" w:hAnsiTheme="majorHAnsi" w:cs="Arial"/>
          <w:sz w:val="24"/>
          <w:szCs w:val="24"/>
          <w:lang w:val="bg-BG" w:eastAsia="bg-BG"/>
        </w:rPr>
        <w:t>подразред</w:t>
      </w:r>
      <w:proofErr w:type="spellEnd"/>
      <w:r w:rsidR="00B3501E" w:rsidRPr="00082BF4">
        <w:rPr>
          <w:rFonts w:asciiTheme="majorHAnsi" w:eastAsia="Times New Roman" w:hAnsiTheme="majorHAnsi" w:cs="Arial"/>
          <w:sz w:val="24"/>
          <w:szCs w:val="24"/>
          <w:lang w:val="bg-BG" w:eastAsia="bg-BG"/>
        </w:rPr>
        <w:t xml:space="preserve"> змии на раздел Люспести, семейство Сухоземни костенурки от клас Влечуги, както и Земноводни </w:t>
      </w:r>
      <w:proofErr w:type="spellStart"/>
      <w:r w:rsidR="00B3501E" w:rsidRPr="00082BF4">
        <w:rPr>
          <w:rFonts w:asciiTheme="majorHAnsi" w:eastAsia="Times New Roman" w:hAnsiTheme="majorHAnsi" w:cs="Arial"/>
          <w:sz w:val="24"/>
          <w:szCs w:val="24"/>
          <w:lang w:val="bg-BG" w:eastAsia="bg-BG"/>
        </w:rPr>
        <w:t>безопашати</w:t>
      </w:r>
      <w:proofErr w:type="spellEnd"/>
      <w:r w:rsidR="00B3501E" w:rsidRPr="00082BF4">
        <w:rPr>
          <w:rFonts w:asciiTheme="majorHAnsi" w:eastAsia="Times New Roman" w:hAnsiTheme="majorHAnsi" w:cs="Arial"/>
          <w:sz w:val="24"/>
          <w:szCs w:val="24"/>
          <w:lang w:val="bg-BG" w:eastAsia="bg-BG"/>
        </w:rPr>
        <w:t xml:space="preserve"> - </w:t>
      </w:r>
      <w:proofErr w:type="spellStart"/>
      <w:r w:rsidR="00B3501E" w:rsidRPr="00082BF4">
        <w:rPr>
          <w:rFonts w:asciiTheme="majorHAnsi" w:eastAsia="Times New Roman" w:hAnsiTheme="majorHAnsi" w:cs="Arial"/>
          <w:sz w:val="24"/>
          <w:szCs w:val="24"/>
          <w:lang w:val="bg-BG" w:eastAsia="bg-BG"/>
        </w:rPr>
        <w:t>Жабовидни</w:t>
      </w:r>
      <w:proofErr w:type="spellEnd"/>
      <w:r w:rsidR="00B3501E" w:rsidRPr="00082BF4">
        <w:rPr>
          <w:rFonts w:asciiTheme="majorHAnsi" w:eastAsia="Times New Roman" w:hAnsiTheme="majorHAnsi" w:cs="Arial"/>
          <w:sz w:val="24"/>
          <w:szCs w:val="24"/>
          <w:lang w:val="bg-BG" w:eastAsia="bg-BG"/>
        </w:rPr>
        <w:t xml:space="preserve"> и </w:t>
      </w:r>
      <w:proofErr w:type="spellStart"/>
      <w:r w:rsidR="00B3501E" w:rsidRPr="00082BF4">
        <w:rPr>
          <w:rFonts w:asciiTheme="majorHAnsi" w:eastAsia="Times New Roman" w:hAnsiTheme="majorHAnsi" w:cs="Arial"/>
          <w:sz w:val="24"/>
          <w:szCs w:val="24"/>
          <w:lang w:val="bg-BG" w:eastAsia="bg-BG"/>
        </w:rPr>
        <w:t>Дървесници</w:t>
      </w:r>
      <w:proofErr w:type="spellEnd"/>
      <w:r w:rsidR="00B3501E" w:rsidRPr="00082BF4">
        <w:rPr>
          <w:rFonts w:asciiTheme="majorHAnsi" w:eastAsia="Times New Roman" w:hAnsiTheme="majorHAnsi" w:cs="Arial"/>
          <w:sz w:val="24"/>
          <w:szCs w:val="24"/>
          <w:lang w:val="bg-BG" w:eastAsia="bg-BG"/>
        </w:rPr>
        <w:t xml:space="preserve">. Птиците са представени от: фазан, яребица, пъдпъдък, гургулица, гугутка, </w:t>
      </w:r>
      <w:proofErr w:type="spellStart"/>
      <w:r w:rsidR="00B3501E" w:rsidRPr="00082BF4">
        <w:rPr>
          <w:rFonts w:asciiTheme="majorHAnsi" w:eastAsia="Times New Roman" w:hAnsiTheme="majorHAnsi" w:cs="Arial"/>
          <w:sz w:val="24"/>
          <w:szCs w:val="24"/>
          <w:lang w:val="bg-BG" w:eastAsia="bg-BG"/>
        </w:rPr>
        <w:t>зеленоглава</w:t>
      </w:r>
      <w:proofErr w:type="spellEnd"/>
      <w:r w:rsidR="00B3501E" w:rsidRPr="00082BF4">
        <w:rPr>
          <w:rFonts w:asciiTheme="majorHAnsi" w:eastAsia="Times New Roman" w:hAnsiTheme="majorHAnsi" w:cs="Arial"/>
          <w:sz w:val="24"/>
          <w:szCs w:val="24"/>
          <w:lang w:val="bg-BG" w:eastAsia="bg-BG"/>
        </w:rPr>
        <w:t xml:space="preserve"> патица, голяма и малка </w:t>
      </w:r>
      <w:proofErr w:type="spellStart"/>
      <w:r w:rsidR="00B3501E" w:rsidRPr="00082BF4">
        <w:rPr>
          <w:rFonts w:asciiTheme="majorHAnsi" w:eastAsia="Times New Roman" w:hAnsiTheme="majorHAnsi" w:cs="Arial"/>
          <w:sz w:val="24"/>
          <w:szCs w:val="24"/>
          <w:lang w:val="bg-BG" w:eastAsia="bg-BG"/>
        </w:rPr>
        <w:t>белочела</w:t>
      </w:r>
      <w:proofErr w:type="spellEnd"/>
      <w:r w:rsidR="00B3501E" w:rsidRPr="00082BF4">
        <w:rPr>
          <w:rFonts w:asciiTheme="majorHAnsi" w:eastAsia="Times New Roman" w:hAnsiTheme="majorHAnsi" w:cs="Arial"/>
          <w:sz w:val="24"/>
          <w:szCs w:val="24"/>
          <w:lang w:val="bg-BG" w:eastAsia="bg-BG"/>
        </w:rPr>
        <w:t xml:space="preserve"> гъска, голям и малък ястреб, чайка, </w:t>
      </w:r>
      <w:proofErr w:type="spellStart"/>
      <w:r w:rsidR="00B3501E" w:rsidRPr="00082BF4">
        <w:rPr>
          <w:rFonts w:asciiTheme="majorHAnsi" w:eastAsia="Times New Roman" w:hAnsiTheme="majorHAnsi" w:cs="Arial"/>
          <w:sz w:val="24"/>
          <w:szCs w:val="24"/>
          <w:lang w:val="bg-BG" w:eastAsia="bg-BG"/>
        </w:rPr>
        <w:t>корморани</w:t>
      </w:r>
      <w:proofErr w:type="spellEnd"/>
      <w:r w:rsidR="00B3501E" w:rsidRPr="00082BF4">
        <w:rPr>
          <w:rFonts w:asciiTheme="majorHAnsi" w:eastAsia="Times New Roman" w:hAnsiTheme="majorHAnsi" w:cs="Arial"/>
          <w:sz w:val="24"/>
          <w:szCs w:val="24"/>
          <w:lang w:val="bg-BG" w:eastAsia="bg-BG"/>
        </w:rPr>
        <w:t>, щъркели и др..</w:t>
      </w:r>
    </w:p>
    <w:p w14:paraId="73FA42D7" w14:textId="77777777" w:rsidR="00B3501E" w:rsidRPr="00082BF4" w:rsidRDefault="00B3501E" w:rsidP="00082BF4">
      <w:pPr>
        <w:autoSpaceDE w:val="0"/>
        <w:autoSpaceDN w:val="0"/>
        <w:adjustRightInd w:val="0"/>
        <w:spacing w:after="0"/>
        <w:ind w:right="24"/>
        <w:jc w:val="both"/>
        <w:rPr>
          <w:rFonts w:asciiTheme="majorHAnsi" w:eastAsia="Times New Roman" w:hAnsiTheme="majorHAnsi" w:cs="Arial"/>
          <w:sz w:val="24"/>
          <w:szCs w:val="24"/>
          <w:lang w:val="bg-BG" w:eastAsia="bg-BG"/>
        </w:rPr>
      </w:pPr>
      <w:r w:rsidRPr="00082BF4">
        <w:rPr>
          <w:rFonts w:asciiTheme="majorHAnsi" w:eastAsia="Times New Roman" w:hAnsiTheme="majorHAnsi" w:cs="Arial"/>
          <w:sz w:val="24"/>
          <w:szCs w:val="24"/>
          <w:lang w:val="bg-BG" w:eastAsia="bg-BG"/>
        </w:rPr>
        <w:t>От бозайниците се срещат: сърни, глигани, лисици, а в откритите обиталища - зайци.</w:t>
      </w:r>
    </w:p>
    <w:p w14:paraId="62E31695" w14:textId="77777777" w:rsidR="00B3501E" w:rsidRPr="00082BF4" w:rsidRDefault="00B3501E" w:rsidP="00B3501E">
      <w:pPr>
        <w:jc w:val="both"/>
        <w:rPr>
          <w:rFonts w:asciiTheme="majorHAnsi" w:eastAsia="Calibri" w:hAnsiTheme="majorHAnsi" w:cs="Times New Roman"/>
          <w:sz w:val="24"/>
          <w:szCs w:val="24"/>
          <w:lang w:val="bg-BG"/>
        </w:rPr>
      </w:pPr>
    </w:p>
    <w:tbl>
      <w:tblPr>
        <w:tblStyle w:val="110"/>
        <w:tblpPr w:leftFromText="180" w:rightFromText="180" w:vertAnchor="text" w:tblpY="267"/>
        <w:tblW w:w="9985" w:type="dxa"/>
        <w:tblLook w:val="04A0" w:firstRow="1" w:lastRow="0" w:firstColumn="1" w:lastColumn="0" w:noHBand="0" w:noVBand="1"/>
      </w:tblPr>
      <w:tblGrid>
        <w:gridCol w:w="3474"/>
        <w:gridCol w:w="6511"/>
      </w:tblGrid>
      <w:tr w:rsidR="00B3501E" w:rsidRPr="00082BF4" w14:paraId="19026E03" w14:textId="77777777" w:rsidTr="00B35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tcPr>
          <w:p w14:paraId="3CE6424C" w14:textId="77777777" w:rsidR="00B3501E" w:rsidRPr="00082BF4" w:rsidRDefault="00B3501E" w:rsidP="00B3501E">
            <w:pPr>
              <w:spacing w:after="160" w:line="259" w:lineRule="auto"/>
              <w:rPr>
                <w:rFonts w:asciiTheme="majorHAnsi" w:eastAsia="Calibri" w:hAnsiTheme="majorHAnsi" w:cs="Times New Roman"/>
                <w:color w:val="FFFFFF"/>
                <w:sz w:val="20"/>
                <w:szCs w:val="20"/>
                <w:lang w:val="bg-BG"/>
              </w:rPr>
            </w:pPr>
            <w:r w:rsidRPr="00082BF4">
              <w:rPr>
                <w:rFonts w:asciiTheme="majorHAnsi" w:eastAsia="Calibri" w:hAnsiTheme="majorHAnsi" w:cs="Times New Roman"/>
                <w:sz w:val="20"/>
                <w:szCs w:val="20"/>
                <w:lang w:val="bg-BG"/>
              </w:rPr>
              <w:t>Животински свят</w:t>
            </w:r>
          </w:p>
        </w:tc>
        <w:tc>
          <w:tcPr>
            <w:tcW w:w="6511" w:type="dxa"/>
          </w:tcPr>
          <w:p w14:paraId="688A3439" w14:textId="77777777" w:rsidR="00B3501E" w:rsidRPr="00082BF4" w:rsidRDefault="00B3501E" w:rsidP="00B3501E">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color w:val="FFFFFF"/>
                <w:sz w:val="20"/>
                <w:szCs w:val="20"/>
                <w:lang w:val="bg-BG"/>
              </w:rPr>
            </w:pPr>
          </w:p>
        </w:tc>
      </w:tr>
      <w:tr w:rsidR="00B3501E" w:rsidRPr="00082BF4" w14:paraId="6856ABB7"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0D4333DF"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Бозайници</w:t>
            </w:r>
          </w:p>
        </w:tc>
        <w:tc>
          <w:tcPr>
            <w:tcW w:w="6511" w:type="dxa"/>
          </w:tcPr>
          <w:p w14:paraId="6629B020"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обикновена полска </w:t>
            </w:r>
            <w:proofErr w:type="spellStart"/>
            <w:r w:rsidRPr="00082BF4">
              <w:rPr>
                <w:rFonts w:asciiTheme="majorHAnsi" w:eastAsia="Calibri" w:hAnsiTheme="majorHAnsi" w:cs="Times New Roman"/>
                <w:sz w:val="20"/>
                <w:szCs w:val="20"/>
                <w:lang w:val="bg-BG"/>
              </w:rPr>
              <w:t>полевка</w:t>
            </w:r>
            <w:proofErr w:type="spellEnd"/>
            <w:r w:rsidRPr="00082BF4">
              <w:rPr>
                <w:rFonts w:asciiTheme="majorHAnsi" w:eastAsia="Calibri" w:hAnsiTheme="majorHAnsi" w:cs="Times New Roman"/>
                <w:sz w:val="20"/>
                <w:szCs w:val="20"/>
                <w:lang w:val="bg-BG"/>
              </w:rPr>
              <w:t xml:space="preserve"> ,полска мишка, </w:t>
            </w:r>
            <w:proofErr w:type="spellStart"/>
            <w:r w:rsidRPr="00082BF4">
              <w:rPr>
                <w:rFonts w:asciiTheme="majorHAnsi" w:eastAsia="Calibri" w:hAnsiTheme="majorHAnsi" w:cs="Times New Roman"/>
                <w:sz w:val="20"/>
                <w:szCs w:val="20"/>
                <w:lang w:val="bg-BG"/>
              </w:rPr>
              <w:t>лалугер,заек,къртица,катерица,дива</w:t>
            </w:r>
            <w:proofErr w:type="spellEnd"/>
            <w:r w:rsidRPr="00082BF4">
              <w:rPr>
                <w:rFonts w:asciiTheme="majorHAnsi" w:eastAsia="Calibri" w:hAnsiTheme="majorHAnsi" w:cs="Times New Roman"/>
                <w:sz w:val="20"/>
                <w:szCs w:val="20"/>
                <w:lang w:val="bg-BG"/>
              </w:rPr>
              <w:t xml:space="preserve"> свиня, сърна, видра, степен пор ,голям </w:t>
            </w:r>
            <w:proofErr w:type="spellStart"/>
            <w:r w:rsidRPr="00082BF4">
              <w:rPr>
                <w:rFonts w:asciiTheme="majorHAnsi" w:eastAsia="Calibri" w:hAnsiTheme="majorHAnsi" w:cs="Times New Roman"/>
                <w:sz w:val="20"/>
                <w:szCs w:val="20"/>
                <w:lang w:val="bg-BG"/>
              </w:rPr>
              <w:t>подковонос</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дългокрил</w:t>
            </w:r>
            <w:proofErr w:type="spellEnd"/>
            <w:r w:rsidRPr="00082BF4">
              <w:rPr>
                <w:rFonts w:asciiTheme="majorHAnsi" w:eastAsia="Calibri" w:hAnsiTheme="majorHAnsi" w:cs="Times New Roman"/>
                <w:sz w:val="20"/>
                <w:szCs w:val="20"/>
                <w:lang w:val="bg-BG"/>
              </w:rPr>
              <w:t xml:space="preserve"> прилеп ,дългоух </w:t>
            </w:r>
            <w:proofErr w:type="spellStart"/>
            <w:r w:rsidRPr="00082BF4">
              <w:rPr>
                <w:rFonts w:asciiTheme="majorHAnsi" w:eastAsia="Calibri" w:hAnsiTheme="majorHAnsi" w:cs="Times New Roman"/>
                <w:sz w:val="20"/>
                <w:szCs w:val="20"/>
                <w:lang w:val="bg-BG"/>
              </w:rPr>
              <w:t>нощник</w:t>
            </w:r>
            <w:proofErr w:type="spellEnd"/>
          </w:p>
        </w:tc>
      </w:tr>
      <w:tr w:rsidR="00B3501E" w:rsidRPr="00082BF4" w14:paraId="1D412B26"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6006817E"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Птици</w:t>
            </w:r>
          </w:p>
        </w:tc>
        <w:tc>
          <w:tcPr>
            <w:tcW w:w="6511" w:type="dxa"/>
          </w:tcPr>
          <w:p w14:paraId="74A29BD5"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Чучулига, </w:t>
            </w:r>
            <w:proofErr w:type="spellStart"/>
            <w:r w:rsidRPr="00082BF4">
              <w:rPr>
                <w:rFonts w:asciiTheme="majorHAnsi" w:eastAsia="Calibri" w:hAnsiTheme="majorHAnsi" w:cs="Times New Roman"/>
                <w:sz w:val="20"/>
                <w:szCs w:val="20"/>
                <w:lang w:val="bg-BG"/>
              </w:rPr>
              <w:t>маменарче</w:t>
            </w:r>
            <w:proofErr w:type="spellEnd"/>
            <w:r w:rsidRPr="00082BF4">
              <w:rPr>
                <w:rFonts w:asciiTheme="majorHAnsi" w:eastAsia="Calibri" w:hAnsiTheme="majorHAnsi" w:cs="Times New Roman"/>
                <w:sz w:val="20"/>
                <w:szCs w:val="20"/>
                <w:lang w:val="bg-BG"/>
              </w:rPr>
              <w:t>, лястовици, сива яребица ,пъдпъдък, сойка ,</w:t>
            </w:r>
            <w:proofErr w:type="spellStart"/>
            <w:r w:rsidRPr="00082BF4">
              <w:rPr>
                <w:rFonts w:asciiTheme="majorHAnsi" w:eastAsia="Calibri" w:hAnsiTheme="majorHAnsi" w:cs="Times New Roman"/>
                <w:sz w:val="20"/>
                <w:szCs w:val="20"/>
                <w:lang w:val="bg-BG"/>
              </w:rPr>
              <w:t>кос,голям</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ястреб,малък</w:t>
            </w:r>
            <w:proofErr w:type="spellEnd"/>
            <w:r w:rsidRPr="00082BF4">
              <w:rPr>
                <w:rFonts w:asciiTheme="majorHAnsi" w:eastAsia="Calibri" w:hAnsiTheme="majorHAnsi" w:cs="Times New Roman"/>
                <w:sz w:val="20"/>
                <w:szCs w:val="20"/>
                <w:lang w:val="bg-BG"/>
              </w:rPr>
              <w:t xml:space="preserve"> ястреб, ,гургулица, обикновен мишелов, </w:t>
            </w:r>
            <w:proofErr w:type="spellStart"/>
            <w:r w:rsidRPr="00082BF4">
              <w:rPr>
                <w:rFonts w:asciiTheme="majorHAnsi" w:eastAsia="Calibri" w:hAnsiTheme="majorHAnsi" w:cs="Times New Roman"/>
                <w:sz w:val="20"/>
                <w:szCs w:val="20"/>
                <w:lang w:val="bg-BG"/>
              </w:rPr>
              <w:t>белоопашат</w:t>
            </w:r>
            <w:proofErr w:type="spellEnd"/>
            <w:r w:rsidRPr="00082BF4">
              <w:rPr>
                <w:rFonts w:asciiTheme="majorHAnsi" w:eastAsia="Calibri" w:hAnsiTheme="majorHAnsi" w:cs="Times New Roman"/>
                <w:sz w:val="20"/>
                <w:szCs w:val="20"/>
                <w:lang w:val="bg-BG"/>
              </w:rPr>
              <w:t xml:space="preserve"> мишелов, гугутка, бял </w:t>
            </w:r>
            <w:proofErr w:type="spellStart"/>
            <w:r w:rsidRPr="00082BF4">
              <w:rPr>
                <w:rFonts w:asciiTheme="majorHAnsi" w:eastAsia="Calibri" w:hAnsiTheme="majorHAnsi" w:cs="Times New Roman"/>
                <w:sz w:val="20"/>
                <w:szCs w:val="20"/>
                <w:lang w:val="bg-BG"/>
              </w:rPr>
              <w:t>щъркел,черен</w:t>
            </w:r>
            <w:proofErr w:type="spellEnd"/>
            <w:r w:rsidRPr="00082BF4">
              <w:rPr>
                <w:rFonts w:asciiTheme="majorHAnsi" w:eastAsia="Calibri" w:hAnsiTheme="majorHAnsi" w:cs="Times New Roman"/>
                <w:sz w:val="20"/>
                <w:szCs w:val="20"/>
                <w:lang w:val="bg-BG"/>
              </w:rPr>
              <w:t xml:space="preserve"> щъркел, орел змияр ,врабче, полско врабче, малък воден </w:t>
            </w:r>
            <w:proofErr w:type="spellStart"/>
            <w:r w:rsidRPr="00082BF4">
              <w:rPr>
                <w:rFonts w:asciiTheme="majorHAnsi" w:eastAsia="Calibri" w:hAnsiTheme="majorHAnsi" w:cs="Times New Roman"/>
                <w:sz w:val="20"/>
                <w:szCs w:val="20"/>
                <w:lang w:val="bg-BG"/>
              </w:rPr>
              <w:t>бик,белоока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потапница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осояд</w:t>
            </w:r>
            <w:proofErr w:type="spellEnd"/>
            <w:r w:rsidRPr="00082BF4">
              <w:rPr>
                <w:rFonts w:asciiTheme="majorHAnsi" w:eastAsia="Calibri" w:hAnsiTheme="majorHAnsi" w:cs="Times New Roman"/>
                <w:sz w:val="20"/>
                <w:szCs w:val="20"/>
                <w:lang w:val="bg-BG"/>
              </w:rPr>
              <w:t xml:space="preserve">, ливаден </w:t>
            </w:r>
            <w:proofErr w:type="spellStart"/>
            <w:r w:rsidRPr="00082BF4">
              <w:rPr>
                <w:rFonts w:asciiTheme="majorHAnsi" w:eastAsia="Calibri" w:hAnsiTheme="majorHAnsi" w:cs="Times New Roman"/>
                <w:sz w:val="20"/>
                <w:szCs w:val="20"/>
                <w:lang w:val="bg-BG"/>
              </w:rPr>
              <w:t>дърдавец</w:t>
            </w:r>
            <w:proofErr w:type="spellEnd"/>
            <w:r w:rsidRPr="00082BF4">
              <w:rPr>
                <w:rFonts w:asciiTheme="majorHAnsi" w:eastAsia="Calibri" w:hAnsiTheme="majorHAnsi" w:cs="Times New Roman"/>
                <w:sz w:val="20"/>
                <w:szCs w:val="20"/>
                <w:lang w:val="bg-BG"/>
              </w:rPr>
              <w:t xml:space="preserve">, бухал, </w:t>
            </w:r>
            <w:proofErr w:type="spellStart"/>
            <w:r w:rsidRPr="00082BF4">
              <w:rPr>
                <w:rFonts w:asciiTheme="majorHAnsi" w:eastAsia="Calibri" w:hAnsiTheme="majorHAnsi" w:cs="Times New Roman"/>
                <w:sz w:val="20"/>
                <w:szCs w:val="20"/>
                <w:lang w:val="bg-BG"/>
              </w:rPr>
              <w:t>земеродно</w:t>
            </w:r>
            <w:proofErr w:type="spellEnd"/>
            <w:r w:rsidRPr="00082BF4">
              <w:rPr>
                <w:rFonts w:asciiTheme="majorHAnsi" w:eastAsia="Calibri" w:hAnsiTheme="majorHAnsi" w:cs="Times New Roman"/>
                <w:sz w:val="20"/>
                <w:szCs w:val="20"/>
                <w:lang w:val="bg-BG"/>
              </w:rPr>
              <w:t xml:space="preserve"> рибарче, малък креслив орел, </w:t>
            </w:r>
            <w:proofErr w:type="spellStart"/>
            <w:r w:rsidRPr="00082BF4">
              <w:rPr>
                <w:rFonts w:asciiTheme="majorHAnsi" w:eastAsia="Calibri" w:hAnsiTheme="majorHAnsi" w:cs="Times New Roman"/>
                <w:sz w:val="20"/>
                <w:szCs w:val="20"/>
                <w:lang w:val="bg-BG"/>
              </w:rPr>
              <w:t>черночела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сврачк</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червеногърба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сврачкамалък</w:t>
            </w:r>
            <w:proofErr w:type="spellEnd"/>
            <w:r w:rsidRPr="00082BF4">
              <w:rPr>
                <w:rFonts w:asciiTheme="majorHAnsi" w:eastAsia="Calibri" w:hAnsiTheme="majorHAnsi" w:cs="Times New Roman"/>
                <w:sz w:val="20"/>
                <w:szCs w:val="20"/>
                <w:lang w:val="bg-BG"/>
              </w:rPr>
              <w:t xml:space="preserve"> орел, </w:t>
            </w:r>
            <w:proofErr w:type="spellStart"/>
            <w:r w:rsidRPr="00082BF4">
              <w:rPr>
                <w:rFonts w:asciiTheme="majorHAnsi" w:eastAsia="Calibri" w:hAnsiTheme="majorHAnsi" w:cs="Times New Roman"/>
                <w:sz w:val="20"/>
                <w:szCs w:val="20"/>
                <w:lang w:val="bg-BG"/>
              </w:rPr>
              <w:t>синявица</w:t>
            </w:r>
            <w:proofErr w:type="spellEnd"/>
            <w:r w:rsidRPr="00082BF4">
              <w:rPr>
                <w:rFonts w:asciiTheme="majorHAnsi" w:eastAsia="Calibri" w:hAnsiTheme="majorHAnsi" w:cs="Times New Roman"/>
                <w:sz w:val="20"/>
                <w:szCs w:val="20"/>
                <w:lang w:val="bg-BG"/>
              </w:rPr>
              <w:t>, полска бъбрица, пчелояд</w:t>
            </w:r>
          </w:p>
        </w:tc>
      </w:tr>
      <w:tr w:rsidR="00B3501E" w:rsidRPr="00082BF4" w14:paraId="69E4A8A1"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68211284"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Влечуги</w:t>
            </w:r>
          </w:p>
        </w:tc>
        <w:tc>
          <w:tcPr>
            <w:tcW w:w="6511" w:type="dxa"/>
          </w:tcPr>
          <w:p w14:paraId="57D03741"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зелен гущер, пепелянка ,</w:t>
            </w:r>
            <w:proofErr w:type="spellStart"/>
            <w:r w:rsidRPr="00082BF4">
              <w:rPr>
                <w:rFonts w:asciiTheme="majorHAnsi" w:eastAsia="Calibri" w:hAnsiTheme="majorHAnsi" w:cs="Times New Roman"/>
                <w:sz w:val="20"/>
                <w:szCs w:val="20"/>
                <w:lang w:val="bg-BG"/>
              </w:rPr>
              <w:t>шипобедрена</w:t>
            </w:r>
            <w:proofErr w:type="spellEnd"/>
            <w:r w:rsidRPr="00082BF4">
              <w:rPr>
                <w:rFonts w:asciiTheme="majorHAnsi" w:eastAsia="Calibri" w:hAnsiTheme="majorHAnsi" w:cs="Times New Roman"/>
                <w:sz w:val="20"/>
                <w:szCs w:val="20"/>
                <w:lang w:val="bg-BG"/>
              </w:rPr>
              <w:t xml:space="preserve"> костенурка ,</w:t>
            </w:r>
            <w:proofErr w:type="spellStart"/>
            <w:r w:rsidRPr="00082BF4">
              <w:rPr>
                <w:rFonts w:asciiTheme="majorHAnsi" w:eastAsia="Calibri" w:hAnsiTheme="majorHAnsi" w:cs="Times New Roman"/>
                <w:sz w:val="20"/>
                <w:szCs w:val="20"/>
                <w:lang w:val="bg-BG"/>
              </w:rPr>
              <w:t>шопоопашата</w:t>
            </w:r>
            <w:proofErr w:type="spellEnd"/>
            <w:r w:rsidRPr="00082BF4">
              <w:rPr>
                <w:rFonts w:asciiTheme="majorHAnsi" w:eastAsia="Calibri" w:hAnsiTheme="majorHAnsi" w:cs="Times New Roman"/>
                <w:sz w:val="20"/>
                <w:szCs w:val="20"/>
                <w:lang w:val="bg-BG"/>
              </w:rPr>
              <w:t xml:space="preserve"> костенурка, обикновена блатна костенурка</w:t>
            </w:r>
          </w:p>
        </w:tc>
      </w:tr>
      <w:tr w:rsidR="00B3501E" w:rsidRPr="00082BF4" w14:paraId="6FE773E2"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04261789"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Земноводни</w:t>
            </w:r>
          </w:p>
        </w:tc>
        <w:tc>
          <w:tcPr>
            <w:tcW w:w="6511" w:type="dxa"/>
          </w:tcPr>
          <w:p w14:paraId="44619D97"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roofErr w:type="spellStart"/>
            <w:r w:rsidRPr="00082BF4">
              <w:rPr>
                <w:rFonts w:asciiTheme="majorHAnsi" w:eastAsia="Calibri" w:hAnsiTheme="majorHAnsi" w:cs="Times New Roman"/>
                <w:sz w:val="20"/>
                <w:szCs w:val="20"/>
                <w:lang w:val="bg-BG"/>
              </w:rPr>
              <w:t>жълтокоремна</w:t>
            </w:r>
            <w:proofErr w:type="spellEnd"/>
            <w:r w:rsidRPr="00082BF4">
              <w:rPr>
                <w:rFonts w:asciiTheme="majorHAnsi" w:eastAsia="Calibri" w:hAnsiTheme="majorHAnsi" w:cs="Times New Roman"/>
                <w:sz w:val="20"/>
                <w:szCs w:val="20"/>
                <w:lang w:val="bg-BG"/>
              </w:rPr>
              <w:t xml:space="preserve"> и </w:t>
            </w:r>
            <w:proofErr w:type="spellStart"/>
            <w:r w:rsidRPr="00082BF4">
              <w:rPr>
                <w:rFonts w:asciiTheme="majorHAnsi" w:eastAsia="Calibri" w:hAnsiTheme="majorHAnsi" w:cs="Times New Roman"/>
                <w:sz w:val="20"/>
                <w:szCs w:val="20"/>
                <w:lang w:val="bg-BG"/>
              </w:rPr>
              <w:t>червенокоремна</w:t>
            </w:r>
            <w:proofErr w:type="spellEnd"/>
            <w:r w:rsidRPr="00082BF4">
              <w:rPr>
                <w:rFonts w:asciiTheme="majorHAnsi" w:eastAsia="Calibri" w:hAnsiTheme="majorHAnsi" w:cs="Times New Roman"/>
                <w:sz w:val="20"/>
                <w:szCs w:val="20"/>
                <w:lang w:val="bg-BG"/>
              </w:rPr>
              <w:t xml:space="preserve"> бумка, голяма водна жаба, дъждовник, зелена крастава жаба</w:t>
            </w:r>
          </w:p>
        </w:tc>
      </w:tr>
      <w:tr w:rsidR="00B3501E" w:rsidRPr="00082BF4" w14:paraId="19485834"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1D5590A0"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Риби</w:t>
            </w:r>
          </w:p>
        </w:tc>
        <w:tc>
          <w:tcPr>
            <w:tcW w:w="6511" w:type="dxa"/>
          </w:tcPr>
          <w:p w14:paraId="769A16C6"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roofErr w:type="spellStart"/>
            <w:r w:rsidRPr="00082BF4">
              <w:rPr>
                <w:rFonts w:asciiTheme="majorHAnsi" w:eastAsia="Calibri" w:hAnsiTheme="majorHAnsi" w:cs="Times New Roman"/>
                <w:sz w:val="20"/>
                <w:szCs w:val="20"/>
                <w:lang w:val="bg-BG"/>
              </w:rPr>
              <w:t>Скобар</w:t>
            </w:r>
            <w:proofErr w:type="spellEnd"/>
            <w:r w:rsidRPr="00082BF4">
              <w:rPr>
                <w:rFonts w:asciiTheme="majorHAnsi" w:eastAsia="Calibri" w:hAnsiTheme="majorHAnsi" w:cs="Times New Roman"/>
                <w:sz w:val="20"/>
                <w:szCs w:val="20"/>
                <w:lang w:val="bg-BG"/>
              </w:rPr>
              <w:t xml:space="preserve">, шара, </w:t>
            </w:r>
            <w:proofErr w:type="spellStart"/>
            <w:r w:rsidRPr="00082BF4">
              <w:rPr>
                <w:rFonts w:asciiTheme="majorHAnsi" w:eastAsia="Calibri" w:hAnsiTheme="majorHAnsi" w:cs="Times New Roman"/>
                <w:sz w:val="20"/>
                <w:szCs w:val="20"/>
                <w:lang w:val="bg-BG"/>
              </w:rPr>
              <w:t>оклелин</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келеник,речен</w:t>
            </w:r>
            <w:proofErr w:type="spellEnd"/>
            <w:r w:rsidRPr="00082BF4">
              <w:rPr>
                <w:rFonts w:asciiTheme="majorHAnsi" w:eastAsia="Calibri" w:hAnsiTheme="majorHAnsi" w:cs="Times New Roman"/>
                <w:sz w:val="20"/>
                <w:szCs w:val="20"/>
                <w:lang w:val="bg-BG"/>
              </w:rPr>
              <w:t xml:space="preserve"> кефа, </w:t>
            </w:r>
            <w:proofErr w:type="spellStart"/>
            <w:r w:rsidRPr="00082BF4">
              <w:rPr>
                <w:rFonts w:asciiTheme="majorHAnsi" w:eastAsia="Calibri" w:hAnsiTheme="majorHAnsi" w:cs="Times New Roman"/>
                <w:sz w:val="20"/>
                <w:szCs w:val="20"/>
                <w:lang w:val="bg-BG"/>
              </w:rPr>
              <w:t>вию</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белопера</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кротушк</w:t>
            </w:r>
            <w:proofErr w:type="spellEnd"/>
            <w:r w:rsidRPr="00082BF4">
              <w:rPr>
                <w:rFonts w:asciiTheme="majorHAnsi" w:eastAsia="Calibri" w:hAnsiTheme="majorHAnsi" w:cs="Times New Roman"/>
                <w:sz w:val="20"/>
                <w:szCs w:val="20"/>
                <w:lang w:val="bg-BG"/>
              </w:rPr>
              <w:t xml:space="preserve">, обикновен и голям </w:t>
            </w:r>
            <w:proofErr w:type="spellStart"/>
            <w:r w:rsidRPr="00082BF4">
              <w:rPr>
                <w:rFonts w:asciiTheme="majorHAnsi" w:eastAsia="Calibri" w:hAnsiTheme="majorHAnsi" w:cs="Times New Roman"/>
                <w:sz w:val="20"/>
                <w:szCs w:val="20"/>
                <w:lang w:val="bg-BG"/>
              </w:rPr>
              <w:t>щипо</w:t>
            </w:r>
            <w:proofErr w:type="spellEnd"/>
            <w:r w:rsidRPr="00082BF4">
              <w:rPr>
                <w:rFonts w:asciiTheme="majorHAnsi" w:eastAsia="Calibri" w:hAnsiTheme="majorHAnsi" w:cs="Times New Roman"/>
                <w:sz w:val="20"/>
                <w:szCs w:val="20"/>
                <w:lang w:val="bg-BG"/>
              </w:rPr>
              <w:t xml:space="preserve">, </w:t>
            </w:r>
            <w:proofErr w:type="spellStart"/>
            <w:r w:rsidRPr="00082BF4">
              <w:rPr>
                <w:rFonts w:asciiTheme="majorHAnsi" w:eastAsia="Calibri" w:hAnsiTheme="majorHAnsi" w:cs="Times New Roman"/>
                <w:sz w:val="20"/>
                <w:szCs w:val="20"/>
                <w:lang w:val="bg-BG"/>
              </w:rPr>
              <w:t>горивка,сабица</w:t>
            </w:r>
            <w:proofErr w:type="spellEnd"/>
          </w:p>
          <w:p w14:paraId="1068A32B" w14:textId="77777777" w:rsidR="00B3501E" w:rsidRPr="00082BF4" w:rsidRDefault="00B3501E" w:rsidP="00B3501E">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
        </w:tc>
      </w:tr>
      <w:tr w:rsidR="00B3501E" w:rsidRPr="00082BF4" w14:paraId="7069CEEB" w14:textId="77777777" w:rsidTr="00B3501E">
        <w:tc>
          <w:tcPr>
            <w:cnfStyle w:val="001000000000" w:firstRow="0" w:lastRow="0" w:firstColumn="1" w:lastColumn="0" w:oddVBand="0" w:evenVBand="0" w:oddHBand="0" w:evenHBand="0" w:firstRowFirstColumn="0" w:firstRowLastColumn="0" w:lastRowFirstColumn="0" w:lastRowLastColumn="0"/>
            <w:tcW w:w="3474" w:type="dxa"/>
          </w:tcPr>
          <w:p w14:paraId="076C837C" w14:textId="77777777" w:rsidR="00B3501E" w:rsidRPr="00082BF4" w:rsidRDefault="00B3501E" w:rsidP="00B3501E">
            <w:pPr>
              <w:spacing w:after="160" w:line="259" w:lineRule="auto"/>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Безгръбначни</w:t>
            </w:r>
          </w:p>
        </w:tc>
        <w:tc>
          <w:tcPr>
            <w:tcW w:w="6511" w:type="dxa"/>
          </w:tcPr>
          <w:p w14:paraId="68FCCF30" w14:textId="77777777" w:rsidR="00B3501E" w:rsidRPr="00082BF4" w:rsidRDefault="00B3501E" w:rsidP="00B3501E">
            <w:pPr>
              <w:spacing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Скакалци, твърдокрили, листояди, хоботници, алпийска </w:t>
            </w:r>
            <w:proofErr w:type="spellStart"/>
            <w:r w:rsidRPr="00082BF4">
              <w:rPr>
                <w:rFonts w:asciiTheme="majorHAnsi" w:eastAsia="Calibri" w:hAnsiTheme="majorHAnsi" w:cs="Times New Roman"/>
                <w:sz w:val="20"/>
                <w:szCs w:val="20"/>
                <w:lang w:val="bg-BG"/>
              </w:rPr>
              <w:t>розалия</w:t>
            </w:r>
            <w:proofErr w:type="spellEnd"/>
            <w:r w:rsidRPr="00082BF4">
              <w:rPr>
                <w:rFonts w:asciiTheme="majorHAnsi" w:eastAsia="Calibri" w:hAnsiTheme="majorHAnsi" w:cs="Times New Roman"/>
                <w:sz w:val="20"/>
                <w:szCs w:val="20"/>
                <w:lang w:val="bg-BG"/>
              </w:rPr>
              <w:t xml:space="preserve"> ,бръмбар  рогач, обикновен и буков </w:t>
            </w:r>
            <w:proofErr w:type="spellStart"/>
            <w:r w:rsidRPr="00082BF4">
              <w:rPr>
                <w:rFonts w:asciiTheme="majorHAnsi" w:eastAsia="Calibri" w:hAnsiTheme="majorHAnsi" w:cs="Times New Roman"/>
                <w:sz w:val="20"/>
                <w:szCs w:val="20"/>
                <w:lang w:val="bg-BG"/>
              </w:rPr>
              <w:t>сечко,лицена</w:t>
            </w:r>
            <w:proofErr w:type="spellEnd"/>
          </w:p>
          <w:p w14:paraId="45A5458B" w14:textId="77777777" w:rsidR="00B3501E" w:rsidRPr="00082BF4" w:rsidRDefault="00B3501E" w:rsidP="00B3501E">
            <w:pPr>
              <w:keepNex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p>
        </w:tc>
      </w:tr>
    </w:tbl>
    <w:p w14:paraId="2633FD04" w14:textId="77777777" w:rsidR="00B3501E" w:rsidRPr="00082BF4" w:rsidRDefault="00B3501E" w:rsidP="00082BF4">
      <w:pPr>
        <w:pStyle w:val="af1"/>
        <w:framePr w:hSpace="180" w:wrap="around" w:vAnchor="text" w:hAnchor="page" w:x="3841" w:y="4126"/>
        <w:rPr>
          <w:color w:val="auto"/>
          <w:lang w:val="bg-BG"/>
        </w:rPr>
      </w:pPr>
      <w:bookmarkStart w:id="28" w:name="_Toc155606525"/>
      <w:bookmarkStart w:id="29" w:name="_Toc155606617"/>
      <w:bookmarkStart w:id="30" w:name="_Toc155673471"/>
      <w:proofErr w:type="spellStart"/>
      <w:r w:rsidRPr="00082BF4">
        <w:rPr>
          <w:color w:val="auto"/>
        </w:rPr>
        <w:t>Таблица</w:t>
      </w:r>
      <w:proofErr w:type="spellEnd"/>
      <w:r w:rsidRPr="00082BF4">
        <w:rPr>
          <w:color w:val="auto"/>
        </w:rPr>
        <w:t xml:space="preserve">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3</w:t>
      </w:r>
      <w:r w:rsidRPr="00082BF4">
        <w:rPr>
          <w:color w:val="auto"/>
        </w:rPr>
        <w:fldChar w:fldCharType="end"/>
      </w:r>
      <w:r w:rsidRPr="00082BF4">
        <w:rPr>
          <w:color w:val="auto"/>
          <w:lang w:val="bg-BG"/>
        </w:rPr>
        <w:t xml:space="preserve"> Животински свят</w:t>
      </w:r>
      <w:bookmarkEnd w:id="28"/>
      <w:bookmarkEnd w:id="29"/>
      <w:bookmarkEnd w:id="30"/>
    </w:p>
    <w:p w14:paraId="337E4ECE" w14:textId="77777777" w:rsidR="00C244AC" w:rsidRDefault="00C244AC" w:rsidP="00C244AC">
      <w:pPr>
        <w:spacing w:after="160" w:line="259" w:lineRule="auto"/>
        <w:jc w:val="both"/>
        <w:rPr>
          <w:rFonts w:asciiTheme="majorHAnsi" w:eastAsia="Calibri" w:hAnsiTheme="majorHAnsi" w:cs="Times New Roman"/>
          <w:kern w:val="2"/>
          <w:sz w:val="24"/>
          <w:szCs w:val="24"/>
          <w:lang w:val="bg-BG"/>
          <w14:ligatures w14:val="standardContextual"/>
        </w:rPr>
      </w:pPr>
    </w:p>
    <w:p w14:paraId="0FA21233" w14:textId="77777777" w:rsidR="00C244AC" w:rsidRDefault="00C244AC" w:rsidP="00C244AC">
      <w:pPr>
        <w:spacing w:after="160" w:line="259" w:lineRule="auto"/>
        <w:jc w:val="both"/>
        <w:rPr>
          <w:rFonts w:asciiTheme="majorHAnsi" w:eastAsia="Calibri" w:hAnsiTheme="majorHAnsi" w:cs="Times New Roman"/>
          <w:kern w:val="2"/>
          <w:sz w:val="24"/>
          <w:szCs w:val="24"/>
          <w:lang w:val="bg-BG"/>
          <w14:ligatures w14:val="standardContextual"/>
        </w:rPr>
      </w:pPr>
    </w:p>
    <w:p w14:paraId="57A0EE71" w14:textId="77777777" w:rsidR="005A555B" w:rsidRPr="00613638" w:rsidRDefault="005A555B" w:rsidP="00082BF4">
      <w:pPr>
        <w:jc w:val="center"/>
        <w:rPr>
          <w:rFonts w:asciiTheme="majorHAnsi" w:eastAsia="Calibri" w:hAnsiTheme="majorHAnsi" w:cstheme="minorHAnsi"/>
          <w:b/>
          <w:lang w:val="bg-BG"/>
        </w:rPr>
      </w:pPr>
      <w:r w:rsidRPr="00613638">
        <w:rPr>
          <w:rFonts w:asciiTheme="majorHAnsi" w:eastAsia="Calibri" w:hAnsiTheme="majorHAnsi" w:cstheme="minorHAnsi"/>
          <w:b/>
          <w:lang w:val="bg-BG"/>
        </w:rPr>
        <w:lastRenderedPageBreak/>
        <w:t>З</w:t>
      </w:r>
      <w:r w:rsidR="00CF271C" w:rsidRPr="00613638">
        <w:rPr>
          <w:rFonts w:asciiTheme="majorHAnsi" w:eastAsia="Calibri" w:hAnsiTheme="majorHAnsi" w:cstheme="minorHAnsi"/>
          <w:b/>
          <w:lang w:val="bg-BG"/>
        </w:rPr>
        <w:t>АЩИТЕНИ ТЕРИТОРИИ</w:t>
      </w:r>
    </w:p>
    <w:p w14:paraId="53E83C91" w14:textId="77777777" w:rsidR="00A569B8" w:rsidRDefault="00A569B8" w:rsidP="005A555B">
      <w:pPr>
        <w:spacing w:after="160" w:line="259" w:lineRule="auto"/>
        <w:jc w:val="both"/>
        <w:rPr>
          <w:rFonts w:ascii="Times New Roman" w:eastAsia="Calibri" w:hAnsi="Times New Roman" w:cs="Times New Roman"/>
          <w:b/>
          <w:bCs/>
          <w:kern w:val="2"/>
          <w:sz w:val="24"/>
          <w:szCs w:val="24"/>
          <w:u w:val="single"/>
          <w:lang w:val="bg-BG"/>
          <w14:ligatures w14:val="standardContextual"/>
        </w:rPr>
      </w:pPr>
    </w:p>
    <w:p w14:paraId="0F686683" w14:textId="77777777" w:rsidR="00A569B8" w:rsidRDefault="00A569B8" w:rsidP="00A569B8">
      <w:pPr>
        <w:keepNext/>
        <w:spacing w:after="160" w:line="259" w:lineRule="auto"/>
        <w:jc w:val="both"/>
      </w:pPr>
      <w:r w:rsidRPr="00A569B8">
        <w:rPr>
          <w:rFonts w:ascii="Times New Roman" w:eastAsia="Calibri" w:hAnsi="Times New Roman" w:cs="Times New Roman"/>
          <w:noProof/>
          <w:kern w:val="2"/>
          <w:sz w:val="24"/>
          <w:szCs w:val="24"/>
          <w:lang w:val="bg-BG" w:eastAsia="bg-BG"/>
          <w14:ligatures w14:val="standardContextual"/>
        </w:rPr>
        <w:drawing>
          <wp:inline distT="0" distB="0" distL="0" distR="0" wp14:anchorId="58C1A3BC" wp14:editId="5760538B">
            <wp:extent cx="5943600" cy="4076700"/>
            <wp:effectExtent l="0" t="0" r="0" b="0"/>
            <wp:docPr id="498" name="Picture 49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ni natura.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4076700"/>
                    </a:xfrm>
                    <a:prstGeom prst="rect">
                      <a:avLst/>
                    </a:prstGeom>
                    <a:ln>
                      <a:noFill/>
                    </a:ln>
                    <a:effectLst>
                      <a:softEdge rad="112500"/>
                    </a:effectLst>
                  </pic:spPr>
                </pic:pic>
              </a:graphicData>
            </a:graphic>
          </wp:inline>
        </w:drawing>
      </w:r>
    </w:p>
    <w:p w14:paraId="33316F48" w14:textId="77777777" w:rsidR="00A569B8" w:rsidRPr="00082BF4" w:rsidRDefault="00A569B8" w:rsidP="00082BF4">
      <w:pPr>
        <w:pStyle w:val="af1"/>
        <w:jc w:val="center"/>
        <w:rPr>
          <w:rFonts w:ascii="Times New Roman" w:eastAsia="Calibri" w:hAnsi="Times New Roman" w:cs="Times New Roman"/>
          <w:b/>
          <w:bCs/>
          <w:color w:val="auto"/>
          <w:kern w:val="2"/>
          <w:sz w:val="24"/>
          <w:szCs w:val="24"/>
          <w:u w:val="single"/>
          <w:lang w:val="bg-BG"/>
          <w14:ligatures w14:val="standardContextual"/>
        </w:rPr>
      </w:pPr>
      <w:bookmarkStart w:id="31" w:name="_Toc155673568"/>
      <w:proofErr w:type="spellStart"/>
      <w:r w:rsidRPr="00082BF4">
        <w:rPr>
          <w:color w:val="auto"/>
        </w:rPr>
        <w:t>Фигура</w:t>
      </w:r>
      <w:proofErr w:type="spellEnd"/>
      <w:r w:rsidRPr="00082BF4">
        <w:rPr>
          <w:color w:val="auto"/>
        </w:rPr>
        <w:t xml:space="preserve"> </w:t>
      </w:r>
      <w:r w:rsidRPr="00082BF4">
        <w:rPr>
          <w:color w:val="auto"/>
        </w:rPr>
        <w:fldChar w:fldCharType="begin"/>
      </w:r>
      <w:r w:rsidRPr="00082BF4">
        <w:rPr>
          <w:color w:val="auto"/>
        </w:rPr>
        <w:instrText xml:space="preserve"> SEQ Фигура \* ARABIC </w:instrText>
      </w:r>
      <w:r w:rsidRPr="00082BF4">
        <w:rPr>
          <w:color w:val="auto"/>
        </w:rPr>
        <w:fldChar w:fldCharType="separate"/>
      </w:r>
      <w:r w:rsidR="00171FF5" w:rsidRPr="00082BF4">
        <w:rPr>
          <w:noProof/>
          <w:color w:val="auto"/>
        </w:rPr>
        <w:t>9</w:t>
      </w:r>
      <w:r w:rsidRPr="00082BF4">
        <w:rPr>
          <w:color w:val="auto"/>
        </w:rPr>
        <w:fldChar w:fldCharType="end"/>
      </w:r>
      <w:r w:rsidR="00082BF4" w:rsidRPr="00082BF4">
        <w:rPr>
          <w:color w:val="auto"/>
          <w:lang w:val="bg-BG"/>
        </w:rPr>
        <w:t xml:space="preserve"> </w:t>
      </w:r>
      <w:r w:rsidRPr="00082BF4">
        <w:rPr>
          <w:color w:val="auto"/>
          <w:lang w:val="bg-BG"/>
        </w:rPr>
        <w:t>Защитени зони и територии</w:t>
      </w:r>
      <w:bookmarkEnd w:id="31"/>
    </w:p>
    <w:p w14:paraId="0A86DFC5" w14:textId="77777777" w:rsidR="005A555B" w:rsidRPr="00082BF4" w:rsidRDefault="005A555B" w:rsidP="005A555B">
      <w:pPr>
        <w:spacing w:after="160" w:line="259" w:lineRule="auto"/>
        <w:jc w:val="both"/>
        <w:rPr>
          <w:rFonts w:asciiTheme="majorHAnsi" w:eastAsia="Calibri" w:hAnsiTheme="majorHAnsi" w:cs="Times New Roman"/>
          <w:b/>
          <w:bCs/>
          <w:kern w:val="2"/>
          <w:sz w:val="24"/>
          <w:szCs w:val="24"/>
          <w:u w:val="single"/>
          <w:lang w:val="bg-BG"/>
          <w14:ligatures w14:val="standardContextual"/>
        </w:rPr>
      </w:pPr>
      <w:r w:rsidRPr="00082BF4">
        <w:rPr>
          <w:rFonts w:asciiTheme="majorHAnsi" w:eastAsia="Calibri" w:hAnsiTheme="majorHAnsi" w:cs="Times New Roman"/>
          <w:b/>
          <w:bCs/>
          <w:kern w:val="2"/>
          <w:sz w:val="24"/>
          <w:szCs w:val="24"/>
          <w:u w:val="single"/>
          <w:lang w:val="bg-BG"/>
          <w14:ligatures w14:val="standardContextual"/>
        </w:rPr>
        <w:t>Защитени територии и територии попадащи в националната мрежа Натура 2000</w:t>
      </w:r>
    </w:p>
    <w:p w14:paraId="73434E66" w14:textId="77777777" w:rsidR="005A555B" w:rsidRPr="005A555B" w:rsidRDefault="005A555B" w:rsidP="005A555B">
      <w:pPr>
        <w:spacing w:after="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Натура 2000 е общоевропейска мрежа, съставена от защитени зони, 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w:t>
      </w:r>
    </w:p>
    <w:p w14:paraId="782383FB" w14:textId="77777777" w:rsidR="005A555B" w:rsidRPr="005A555B" w:rsidRDefault="005A555B" w:rsidP="005A555B">
      <w:pPr>
        <w:spacing w:after="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 xml:space="preserve">Местата, попадащи в екологичната мрежа, се определят в съответствие с две основни за опазването на околната среда Директиви на Европейския съюз – Директива 92/43/ЕЕС за опазване на природните местообитания и на дивата флора и фауна (наричана накратко Директива за </w:t>
      </w:r>
      <w:proofErr w:type="spellStart"/>
      <w:r w:rsidRPr="005A555B">
        <w:rPr>
          <w:rFonts w:asciiTheme="majorHAnsi" w:eastAsia="Calibri" w:hAnsiTheme="majorHAnsi" w:cs="Times New Roman"/>
          <w:kern w:val="2"/>
          <w:sz w:val="24"/>
          <w:szCs w:val="24"/>
          <w:lang w:val="bg-BG"/>
          <w14:ligatures w14:val="standardContextual"/>
        </w:rPr>
        <w:t>хабитатите</w:t>
      </w:r>
      <w:proofErr w:type="spellEnd"/>
      <w:r w:rsidRPr="005A555B">
        <w:rPr>
          <w:rFonts w:asciiTheme="majorHAnsi" w:eastAsia="Calibri" w:hAnsiTheme="majorHAnsi" w:cs="Times New Roman"/>
          <w:kern w:val="2"/>
          <w:sz w:val="24"/>
          <w:szCs w:val="24"/>
          <w:lang w:val="bg-BG"/>
          <w14:ligatures w14:val="standardContextual"/>
        </w:rPr>
        <w:t>) и Директива 2009/147/ЕС за опазване на дивите птици (наричана накратко Директива за птиците). Двете директиви са отразени в българското законодателство чрез Закона за биологичното разнообразие (ЗБР).</w:t>
      </w:r>
    </w:p>
    <w:p w14:paraId="058B27CD" w14:textId="77777777" w:rsidR="005A555B" w:rsidRDefault="005A555B" w:rsidP="005A555B">
      <w:pPr>
        <w:spacing w:after="16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lastRenderedPageBreak/>
        <w:t>Община Никопол се характеризира с богато биологично разнообразие. В общината попадат следните защитени територии по смисъла на Закона за защитените територии:</w:t>
      </w:r>
    </w:p>
    <w:p w14:paraId="4682A170" w14:textId="77777777" w:rsidR="00613638" w:rsidRDefault="00613638" w:rsidP="005A555B">
      <w:pPr>
        <w:spacing w:after="160" w:line="259" w:lineRule="auto"/>
        <w:jc w:val="both"/>
        <w:rPr>
          <w:rFonts w:asciiTheme="majorHAnsi" w:eastAsia="Calibri" w:hAnsiTheme="majorHAnsi" w:cs="Times New Roman"/>
          <w:kern w:val="2"/>
          <w:sz w:val="24"/>
          <w:szCs w:val="24"/>
          <w:lang w:val="bg-BG"/>
          <w14:ligatures w14:val="standardContextual"/>
        </w:rPr>
      </w:pPr>
    </w:p>
    <w:tbl>
      <w:tblPr>
        <w:tblStyle w:val="14"/>
        <w:tblW w:w="0" w:type="auto"/>
        <w:tblLook w:val="04A0" w:firstRow="1" w:lastRow="0" w:firstColumn="1" w:lastColumn="0" w:noHBand="0" w:noVBand="1"/>
      </w:tblPr>
      <w:tblGrid>
        <w:gridCol w:w="329"/>
        <w:gridCol w:w="9741"/>
      </w:tblGrid>
      <w:tr w:rsidR="005A555B" w:rsidRPr="00082BF4" w14:paraId="489D615C" w14:textId="77777777" w:rsidTr="00A56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14:paraId="1C7827D9" w14:textId="77777777" w:rsidR="005A555B" w:rsidRPr="00082BF4" w:rsidRDefault="005A555B" w:rsidP="005A555B">
            <w:pPr>
              <w:jc w:val="both"/>
              <w:rPr>
                <w:rFonts w:asciiTheme="majorHAnsi" w:eastAsia="Calibri" w:hAnsiTheme="majorHAnsi" w:cs="Times New Roman"/>
                <w:sz w:val="20"/>
                <w:szCs w:val="20"/>
                <w:lang w:val="bg-BG"/>
              </w:rPr>
            </w:pPr>
            <w:r w:rsidRPr="00082BF4">
              <w:rPr>
                <w:rFonts w:asciiTheme="majorHAnsi" w:eastAsia="Calibri" w:hAnsiTheme="majorHAnsi" w:cs="Times New Roman"/>
                <w:sz w:val="20"/>
                <w:szCs w:val="20"/>
                <w:lang w:val="bg-BG"/>
              </w:rPr>
              <w:t xml:space="preserve">                 Защитени територии попадащи в териториалния обхват на община Никопол</w:t>
            </w:r>
          </w:p>
        </w:tc>
      </w:tr>
      <w:tr w:rsidR="005A555B" w:rsidRPr="00082BF4" w14:paraId="6F32BEDE"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58ACE2BB"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1</w:t>
            </w:r>
          </w:p>
        </w:tc>
        <w:tc>
          <w:tcPr>
            <w:tcW w:w="9805" w:type="dxa"/>
          </w:tcPr>
          <w:p w14:paraId="7B8317BE"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Природен парк „</w:t>
            </w:r>
            <w:proofErr w:type="spellStart"/>
            <w:r w:rsidRPr="00082BF4">
              <w:rPr>
                <w:rFonts w:asciiTheme="majorHAnsi" w:eastAsia="Calibri" w:hAnsiTheme="majorHAnsi" w:cs="Times New Roman"/>
                <w:bCs/>
                <w:sz w:val="20"/>
                <w:szCs w:val="20"/>
                <w:lang w:val="bg-BG"/>
              </w:rPr>
              <w:t>Персина</w:t>
            </w:r>
            <w:proofErr w:type="spellEnd"/>
            <w:r w:rsidRPr="00082BF4">
              <w:rPr>
                <w:rFonts w:asciiTheme="majorHAnsi" w:eastAsia="Calibri" w:hAnsiTheme="majorHAnsi" w:cs="Times New Roman"/>
                <w:bCs/>
                <w:sz w:val="20"/>
                <w:szCs w:val="20"/>
                <w:lang w:val="bg-BG"/>
              </w:rPr>
              <w:t>“</w:t>
            </w:r>
            <w:r w:rsidRPr="00082BF4">
              <w:rPr>
                <w:rFonts w:asciiTheme="majorHAnsi" w:eastAsia="Calibri" w:hAnsiTheme="majorHAnsi" w:cs="Times New Roman"/>
                <w:sz w:val="20"/>
                <w:szCs w:val="20"/>
                <w:lang w:val="bg-BG"/>
              </w:rPr>
              <w:t xml:space="preserve">, обявен със Заповед №РД-684/04.12.2000 г. от МОСВ </w:t>
            </w:r>
          </w:p>
        </w:tc>
      </w:tr>
      <w:tr w:rsidR="005A555B" w:rsidRPr="00082BF4" w14:paraId="0C611A9A"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08D14BC1"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2</w:t>
            </w:r>
          </w:p>
        </w:tc>
        <w:tc>
          <w:tcPr>
            <w:tcW w:w="9805" w:type="dxa"/>
          </w:tcPr>
          <w:p w14:paraId="6053DD63"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Природна забележителност (ПЗ) „</w:t>
            </w:r>
            <w:proofErr w:type="spellStart"/>
            <w:r w:rsidRPr="00082BF4">
              <w:rPr>
                <w:rFonts w:asciiTheme="majorHAnsi" w:eastAsia="Calibri" w:hAnsiTheme="majorHAnsi" w:cs="Times New Roman"/>
                <w:bCs/>
                <w:sz w:val="20"/>
                <w:szCs w:val="20"/>
                <w:lang w:val="bg-BG"/>
              </w:rPr>
              <w:t>Нанин</w:t>
            </w:r>
            <w:proofErr w:type="spellEnd"/>
            <w:r w:rsidRPr="00082BF4">
              <w:rPr>
                <w:rFonts w:asciiTheme="majorHAnsi" w:eastAsia="Calibri" w:hAnsiTheme="majorHAnsi" w:cs="Times New Roman"/>
                <w:bCs/>
                <w:sz w:val="20"/>
                <w:szCs w:val="20"/>
                <w:lang w:val="bg-BG"/>
              </w:rPr>
              <w:t xml:space="preserve"> камък</w:t>
            </w:r>
            <w:r w:rsidRPr="00082BF4">
              <w:rPr>
                <w:rFonts w:asciiTheme="majorHAnsi" w:eastAsia="Calibri" w:hAnsiTheme="majorHAnsi" w:cs="Times New Roman"/>
                <w:sz w:val="20"/>
                <w:szCs w:val="20"/>
                <w:lang w:val="bg-BG"/>
              </w:rPr>
              <w:t>“- намира се в землището на с. Муселиново. Обявена със Заповед № РД238/07.06.1996 г. на МОСВ, ДВ бр. 55/1996 г., Заповед № РД-926/13.12.2012 г. на МОСВ ( ДВ бр. 3/2013г.) (за промяна на режима). Заповед № РД-640/14.08.2013 г. на МОСВ. ДВ бр. 79/2013 г. (за поправка на очевидна фактическа грешка в площта на ПЗ).</w:t>
            </w:r>
          </w:p>
        </w:tc>
      </w:tr>
      <w:tr w:rsidR="005A555B" w:rsidRPr="00082BF4" w14:paraId="5FAE5312"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04462E30"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3</w:t>
            </w:r>
          </w:p>
        </w:tc>
        <w:tc>
          <w:tcPr>
            <w:tcW w:w="9805" w:type="dxa"/>
          </w:tcPr>
          <w:p w14:paraId="1366894F"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ПЗ „Скалната църква“</w:t>
            </w:r>
            <w:r w:rsidRPr="00082BF4">
              <w:rPr>
                <w:rFonts w:asciiTheme="majorHAnsi" w:eastAsia="Calibri" w:hAnsiTheme="majorHAnsi" w:cs="Times New Roman"/>
                <w:sz w:val="20"/>
                <w:szCs w:val="20"/>
                <w:lang w:val="bg-BG"/>
              </w:rPr>
              <w:t xml:space="preserve"> в м. „Плавала“ в </w:t>
            </w:r>
            <w:proofErr w:type="spellStart"/>
            <w:r w:rsidRPr="00082BF4">
              <w:rPr>
                <w:rFonts w:asciiTheme="majorHAnsi" w:eastAsia="Calibri" w:hAnsiTheme="majorHAnsi" w:cs="Times New Roman"/>
                <w:sz w:val="20"/>
                <w:szCs w:val="20"/>
                <w:lang w:val="bg-BG"/>
              </w:rPr>
              <w:t>земилището</w:t>
            </w:r>
            <w:proofErr w:type="spellEnd"/>
            <w:r w:rsidRPr="00082BF4">
              <w:rPr>
                <w:rFonts w:asciiTheme="majorHAnsi" w:eastAsia="Calibri" w:hAnsiTheme="majorHAnsi" w:cs="Times New Roman"/>
                <w:sz w:val="20"/>
                <w:szCs w:val="20"/>
                <w:lang w:val="bg-BG"/>
              </w:rPr>
              <w:t xml:space="preserve"> на гр. Никопол. Обявена със Заповед № 1624/27.05.1976 </w:t>
            </w:r>
            <w:proofErr w:type="spellStart"/>
            <w:r w:rsidRPr="00082BF4">
              <w:rPr>
                <w:rFonts w:asciiTheme="majorHAnsi" w:eastAsia="Calibri" w:hAnsiTheme="majorHAnsi" w:cs="Times New Roman"/>
                <w:sz w:val="20"/>
                <w:szCs w:val="20"/>
                <w:lang w:val="bg-BG"/>
              </w:rPr>
              <w:t>г.на</w:t>
            </w:r>
            <w:proofErr w:type="spellEnd"/>
            <w:r w:rsidRPr="00082BF4">
              <w:rPr>
                <w:rFonts w:asciiTheme="majorHAnsi" w:eastAsia="Calibri" w:hAnsiTheme="majorHAnsi" w:cs="Times New Roman"/>
                <w:sz w:val="20"/>
                <w:szCs w:val="20"/>
                <w:lang w:val="bg-BG"/>
              </w:rPr>
              <w:t xml:space="preserve"> МГОПС, ДВ бр. 54/1976 г., </w:t>
            </w:r>
            <w:proofErr w:type="spellStart"/>
            <w:r w:rsidRPr="00082BF4">
              <w:rPr>
                <w:rFonts w:asciiTheme="majorHAnsi" w:eastAsia="Calibri" w:hAnsiTheme="majorHAnsi" w:cs="Times New Roman"/>
                <w:sz w:val="20"/>
                <w:szCs w:val="20"/>
                <w:lang w:val="bg-BG"/>
              </w:rPr>
              <w:t>прекатегоризирана</w:t>
            </w:r>
            <w:proofErr w:type="spellEnd"/>
            <w:r w:rsidRPr="00082BF4">
              <w:rPr>
                <w:rFonts w:asciiTheme="majorHAnsi" w:eastAsia="Calibri" w:hAnsiTheme="majorHAnsi" w:cs="Times New Roman"/>
                <w:sz w:val="20"/>
                <w:szCs w:val="20"/>
                <w:lang w:val="bg-BG"/>
              </w:rPr>
              <w:t xml:space="preserve"> със Заповед № РД- 709/10.06.2003 г. на МОСВ, ДВ бр. 60/2003 г.</w:t>
            </w:r>
          </w:p>
        </w:tc>
      </w:tr>
      <w:tr w:rsidR="005A555B" w:rsidRPr="00082BF4" w14:paraId="6C073A05"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3DB5BC4C"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4</w:t>
            </w:r>
          </w:p>
        </w:tc>
        <w:tc>
          <w:tcPr>
            <w:tcW w:w="9805" w:type="dxa"/>
          </w:tcPr>
          <w:p w14:paraId="00057286" w14:textId="77777777" w:rsidR="005A555B" w:rsidRPr="00082BF4" w:rsidRDefault="005A555B" w:rsidP="005A555B">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Защитена местност (ЗМ) „</w:t>
            </w:r>
            <w:proofErr w:type="spellStart"/>
            <w:r w:rsidRPr="00082BF4">
              <w:rPr>
                <w:rFonts w:asciiTheme="majorHAnsi" w:eastAsia="Calibri" w:hAnsiTheme="majorHAnsi" w:cs="Times New Roman"/>
                <w:bCs/>
                <w:sz w:val="20"/>
                <w:szCs w:val="20"/>
                <w:lang w:val="bg-BG"/>
              </w:rPr>
              <w:t>Елията</w:t>
            </w:r>
            <w:proofErr w:type="spellEnd"/>
            <w:r w:rsidRPr="00082BF4">
              <w:rPr>
                <w:rFonts w:asciiTheme="majorHAnsi" w:eastAsia="Calibri" w:hAnsiTheme="majorHAnsi" w:cs="Times New Roman"/>
                <w:bCs/>
                <w:sz w:val="20"/>
                <w:szCs w:val="20"/>
                <w:lang w:val="bg-BG"/>
              </w:rPr>
              <w:t>“</w:t>
            </w:r>
            <w:r w:rsidRPr="00082BF4">
              <w:rPr>
                <w:rFonts w:asciiTheme="majorHAnsi" w:eastAsia="Calibri" w:hAnsiTheme="majorHAnsi" w:cs="Times New Roman"/>
                <w:sz w:val="20"/>
                <w:szCs w:val="20"/>
                <w:lang w:val="bg-BG"/>
              </w:rPr>
              <w:t xml:space="preserve"> – характерна крайречна гора с </w:t>
            </w:r>
            <w:proofErr w:type="spellStart"/>
            <w:r w:rsidRPr="00082BF4">
              <w:rPr>
                <w:rFonts w:asciiTheme="majorHAnsi" w:eastAsia="Calibri" w:hAnsiTheme="majorHAnsi" w:cs="Times New Roman"/>
                <w:sz w:val="20"/>
                <w:szCs w:val="20"/>
                <w:lang w:val="bg-BG"/>
              </w:rPr>
              <w:t>отделн</w:t>
            </w:r>
            <w:proofErr w:type="spellEnd"/>
            <w:r w:rsidRPr="00082BF4">
              <w:rPr>
                <w:rFonts w:asciiTheme="majorHAnsi" w:eastAsia="Calibri" w:hAnsiTheme="majorHAnsi" w:cs="Times New Roman"/>
                <w:sz w:val="20"/>
                <w:szCs w:val="20"/>
                <w:lang w:val="bg-BG"/>
              </w:rPr>
              <w:t xml:space="preserve"> вековни дървета в нея, намира се в землището на с. Бацова махала. Обявена със Заповед № 282/10.04.1981 г. на КОПС, ДВ бр. 36/1981 г.</w:t>
            </w:r>
          </w:p>
        </w:tc>
      </w:tr>
      <w:tr w:rsidR="005A555B" w:rsidRPr="00082BF4" w14:paraId="24D923D3" w14:textId="77777777" w:rsidTr="00A569B8">
        <w:tc>
          <w:tcPr>
            <w:cnfStyle w:val="001000000000" w:firstRow="0" w:lastRow="0" w:firstColumn="1" w:lastColumn="0" w:oddVBand="0" w:evenVBand="0" w:oddHBand="0" w:evenHBand="0" w:firstRowFirstColumn="0" w:firstRowLastColumn="0" w:lastRowFirstColumn="0" w:lastRowLastColumn="0"/>
            <w:tcW w:w="265" w:type="dxa"/>
          </w:tcPr>
          <w:p w14:paraId="6C49CC9F" w14:textId="77777777" w:rsidR="005A555B" w:rsidRPr="00082BF4" w:rsidRDefault="005A555B" w:rsidP="005A555B">
            <w:pPr>
              <w:jc w:val="both"/>
              <w:rPr>
                <w:rFonts w:asciiTheme="majorHAnsi" w:eastAsia="Calibri" w:hAnsiTheme="majorHAnsi" w:cs="Times New Roman"/>
                <w:bCs w:val="0"/>
                <w:sz w:val="20"/>
                <w:szCs w:val="20"/>
                <w:lang w:val="bg-BG"/>
              </w:rPr>
            </w:pPr>
            <w:r w:rsidRPr="00082BF4">
              <w:rPr>
                <w:rFonts w:asciiTheme="majorHAnsi" w:eastAsia="Calibri" w:hAnsiTheme="majorHAnsi" w:cs="Times New Roman"/>
                <w:bCs w:val="0"/>
                <w:sz w:val="20"/>
                <w:szCs w:val="20"/>
                <w:lang w:val="bg-BG"/>
              </w:rPr>
              <w:t>5</w:t>
            </w:r>
          </w:p>
        </w:tc>
        <w:tc>
          <w:tcPr>
            <w:tcW w:w="9805" w:type="dxa"/>
          </w:tcPr>
          <w:p w14:paraId="663BF2A9" w14:textId="77777777" w:rsidR="005A555B" w:rsidRPr="00082BF4" w:rsidRDefault="005A555B" w:rsidP="00A569B8">
            <w:pPr>
              <w:keepNext/>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082BF4">
              <w:rPr>
                <w:rFonts w:asciiTheme="majorHAnsi" w:eastAsia="Calibri" w:hAnsiTheme="majorHAnsi" w:cs="Times New Roman"/>
                <w:bCs/>
                <w:sz w:val="20"/>
                <w:szCs w:val="20"/>
                <w:lang w:val="bg-BG"/>
              </w:rPr>
              <w:t>ЗМ „Плавала“</w:t>
            </w:r>
            <w:r w:rsidRPr="00082BF4">
              <w:rPr>
                <w:rFonts w:asciiTheme="majorHAnsi" w:eastAsia="Calibri" w:hAnsiTheme="majorHAnsi" w:cs="Times New Roman"/>
                <w:sz w:val="20"/>
                <w:szCs w:val="20"/>
                <w:lang w:val="bg-BG"/>
              </w:rPr>
              <w:t xml:space="preserve"> – находище на обикновен </w:t>
            </w:r>
            <w:proofErr w:type="spellStart"/>
            <w:r w:rsidRPr="00082BF4">
              <w:rPr>
                <w:rFonts w:asciiTheme="majorHAnsi" w:eastAsia="Calibri" w:hAnsiTheme="majorHAnsi" w:cs="Times New Roman"/>
                <w:sz w:val="20"/>
                <w:szCs w:val="20"/>
                <w:lang w:val="bg-BG"/>
              </w:rPr>
              <w:t>сладник</w:t>
            </w:r>
            <w:proofErr w:type="spellEnd"/>
            <w:r w:rsidRPr="00082BF4">
              <w:rPr>
                <w:rFonts w:asciiTheme="majorHAnsi" w:eastAsia="Calibri" w:hAnsiTheme="majorHAnsi" w:cs="Times New Roman"/>
                <w:sz w:val="20"/>
                <w:szCs w:val="20"/>
                <w:lang w:val="bg-BG"/>
              </w:rPr>
              <w:t xml:space="preserve"> в землището на гр. Никопол. Обявена със Заповед № 1187/19.04.1976 г. на МГОПС. ДВ бр.44/1976, </w:t>
            </w:r>
            <w:proofErr w:type="spellStart"/>
            <w:r w:rsidRPr="00082BF4">
              <w:rPr>
                <w:rFonts w:asciiTheme="majorHAnsi" w:eastAsia="Calibri" w:hAnsiTheme="majorHAnsi" w:cs="Times New Roman"/>
                <w:sz w:val="20"/>
                <w:szCs w:val="20"/>
                <w:lang w:val="bg-BG"/>
              </w:rPr>
              <w:t>прекратегоризирана</w:t>
            </w:r>
            <w:proofErr w:type="spellEnd"/>
            <w:r w:rsidRPr="00082BF4">
              <w:rPr>
                <w:rFonts w:asciiTheme="majorHAnsi" w:eastAsia="Calibri" w:hAnsiTheme="majorHAnsi" w:cs="Times New Roman"/>
                <w:sz w:val="20"/>
                <w:szCs w:val="20"/>
                <w:lang w:val="bg-BG"/>
              </w:rPr>
              <w:t xml:space="preserve"> със Заповед № РД-702/10.06.2003 г. на МОСВ, ДВ бр. 60/2003 г.</w:t>
            </w:r>
          </w:p>
        </w:tc>
      </w:tr>
    </w:tbl>
    <w:p w14:paraId="394014BE" w14:textId="77777777" w:rsidR="005A555B" w:rsidRPr="00082BF4" w:rsidRDefault="00A569B8" w:rsidP="00A569B8">
      <w:pPr>
        <w:pStyle w:val="af1"/>
        <w:jc w:val="center"/>
        <w:rPr>
          <w:lang w:val="bg-BG"/>
        </w:rPr>
      </w:pPr>
      <w:bookmarkStart w:id="32" w:name="_Toc155606526"/>
      <w:bookmarkStart w:id="33" w:name="_Toc155606618"/>
      <w:bookmarkStart w:id="34" w:name="_Toc155673472"/>
      <w:r w:rsidRPr="00082BF4">
        <w:rPr>
          <w:lang w:val="bg-BG"/>
        </w:rPr>
        <w:t xml:space="preserve">Таблица </w:t>
      </w:r>
      <w:r w:rsidRPr="00082BF4">
        <w:rPr>
          <w:lang w:val="bg-BG"/>
        </w:rPr>
        <w:fldChar w:fldCharType="begin"/>
      </w:r>
      <w:r w:rsidRPr="00082BF4">
        <w:rPr>
          <w:lang w:val="bg-BG"/>
        </w:rPr>
        <w:instrText xml:space="preserve"> SEQ Таблица \* ARABIC </w:instrText>
      </w:r>
      <w:r w:rsidRPr="00082BF4">
        <w:rPr>
          <w:lang w:val="bg-BG"/>
        </w:rPr>
        <w:fldChar w:fldCharType="separate"/>
      </w:r>
      <w:r w:rsidR="0036480C" w:rsidRPr="00082BF4">
        <w:rPr>
          <w:noProof/>
          <w:lang w:val="bg-BG"/>
        </w:rPr>
        <w:t>4</w:t>
      </w:r>
      <w:r w:rsidRPr="00082BF4">
        <w:rPr>
          <w:lang w:val="bg-BG"/>
        </w:rPr>
        <w:fldChar w:fldCharType="end"/>
      </w:r>
      <w:r w:rsidRPr="00082BF4">
        <w:rPr>
          <w:rFonts w:asciiTheme="majorHAnsi" w:eastAsia="Calibri" w:hAnsiTheme="majorHAnsi" w:cs="Times New Roman"/>
          <w:bCs/>
          <w:i w:val="0"/>
          <w:iCs w:val="0"/>
          <w:color w:val="auto"/>
          <w:sz w:val="20"/>
          <w:szCs w:val="20"/>
          <w:lang w:val="bg-BG"/>
        </w:rPr>
        <w:t xml:space="preserve"> </w:t>
      </w:r>
      <w:r w:rsidRPr="00082BF4">
        <w:rPr>
          <w:bCs/>
          <w:lang w:val="bg-BG"/>
        </w:rPr>
        <w:t>Защитени територии попадащи в териториалния обхват на община Никопол</w:t>
      </w:r>
      <w:bookmarkEnd w:id="32"/>
      <w:bookmarkEnd w:id="33"/>
      <w:bookmarkEnd w:id="34"/>
    </w:p>
    <w:p w14:paraId="6A68949D" w14:textId="77777777" w:rsidR="005A555B" w:rsidRPr="005A555B" w:rsidRDefault="005A555B" w:rsidP="005A555B">
      <w:pPr>
        <w:spacing w:after="160" w:line="259" w:lineRule="auto"/>
        <w:jc w:val="both"/>
        <w:rPr>
          <w:rFonts w:asciiTheme="majorHAnsi" w:eastAsia="Calibri" w:hAnsiTheme="majorHAnsi" w:cs="Times New Roman"/>
          <w:kern w:val="2"/>
          <w:sz w:val="24"/>
          <w:szCs w:val="24"/>
          <w:lang w:val="bg-BG"/>
          <w14:ligatures w14:val="standardContextual"/>
        </w:rPr>
      </w:pPr>
      <w:r w:rsidRPr="005A555B">
        <w:rPr>
          <w:rFonts w:asciiTheme="majorHAnsi" w:eastAsia="Calibri" w:hAnsiTheme="majorHAnsi" w:cs="Times New Roman"/>
          <w:kern w:val="2"/>
          <w:sz w:val="24"/>
          <w:szCs w:val="24"/>
          <w:lang w:val="bg-BG"/>
          <w14:ligatures w14:val="standardContextual"/>
        </w:rPr>
        <w:t>На територията на община Никопол попадат и следните защитени територии по НАТУРА 2000:</w:t>
      </w:r>
    </w:p>
    <w:tbl>
      <w:tblPr>
        <w:tblStyle w:val="110"/>
        <w:tblW w:w="0" w:type="auto"/>
        <w:tblLook w:val="04A0" w:firstRow="1" w:lastRow="0" w:firstColumn="1" w:lastColumn="0" w:noHBand="0" w:noVBand="1"/>
      </w:tblPr>
      <w:tblGrid>
        <w:gridCol w:w="450"/>
        <w:gridCol w:w="9620"/>
      </w:tblGrid>
      <w:tr w:rsidR="005A555B" w:rsidRPr="00A569B8" w14:paraId="0CF6C0AD" w14:textId="77777777" w:rsidTr="00A56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2"/>
          </w:tcPr>
          <w:p w14:paraId="491A31D6" w14:textId="77777777" w:rsidR="005A555B" w:rsidRPr="005A555B" w:rsidRDefault="00A569B8" w:rsidP="005A555B">
            <w:pPr>
              <w:spacing w:after="160" w:line="259" w:lineRule="auto"/>
              <w:jc w:val="both"/>
              <w:rPr>
                <w:rFonts w:asciiTheme="majorHAnsi" w:eastAsia="Calibri" w:hAnsiTheme="majorHAnsi" w:cs="Times New Roman"/>
                <w:sz w:val="20"/>
                <w:szCs w:val="20"/>
                <w:lang w:val="bg-BG"/>
              </w:rPr>
            </w:pPr>
            <w:r w:rsidRPr="00A569B8">
              <w:rPr>
                <w:rFonts w:asciiTheme="majorHAnsi" w:eastAsia="Calibri" w:hAnsiTheme="majorHAnsi" w:cs="Times New Roman"/>
                <w:sz w:val="20"/>
                <w:szCs w:val="20"/>
                <w:lang w:val="bg-BG"/>
              </w:rPr>
              <w:t xml:space="preserve">                                                                </w:t>
            </w:r>
            <w:r w:rsidR="005A555B" w:rsidRPr="005A555B">
              <w:rPr>
                <w:rFonts w:asciiTheme="majorHAnsi" w:eastAsia="Calibri" w:hAnsiTheme="majorHAnsi" w:cs="Times New Roman"/>
                <w:sz w:val="20"/>
                <w:szCs w:val="20"/>
                <w:lang w:val="bg-BG"/>
              </w:rPr>
              <w:t>Защитени зони от мрежата на Натура 2000</w:t>
            </w:r>
          </w:p>
        </w:tc>
      </w:tr>
      <w:tr w:rsidR="005A555B" w:rsidRPr="00A569B8" w14:paraId="5A34147C"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714A6FD5"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1</w:t>
            </w:r>
          </w:p>
        </w:tc>
        <w:tc>
          <w:tcPr>
            <w:tcW w:w="9630" w:type="dxa"/>
          </w:tcPr>
          <w:p w14:paraId="4FB1270E"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5A555B">
              <w:rPr>
                <w:rFonts w:asciiTheme="majorHAnsi" w:eastAsia="Calibri" w:hAnsiTheme="majorHAnsi" w:cs="Times New Roman"/>
                <w:b/>
                <w:bCs/>
                <w:sz w:val="20"/>
                <w:szCs w:val="20"/>
                <w:lang w:val="bg-BG"/>
              </w:rPr>
              <w:t>„</w:t>
            </w:r>
            <w:proofErr w:type="spellStart"/>
            <w:r w:rsidRPr="005A555B">
              <w:rPr>
                <w:rFonts w:asciiTheme="majorHAnsi" w:eastAsia="Calibri" w:hAnsiTheme="majorHAnsi" w:cs="Times New Roman"/>
                <w:b/>
                <w:bCs/>
                <w:sz w:val="20"/>
                <w:szCs w:val="20"/>
                <w:lang w:val="bg-BG"/>
              </w:rPr>
              <w:t>Персина</w:t>
            </w:r>
            <w:proofErr w:type="spellEnd"/>
            <w:r w:rsidRPr="005A555B">
              <w:rPr>
                <w:rFonts w:asciiTheme="majorHAnsi" w:eastAsia="Calibri" w:hAnsiTheme="majorHAnsi" w:cs="Times New Roman"/>
                <w:b/>
                <w:bCs/>
                <w:sz w:val="20"/>
                <w:szCs w:val="20"/>
                <w:lang w:val="bg-BG"/>
              </w:rPr>
              <w:t>“</w:t>
            </w:r>
            <w:r w:rsidRPr="005A555B">
              <w:rPr>
                <w:rFonts w:asciiTheme="majorHAnsi" w:eastAsia="Calibri" w:hAnsiTheme="majorHAnsi" w:cs="Times New Roman"/>
                <w:sz w:val="20"/>
                <w:szCs w:val="20"/>
                <w:lang w:val="bg-BG"/>
              </w:rPr>
              <w:t xml:space="preserve"> BG0000396 за опазване на природни местообитания на дивата флора и фауна по чл. 6, ал. 1, т. 1 и т. 2 от Закона за биологичното разнообразие включена в списъка на защитени зони, приети с Решение на Министерски съвет №122/ 2007 г. (ДВ б. 21/2007 г.)</w:t>
            </w:r>
          </w:p>
        </w:tc>
      </w:tr>
      <w:tr w:rsidR="005A555B" w:rsidRPr="00A569B8" w14:paraId="775A7FAD"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1B02AF11"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2</w:t>
            </w:r>
          </w:p>
        </w:tc>
        <w:tc>
          <w:tcPr>
            <w:tcW w:w="9630" w:type="dxa"/>
          </w:tcPr>
          <w:p w14:paraId="5102E6BB"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„Никополско плато“ </w:t>
            </w:r>
            <w:r w:rsidRPr="005A555B">
              <w:rPr>
                <w:rFonts w:asciiTheme="majorHAnsi" w:eastAsia="Calibri" w:hAnsiTheme="majorHAnsi" w:cs="Times New Roman"/>
                <w:sz w:val="20"/>
                <w:szCs w:val="20"/>
                <w:lang w:val="bg-BG"/>
              </w:rPr>
              <w:t>BG0002074 определена за опазване на дивите птици, обявена със Заповед № РД-841/17.11.2008 г. на МОСВ (ДВ бр. 108/2008 г.), променена със Заповед № РД-80/28.01.2013 г. на МОСВ (ДВ, бр. 10/2013 г.)</w:t>
            </w:r>
          </w:p>
        </w:tc>
      </w:tr>
      <w:tr w:rsidR="005A555B" w:rsidRPr="00A569B8" w14:paraId="2727D0CD"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65E117B1"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3</w:t>
            </w:r>
          </w:p>
        </w:tc>
        <w:tc>
          <w:tcPr>
            <w:tcW w:w="9630" w:type="dxa"/>
          </w:tcPr>
          <w:p w14:paraId="0756C748"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„Никополско плато“ </w:t>
            </w:r>
            <w:r w:rsidRPr="005A555B">
              <w:rPr>
                <w:rFonts w:asciiTheme="majorHAnsi" w:eastAsia="Calibri" w:hAnsiTheme="majorHAnsi" w:cs="Times New Roman"/>
                <w:sz w:val="20"/>
                <w:szCs w:val="20"/>
                <w:lang w:val="bg-BG"/>
              </w:rPr>
              <w:t>BG0000247 за опазване на природни местообитания и на дивата флора и фауна, включена в списъка на защитените зони, приети с Решение № 122/2007 г. на Министерски съвет (обн. ДВ, бр. 21/2007 г.)</w:t>
            </w:r>
          </w:p>
        </w:tc>
      </w:tr>
      <w:tr w:rsidR="005A555B" w:rsidRPr="00A569B8" w14:paraId="0BB6DCDF"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3D82126D"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4</w:t>
            </w:r>
          </w:p>
        </w:tc>
        <w:tc>
          <w:tcPr>
            <w:tcW w:w="9630" w:type="dxa"/>
          </w:tcPr>
          <w:p w14:paraId="4209C427"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„Обнова“ </w:t>
            </w:r>
            <w:r w:rsidRPr="005A555B">
              <w:rPr>
                <w:rFonts w:asciiTheme="majorHAnsi" w:eastAsia="Calibri" w:hAnsiTheme="majorHAnsi" w:cs="Times New Roman"/>
                <w:sz w:val="20"/>
                <w:szCs w:val="20"/>
                <w:lang w:val="bg-BG"/>
              </w:rPr>
              <w:t>BG0002096, за опазване на дивите птици, обявена със Заповед № РД-555/05.09.2008 г. на МОСВ (ДВ бр. 84/26.09.2008 г.)</w:t>
            </w:r>
          </w:p>
        </w:tc>
      </w:tr>
      <w:tr w:rsidR="005A555B" w:rsidRPr="00A569B8" w14:paraId="0DB910E8"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0143FC2E"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5</w:t>
            </w:r>
          </w:p>
        </w:tc>
        <w:tc>
          <w:tcPr>
            <w:tcW w:w="9630" w:type="dxa"/>
          </w:tcPr>
          <w:p w14:paraId="282E27C9" w14:textId="77777777" w:rsidR="005A555B" w:rsidRPr="005A555B" w:rsidRDefault="005A555B" w:rsidP="005A555B">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„Обнова-Караман дол“ </w:t>
            </w:r>
            <w:r w:rsidRPr="005A555B">
              <w:rPr>
                <w:rFonts w:asciiTheme="majorHAnsi" w:eastAsia="Calibri" w:hAnsiTheme="majorHAnsi" w:cs="Times New Roman"/>
                <w:sz w:val="20"/>
                <w:szCs w:val="20"/>
                <w:lang w:val="bg-BG"/>
              </w:rPr>
              <w:t>BG0000239 за опазване на природни местообитания на дивата флора и фауна, включена в списъка на защитените зони, приети с Решение № 122/2007 г. на Министерски съвет (обн. ДВ, бр. 21/2007 г.)</w:t>
            </w:r>
          </w:p>
        </w:tc>
      </w:tr>
      <w:tr w:rsidR="005A555B" w:rsidRPr="00A569B8" w14:paraId="79F009D0" w14:textId="77777777" w:rsidTr="00A569B8">
        <w:tc>
          <w:tcPr>
            <w:cnfStyle w:val="001000000000" w:firstRow="0" w:lastRow="0" w:firstColumn="1" w:lastColumn="0" w:oddVBand="0" w:evenVBand="0" w:oddHBand="0" w:evenHBand="0" w:firstRowFirstColumn="0" w:firstRowLastColumn="0" w:lastRowFirstColumn="0" w:lastRowLastColumn="0"/>
            <w:tcW w:w="450" w:type="dxa"/>
          </w:tcPr>
          <w:p w14:paraId="0FCA4CD1" w14:textId="77777777" w:rsidR="005A555B" w:rsidRPr="00A569B8" w:rsidRDefault="005A555B" w:rsidP="005A555B">
            <w:pPr>
              <w:spacing w:after="160" w:line="259" w:lineRule="auto"/>
              <w:jc w:val="both"/>
              <w:rPr>
                <w:rFonts w:asciiTheme="majorHAnsi" w:eastAsia="Calibri" w:hAnsiTheme="majorHAnsi" w:cs="Times New Roman"/>
                <w:b w:val="0"/>
                <w:bCs w:val="0"/>
                <w:sz w:val="20"/>
                <w:szCs w:val="20"/>
                <w:lang w:val="bg-BG"/>
              </w:rPr>
            </w:pPr>
            <w:r w:rsidRPr="00A569B8">
              <w:rPr>
                <w:rFonts w:asciiTheme="majorHAnsi" w:eastAsia="Calibri" w:hAnsiTheme="majorHAnsi" w:cs="Times New Roman"/>
                <w:b w:val="0"/>
                <w:bCs w:val="0"/>
                <w:sz w:val="20"/>
                <w:szCs w:val="20"/>
                <w:lang w:val="bg-BG"/>
              </w:rPr>
              <w:t>6</w:t>
            </w:r>
          </w:p>
        </w:tc>
        <w:tc>
          <w:tcPr>
            <w:tcW w:w="9630" w:type="dxa"/>
          </w:tcPr>
          <w:p w14:paraId="5EF1B66B" w14:textId="77777777" w:rsidR="005A555B" w:rsidRPr="005A555B" w:rsidRDefault="005A555B" w:rsidP="00A569B8">
            <w:pPr>
              <w:keepNext/>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
                <w:bCs/>
                <w:sz w:val="20"/>
                <w:szCs w:val="20"/>
                <w:lang w:val="bg-BG"/>
              </w:rPr>
            </w:pPr>
            <w:r w:rsidRPr="005A555B">
              <w:rPr>
                <w:rFonts w:asciiTheme="majorHAnsi" w:eastAsia="Calibri" w:hAnsiTheme="majorHAnsi" w:cs="Times New Roman"/>
                <w:b/>
                <w:bCs/>
                <w:sz w:val="20"/>
                <w:szCs w:val="20"/>
                <w:lang w:val="bg-BG"/>
              </w:rPr>
              <w:t xml:space="preserve">„Остров Лакът“ </w:t>
            </w:r>
            <w:r w:rsidRPr="005A555B">
              <w:rPr>
                <w:rFonts w:asciiTheme="majorHAnsi" w:eastAsia="Calibri" w:hAnsiTheme="majorHAnsi" w:cs="Times New Roman"/>
                <w:sz w:val="20"/>
                <w:szCs w:val="20"/>
                <w:lang w:val="bg-BG"/>
              </w:rPr>
              <w:t>BG0002091, за опазване на дивите птици, обявена със Заповед № РД512/22.08.2008 г. на МОСВ (ДВ бр. 78/05.09.2008г.)</w:t>
            </w:r>
          </w:p>
        </w:tc>
      </w:tr>
    </w:tbl>
    <w:p w14:paraId="08B5581E" w14:textId="77777777" w:rsidR="00613638" w:rsidRPr="00613638" w:rsidRDefault="00A569B8" w:rsidP="00613638">
      <w:pPr>
        <w:pStyle w:val="af1"/>
        <w:jc w:val="center"/>
        <w:rPr>
          <w:rFonts w:asciiTheme="majorHAnsi" w:hAnsiTheme="majorHAnsi"/>
          <w:bCs/>
          <w:i w:val="0"/>
          <w:lang w:val="bg-BG"/>
        </w:rPr>
      </w:pPr>
      <w:bookmarkStart w:id="35" w:name="_Toc155606527"/>
      <w:bookmarkStart w:id="36" w:name="_Toc155606619"/>
      <w:bookmarkStart w:id="37" w:name="_Toc155673473"/>
      <w:r w:rsidRPr="00A569B8">
        <w:rPr>
          <w:rFonts w:asciiTheme="majorHAnsi" w:hAnsiTheme="majorHAnsi"/>
          <w:i w:val="0"/>
          <w:lang w:val="bg-BG"/>
        </w:rPr>
        <w:t xml:space="preserve">Таблица </w:t>
      </w:r>
      <w:r w:rsidRPr="00A569B8">
        <w:rPr>
          <w:rFonts w:asciiTheme="majorHAnsi" w:hAnsiTheme="majorHAnsi"/>
          <w:i w:val="0"/>
          <w:lang w:val="bg-BG"/>
        </w:rPr>
        <w:fldChar w:fldCharType="begin"/>
      </w:r>
      <w:r w:rsidRPr="00A569B8">
        <w:rPr>
          <w:rFonts w:asciiTheme="majorHAnsi" w:hAnsiTheme="majorHAnsi"/>
          <w:i w:val="0"/>
          <w:lang w:val="bg-BG"/>
        </w:rPr>
        <w:instrText xml:space="preserve"> SEQ Таблица \* ARABIC </w:instrText>
      </w:r>
      <w:r w:rsidRPr="00A569B8">
        <w:rPr>
          <w:rFonts w:asciiTheme="majorHAnsi" w:hAnsiTheme="majorHAnsi"/>
          <w:i w:val="0"/>
          <w:lang w:val="bg-BG"/>
        </w:rPr>
        <w:fldChar w:fldCharType="separate"/>
      </w:r>
      <w:r w:rsidR="0036480C">
        <w:rPr>
          <w:rFonts w:asciiTheme="majorHAnsi" w:hAnsiTheme="majorHAnsi"/>
          <w:i w:val="0"/>
          <w:noProof/>
          <w:lang w:val="bg-BG"/>
        </w:rPr>
        <w:t>5</w:t>
      </w:r>
      <w:r w:rsidRPr="00A569B8">
        <w:rPr>
          <w:rFonts w:asciiTheme="majorHAnsi" w:hAnsiTheme="majorHAnsi"/>
          <w:i w:val="0"/>
          <w:lang w:val="bg-BG"/>
        </w:rPr>
        <w:fldChar w:fldCharType="end"/>
      </w:r>
      <w:r w:rsidRPr="00A569B8">
        <w:rPr>
          <w:rFonts w:asciiTheme="majorHAnsi" w:eastAsia="Calibri" w:hAnsiTheme="majorHAnsi" w:cs="Times New Roman"/>
          <w:bCs/>
          <w:i w:val="0"/>
          <w:iCs w:val="0"/>
          <w:color w:val="auto"/>
          <w:sz w:val="24"/>
          <w:szCs w:val="24"/>
          <w:lang w:val="bg-BG"/>
        </w:rPr>
        <w:t xml:space="preserve"> </w:t>
      </w:r>
      <w:r w:rsidRPr="00A569B8">
        <w:rPr>
          <w:rFonts w:asciiTheme="majorHAnsi" w:hAnsiTheme="majorHAnsi"/>
          <w:bCs/>
          <w:i w:val="0"/>
          <w:lang w:val="bg-BG"/>
        </w:rPr>
        <w:t>Защитени зони от мрежата на Натура 20</w:t>
      </w:r>
      <w:bookmarkEnd w:id="35"/>
      <w:bookmarkEnd w:id="36"/>
      <w:bookmarkEnd w:id="37"/>
    </w:p>
    <w:p w14:paraId="30022B93" w14:textId="77777777" w:rsidR="00613638" w:rsidRDefault="00613638" w:rsidP="00613638">
      <w:pPr>
        <w:rPr>
          <w:lang w:val="bg-BG"/>
        </w:rPr>
      </w:pPr>
    </w:p>
    <w:p w14:paraId="5E4E747A" w14:textId="77777777" w:rsidR="00613638" w:rsidRDefault="00613638" w:rsidP="00613638">
      <w:pPr>
        <w:rPr>
          <w:lang w:val="bg-BG"/>
        </w:rPr>
      </w:pPr>
    </w:p>
    <w:p w14:paraId="02D75081" w14:textId="77777777" w:rsidR="00A569B8" w:rsidRPr="00613638" w:rsidRDefault="00A569B8" w:rsidP="00613638">
      <w:pPr>
        <w:pStyle w:val="2"/>
        <w:rPr>
          <w:sz w:val="22"/>
          <w:szCs w:val="22"/>
          <w:lang w:val="bg-BG"/>
        </w:rPr>
      </w:pPr>
      <w:bookmarkStart w:id="38" w:name="_Toc155673672"/>
      <w:r w:rsidRPr="00613638">
        <w:rPr>
          <w:sz w:val="22"/>
          <w:szCs w:val="22"/>
          <w:lang w:val="bg-BG"/>
        </w:rPr>
        <w:t xml:space="preserve">4.2 СЕЛСКО </w:t>
      </w:r>
      <w:r w:rsidR="00082BF4" w:rsidRPr="00613638">
        <w:rPr>
          <w:sz w:val="22"/>
          <w:szCs w:val="22"/>
          <w:lang w:val="bg-BG"/>
        </w:rPr>
        <w:t xml:space="preserve">И </w:t>
      </w:r>
      <w:r w:rsidR="009747B9" w:rsidRPr="00613638">
        <w:rPr>
          <w:sz w:val="22"/>
          <w:szCs w:val="22"/>
          <w:lang w:val="bg-BG"/>
        </w:rPr>
        <w:t xml:space="preserve">ГОРСКО </w:t>
      </w:r>
      <w:r w:rsidRPr="00613638">
        <w:rPr>
          <w:sz w:val="22"/>
          <w:szCs w:val="22"/>
          <w:lang w:val="bg-BG"/>
        </w:rPr>
        <w:t>СТОПАНСТВО</w:t>
      </w:r>
      <w:bookmarkEnd w:id="38"/>
    </w:p>
    <w:p w14:paraId="193812B9" w14:textId="77777777" w:rsidR="00604C94" w:rsidRDefault="00604C94" w:rsidP="00604C94">
      <w:pPr>
        <w:spacing w:after="0" w:line="240" w:lineRule="auto"/>
        <w:jc w:val="both"/>
        <w:rPr>
          <w:rFonts w:asciiTheme="majorHAnsi" w:eastAsia="Times New Roman" w:hAnsiTheme="majorHAnsi" w:cs="Times New Roman"/>
          <w:sz w:val="24"/>
          <w:szCs w:val="24"/>
          <w:lang w:val="bg-BG" w:eastAsia="bg-BG"/>
        </w:rPr>
      </w:pPr>
    </w:p>
    <w:p w14:paraId="1732FCFB"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През последните години селското стопанство бързо компенсира изоставането си, използвайки собствените си ресурси и възможностите за субсидиране и финансиране по линия на Програмата за развитие на селските райони и Европейския фонд за развитие на селските райони.</w:t>
      </w:r>
    </w:p>
    <w:p w14:paraId="1A1FF563"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Община Никопол се намира в централната част на Дунавската равнина с преобладаващ равнинен характер на терена. Именно той позволява отглеждането на култури с прилагане на пълна механизация – от подготовката на площите до прибирането на реколтата (за пшеница, ечемик, слънчоглед, царевица и др.). Почвеният състав е чернозем – преобладаващ, с много добър слой от хумус. На територията на общината има запустели и изоставени масиви, чието използване е важна грижа на общинското ръководство.</w:t>
      </w:r>
    </w:p>
    <w:p w14:paraId="5715A663" w14:textId="77777777" w:rsidR="00604C94" w:rsidRPr="00082BF4" w:rsidRDefault="00604C94" w:rsidP="00082BF4">
      <w:pPr>
        <w:spacing w:after="0"/>
        <w:jc w:val="both"/>
        <w:rPr>
          <w:rFonts w:asciiTheme="majorHAnsi" w:eastAsia="Times New Roman" w:hAnsiTheme="majorHAnsi" w:cs="Times New Roman"/>
          <w:sz w:val="24"/>
          <w:szCs w:val="24"/>
          <w:lang w:val="bg-BG" w:eastAsia="bg-BG"/>
        </w:rPr>
      </w:pPr>
      <w:r w:rsidRPr="00082BF4">
        <w:rPr>
          <w:rFonts w:asciiTheme="majorHAnsi" w:eastAsia="Times New Roman" w:hAnsiTheme="majorHAnsi" w:cs="Times New Roman"/>
          <w:sz w:val="24"/>
          <w:szCs w:val="24"/>
          <w:lang w:val="bg-BG" w:eastAsia="bg-BG"/>
        </w:rPr>
        <w:t>Селското стопанство е основен отрасъл в общинската икономика на община Никопол и е важен източник на доходи. То осигурява и суровини за част от преработвателните предприятия в общината (таблица 12).</w:t>
      </w:r>
    </w:p>
    <w:p w14:paraId="749D127B" w14:textId="77777777" w:rsidR="00604C94" w:rsidRPr="00604C94" w:rsidRDefault="00604C94" w:rsidP="00604C94">
      <w:pPr>
        <w:spacing w:after="0" w:line="240" w:lineRule="auto"/>
        <w:jc w:val="both"/>
        <w:rPr>
          <w:rFonts w:ascii="Times New Roman" w:eastAsia="Times New Roman" w:hAnsi="Times New Roman" w:cs="Times New Roman"/>
          <w:sz w:val="24"/>
          <w:szCs w:val="24"/>
          <w:lang w:val="bg-BG" w:eastAsia="bg-BG"/>
        </w:rPr>
      </w:pPr>
    </w:p>
    <w:tbl>
      <w:tblPr>
        <w:tblStyle w:val="110"/>
        <w:tblW w:w="0" w:type="auto"/>
        <w:jc w:val="center"/>
        <w:tblLook w:val="01E0" w:firstRow="1" w:lastRow="1" w:firstColumn="1" w:lastColumn="1" w:noHBand="0" w:noVBand="0"/>
      </w:tblPr>
      <w:tblGrid>
        <w:gridCol w:w="3715"/>
        <w:gridCol w:w="1855"/>
        <w:gridCol w:w="1861"/>
        <w:gridCol w:w="1855"/>
      </w:tblGrid>
      <w:tr w:rsidR="00604C94" w:rsidRPr="00082BF4" w14:paraId="01F2F74E"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5" w:type="dxa"/>
          </w:tcPr>
          <w:p w14:paraId="48DAF5D0"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Вид на територията по предназначение</w:t>
            </w:r>
          </w:p>
        </w:tc>
        <w:tc>
          <w:tcPr>
            <w:tcW w:w="1855" w:type="dxa"/>
          </w:tcPr>
          <w:p w14:paraId="13151398" w14:textId="77777777" w:rsidR="00604C94" w:rsidRPr="00082BF4" w:rsidRDefault="00604C94" w:rsidP="00604C94">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Имоти, бр.</w:t>
            </w:r>
          </w:p>
        </w:tc>
        <w:tc>
          <w:tcPr>
            <w:tcW w:w="1861" w:type="dxa"/>
          </w:tcPr>
          <w:p w14:paraId="2A9D5855" w14:textId="77777777" w:rsidR="00604C94" w:rsidRPr="00082BF4" w:rsidRDefault="00604C94" w:rsidP="00604C94">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Площи, дка</w:t>
            </w:r>
          </w:p>
        </w:tc>
        <w:tc>
          <w:tcPr>
            <w:cnfStyle w:val="000100000000" w:firstRow="0" w:lastRow="0" w:firstColumn="0" w:lastColumn="1" w:oddVBand="0" w:evenVBand="0" w:oddHBand="0" w:evenHBand="0" w:firstRowFirstColumn="0" w:firstRowLastColumn="0" w:lastRowFirstColumn="0" w:lastRowLastColumn="0"/>
            <w:tcW w:w="1855" w:type="dxa"/>
          </w:tcPr>
          <w:p w14:paraId="71526B80"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Площ, %</w:t>
            </w:r>
          </w:p>
        </w:tc>
      </w:tr>
      <w:tr w:rsidR="00604C94" w:rsidRPr="00082BF4" w14:paraId="5CC8AC0D"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61060ABB"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селското стопанство</w:t>
            </w:r>
          </w:p>
        </w:tc>
        <w:tc>
          <w:tcPr>
            <w:tcW w:w="1855" w:type="dxa"/>
          </w:tcPr>
          <w:p w14:paraId="3FD685E5"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46 318</w:t>
            </w:r>
          </w:p>
        </w:tc>
        <w:tc>
          <w:tcPr>
            <w:tcW w:w="1861" w:type="dxa"/>
          </w:tcPr>
          <w:p w14:paraId="23DB8A7E"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346 319,791</w:t>
            </w:r>
          </w:p>
        </w:tc>
        <w:tc>
          <w:tcPr>
            <w:cnfStyle w:val="000100000000" w:firstRow="0" w:lastRow="0" w:firstColumn="0" w:lastColumn="1" w:oddVBand="0" w:evenVBand="0" w:oddHBand="0" w:evenHBand="0" w:firstRowFirstColumn="0" w:firstRowLastColumn="0" w:lastRowFirstColumn="0" w:lastRowLastColumn="0"/>
            <w:tcW w:w="1855" w:type="dxa"/>
          </w:tcPr>
          <w:p w14:paraId="385CD79E"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83,026</w:t>
            </w:r>
          </w:p>
        </w:tc>
      </w:tr>
      <w:tr w:rsidR="00604C94" w:rsidRPr="00082BF4" w14:paraId="690C1017"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197D5EE5"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горското стопанство</w:t>
            </w:r>
          </w:p>
        </w:tc>
        <w:tc>
          <w:tcPr>
            <w:tcW w:w="1855" w:type="dxa"/>
          </w:tcPr>
          <w:p w14:paraId="79AE2771"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2 577</w:t>
            </w:r>
          </w:p>
        </w:tc>
        <w:tc>
          <w:tcPr>
            <w:tcW w:w="1861" w:type="dxa"/>
          </w:tcPr>
          <w:p w14:paraId="292C195B"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32 695,382</w:t>
            </w:r>
          </w:p>
        </w:tc>
        <w:tc>
          <w:tcPr>
            <w:cnfStyle w:val="000100000000" w:firstRow="0" w:lastRow="0" w:firstColumn="0" w:lastColumn="1" w:oddVBand="0" w:evenVBand="0" w:oddHBand="0" w:evenHBand="0" w:firstRowFirstColumn="0" w:firstRowLastColumn="0" w:lastRowFirstColumn="0" w:lastRowLastColumn="0"/>
            <w:tcW w:w="1855" w:type="dxa"/>
          </w:tcPr>
          <w:p w14:paraId="1BD582EA"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7,838</w:t>
            </w:r>
          </w:p>
        </w:tc>
      </w:tr>
      <w:tr w:rsidR="00604C94" w:rsidRPr="00082BF4" w14:paraId="568108D0"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0ED22E55"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Населени места</w:t>
            </w:r>
          </w:p>
        </w:tc>
        <w:tc>
          <w:tcPr>
            <w:tcW w:w="1855" w:type="dxa"/>
          </w:tcPr>
          <w:p w14:paraId="30481C8A"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56</w:t>
            </w:r>
          </w:p>
        </w:tc>
        <w:tc>
          <w:tcPr>
            <w:tcW w:w="1861" w:type="dxa"/>
          </w:tcPr>
          <w:p w14:paraId="597BB3AC"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13 282,041</w:t>
            </w:r>
          </w:p>
        </w:tc>
        <w:tc>
          <w:tcPr>
            <w:cnfStyle w:val="000100000000" w:firstRow="0" w:lastRow="0" w:firstColumn="0" w:lastColumn="1" w:oddVBand="0" w:evenVBand="0" w:oddHBand="0" w:evenHBand="0" w:firstRowFirstColumn="0" w:firstRowLastColumn="0" w:lastRowFirstColumn="0" w:lastRowLastColumn="0"/>
            <w:tcW w:w="1855" w:type="dxa"/>
          </w:tcPr>
          <w:p w14:paraId="79A8A9A5"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3,184</w:t>
            </w:r>
          </w:p>
        </w:tc>
      </w:tr>
      <w:tr w:rsidR="00604C94" w:rsidRPr="00082BF4" w14:paraId="1581EB83"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2F3C06BB"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Водни течения и водни площи</w:t>
            </w:r>
          </w:p>
        </w:tc>
        <w:tc>
          <w:tcPr>
            <w:tcW w:w="1855" w:type="dxa"/>
          </w:tcPr>
          <w:p w14:paraId="2CDAEE61"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361</w:t>
            </w:r>
          </w:p>
        </w:tc>
        <w:tc>
          <w:tcPr>
            <w:tcW w:w="1861" w:type="dxa"/>
          </w:tcPr>
          <w:p w14:paraId="65F7CCC9"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23 571,628</w:t>
            </w:r>
          </w:p>
        </w:tc>
        <w:tc>
          <w:tcPr>
            <w:cnfStyle w:val="000100000000" w:firstRow="0" w:lastRow="0" w:firstColumn="0" w:lastColumn="1" w:oddVBand="0" w:evenVBand="0" w:oddHBand="0" w:evenHBand="0" w:firstRowFirstColumn="0" w:firstRowLastColumn="0" w:lastRowFirstColumn="0" w:lastRowLastColumn="0"/>
            <w:tcW w:w="1855" w:type="dxa"/>
          </w:tcPr>
          <w:p w14:paraId="6E783B25"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5,651</w:t>
            </w:r>
          </w:p>
        </w:tc>
      </w:tr>
      <w:tr w:rsidR="00604C94" w:rsidRPr="00082BF4" w14:paraId="61D8382D"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715" w:type="dxa"/>
          </w:tcPr>
          <w:p w14:paraId="3434B7D0" w14:textId="77777777" w:rsidR="00604C94" w:rsidRPr="00082BF4" w:rsidRDefault="00604C94" w:rsidP="00604C94">
            <w:pPr>
              <w:jc w:val="both"/>
              <w:rPr>
                <w:rFonts w:asciiTheme="majorHAnsi" w:eastAsia="Times New Roman" w:hAnsiTheme="majorHAnsi" w:cs="Times New Roman"/>
                <w:b w:val="0"/>
                <w:sz w:val="20"/>
                <w:szCs w:val="20"/>
                <w:lang w:val="bg-BG" w:eastAsia="bg-BG"/>
              </w:rPr>
            </w:pPr>
            <w:r w:rsidRPr="00082BF4">
              <w:rPr>
                <w:rFonts w:asciiTheme="majorHAnsi" w:eastAsia="Times New Roman" w:hAnsiTheme="majorHAnsi" w:cs="Times New Roman"/>
                <w:b w:val="0"/>
                <w:sz w:val="20"/>
                <w:szCs w:val="20"/>
                <w:lang w:val="bg-BG" w:eastAsia="bg-BG"/>
              </w:rPr>
              <w:t>За нуждите на транспорта</w:t>
            </w:r>
          </w:p>
        </w:tc>
        <w:tc>
          <w:tcPr>
            <w:tcW w:w="1855" w:type="dxa"/>
          </w:tcPr>
          <w:p w14:paraId="657C7B61"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92</w:t>
            </w:r>
          </w:p>
        </w:tc>
        <w:tc>
          <w:tcPr>
            <w:tcW w:w="1861" w:type="dxa"/>
          </w:tcPr>
          <w:p w14:paraId="739629C0" w14:textId="77777777" w:rsidR="00604C94" w:rsidRPr="00082BF4" w:rsidRDefault="00604C94" w:rsidP="00604C94">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1 248,569</w:t>
            </w:r>
          </w:p>
        </w:tc>
        <w:tc>
          <w:tcPr>
            <w:cnfStyle w:val="000100000000" w:firstRow="0" w:lastRow="0" w:firstColumn="0" w:lastColumn="1" w:oddVBand="0" w:evenVBand="0" w:oddHBand="0" w:evenHBand="0" w:firstRowFirstColumn="0" w:firstRowLastColumn="0" w:lastRowFirstColumn="0" w:lastRowLastColumn="0"/>
            <w:tcW w:w="1855" w:type="dxa"/>
          </w:tcPr>
          <w:p w14:paraId="62CCB212" w14:textId="77777777" w:rsidR="00604C94" w:rsidRPr="00082BF4" w:rsidRDefault="00604C94" w:rsidP="00604C94">
            <w:pPr>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0,299</w:t>
            </w:r>
          </w:p>
        </w:tc>
      </w:tr>
      <w:tr w:rsidR="00604C94" w:rsidRPr="00082BF4" w14:paraId="1AF9CE90" w14:textId="77777777" w:rsidTr="00082BF4">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5" w:type="dxa"/>
          </w:tcPr>
          <w:p w14:paraId="3EEFF5CF" w14:textId="77777777" w:rsidR="00604C94" w:rsidRPr="00082BF4" w:rsidRDefault="00604C94" w:rsidP="00604C94">
            <w:pPr>
              <w:jc w:val="both"/>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Всичко:</w:t>
            </w:r>
          </w:p>
        </w:tc>
        <w:tc>
          <w:tcPr>
            <w:tcW w:w="1855" w:type="dxa"/>
          </w:tcPr>
          <w:p w14:paraId="16B5C96A" w14:textId="77777777" w:rsidR="00604C94" w:rsidRPr="00082BF4" w:rsidRDefault="00604C94" w:rsidP="00604C94">
            <w:pPr>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49 405</w:t>
            </w:r>
          </w:p>
        </w:tc>
        <w:tc>
          <w:tcPr>
            <w:tcW w:w="1861" w:type="dxa"/>
          </w:tcPr>
          <w:p w14:paraId="56FC985C" w14:textId="77777777" w:rsidR="00604C94" w:rsidRPr="00082BF4" w:rsidRDefault="00604C94" w:rsidP="00604C94">
            <w:pPr>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417 120,558</w:t>
            </w:r>
          </w:p>
        </w:tc>
        <w:tc>
          <w:tcPr>
            <w:cnfStyle w:val="000100000000" w:firstRow="0" w:lastRow="0" w:firstColumn="0" w:lastColumn="1" w:oddVBand="0" w:evenVBand="0" w:oddHBand="0" w:evenHBand="0" w:firstRowFirstColumn="0" w:firstRowLastColumn="0" w:lastRowFirstColumn="0" w:lastRowLastColumn="0"/>
            <w:tcW w:w="1855" w:type="dxa"/>
          </w:tcPr>
          <w:p w14:paraId="336DEBBF" w14:textId="77777777" w:rsidR="00604C94" w:rsidRPr="00082BF4" w:rsidRDefault="00604C94" w:rsidP="00CE697E">
            <w:pPr>
              <w:keepNext/>
              <w:jc w:val="right"/>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100,00</w:t>
            </w:r>
          </w:p>
        </w:tc>
      </w:tr>
    </w:tbl>
    <w:p w14:paraId="7C762B6C" w14:textId="77777777" w:rsidR="00CE697E" w:rsidRDefault="00CE697E" w:rsidP="00CE697E">
      <w:pPr>
        <w:pStyle w:val="af1"/>
        <w:jc w:val="center"/>
        <w:rPr>
          <w:rFonts w:asciiTheme="majorHAnsi" w:eastAsia="Times New Roman" w:hAnsiTheme="majorHAnsi" w:cs="Times New Roman"/>
          <w:b/>
          <w:color w:val="auto"/>
          <w:lang w:val="bg-BG" w:eastAsia="bg-BG"/>
        </w:rPr>
      </w:pPr>
      <w:bookmarkStart w:id="39" w:name="_Toc155606528"/>
      <w:bookmarkStart w:id="40" w:name="_Toc155606620"/>
      <w:bookmarkStart w:id="41" w:name="_Toc155673474"/>
      <w:proofErr w:type="spellStart"/>
      <w:r w:rsidRPr="00CE697E">
        <w:rPr>
          <w:rFonts w:asciiTheme="majorHAnsi" w:hAnsiTheme="majorHAnsi"/>
          <w:b/>
          <w:color w:val="auto"/>
        </w:rPr>
        <w:t>Таблица</w:t>
      </w:r>
      <w:proofErr w:type="spellEnd"/>
      <w:r w:rsidRPr="00CE697E">
        <w:rPr>
          <w:rFonts w:asciiTheme="majorHAnsi" w:hAnsiTheme="majorHAnsi"/>
          <w:b/>
          <w:color w:val="auto"/>
        </w:rPr>
        <w:t xml:space="preserve"> </w:t>
      </w:r>
      <w:r w:rsidRPr="00CE697E">
        <w:rPr>
          <w:rFonts w:asciiTheme="majorHAnsi" w:hAnsiTheme="majorHAnsi"/>
          <w:b/>
          <w:color w:val="auto"/>
        </w:rPr>
        <w:fldChar w:fldCharType="begin"/>
      </w:r>
      <w:r w:rsidRPr="00CE697E">
        <w:rPr>
          <w:rFonts w:asciiTheme="majorHAnsi" w:hAnsiTheme="majorHAnsi"/>
          <w:b/>
          <w:color w:val="auto"/>
        </w:rPr>
        <w:instrText xml:space="preserve"> SEQ Таблица \* ARABIC </w:instrText>
      </w:r>
      <w:r w:rsidRPr="00CE697E">
        <w:rPr>
          <w:rFonts w:asciiTheme="majorHAnsi" w:hAnsiTheme="majorHAnsi"/>
          <w:b/>
          <w:color w:val="auto"/>
        </w:rPr>
        <w:fldChar w:fldCharType="separate"/>
      </w:r>
      <w:r w:rsidR="0036480C">
        <w:rPr>
          <w:rFonts w:asciiTheme="majorHAnsi" w:hAnsiTheme="majorHAnsi"/>
          <w:b/>
          <w:noProof/>
          <w:color w:val="auto"/>
        </w:rPr>
        <w:t>6</w:t>
      </w:r>
      <w:r w:rsidRPr="00CE697E">
        <w:rPr>
          <w:rFonts w:asciiTheme="majorHAnsi" w:hAnsiTheme="majorHAnsi"/>
          <w:b/>
          <w:color w:val="auto"/>
        </w:rPr>
        <w:fldChar w:fldCharType="end"/>
      </w:r>
      <w:r w:rsidRPr="00CE697E">
        <w:rPr>
          <w:rFonts w:asciiTheme="majorHAnsi" w:hAnsiTheme="majorHAnsi"/>
          <w:b/>
          <w:color w:val="auto"/>
          <w:lang w:val="bg-BG"/>
        </w:rPr>
        <w:t xml:space="preserve"> </w:t>
      </w:r>
      <w:r w:rsidRPr="00CE697E">
        <w:rPr>
          <w:rFonts w:asciiTheme="majorHAnsi" w:eastAsia="Times New Roman" w:hAnsiTheme="majorHAnsi" w:cs="Times New Roman"/>
          <w:b/>
          <w:color w:val="auto"/>
          <w:lang w:val="bg-BG" w:eastAsia="bg-BG"/>
        </w:rPr>
        <w:t>Баланс по видове територии по предназначение</w:t>
      </w:r>
      <w:bookmarkEnd w:id="39"/>
      <w:bookmarkEnd w:id="40"/>
      <w:bookmarkEnd w:id="41"/>
    </w:p>
    <w:p w14:paraId="5C6CC884" w14:textId="77777777" w:rsidR="00CE697E" w:rsidRDefault="00CE697E" w:rsidP="00CE697E">
      <w:pPr>
        <w:rPr>
          <w:lang w:val="bg-BG" w:eastAsia="bg-BG"/>
        </w:rPr>
      </w:pPr>
    </w:p>
    <w:p w14:paraId="54555A93" w14:textId="77777777" w:rsidR="00CE697E" w:rsidRPr="00CE697E" w:rsidRDefault="00CE697E" w:rsidP="00CE697E">
      <w:pPr>
        <w:jc w:val="both"/>
        <w:rPr>
          <w:rFonts w:asciiTheme="majorHAnsi" w:hAnsiTheme="majorHAnsi"/>
          <w:sz w:val="24"/>
          <w:szCs w:val="24"/>
          <w:lang w:eastAsia="bg-BG"/>
        </w:rPr>
      </w:pPr>
      <w:r w:rsidRPr="00CE697E">
        <w:rPr>
          <w:rFonts w:asciiTheme="majorHAnsi" w:hAnsiTheme="majorHAnsi"/>
          <w:sz w:val="24"/>
          <w:szCs w:val="24"/>
          <w:lang w:val="bg-BG" w:eastAsia="bg-BG"/>
        </w:rPr>
        <w:t xml:space="preserve">И въпреки , че селското стопанство е основен отрасъл в общинската икономика, по данни от Общинска администрация Никопол, броят на арендаторите на територията на общината  бележи спад спрямо предходните години. </w:t>
      </w:r>
      <w:r w:rsidRPr="00CE697E">
        <w:rPr>
          <w:rFonts w:asciiTheme="majorHAnsi" w:hAnsiTheme="majorHAnsi"/>
          <w:sz w:val="24"/>
          <w:szCs w:val="24"/>
          <w:lang w:eastAsia="bg-BG"/>
        </w:rPr>
        <w:t>(</w:t>
      </w:r>
      <w:r w:rsidRPr="00CE697E">
        <w:rPr>
          <w:rFonts w:asciiTheme="majorHAnsi" w:hAnsiTheme="majorHAnsi"/>
          <w:sz w:val="24"/>
          <w:szCs w:val="24"/>
          <w:lang w:val="bg-BG" w:eastAsia="bg-BG"/>
        </w:rPr>
        <w:t>Таблица 7</w:t>
      </w:r>
      <w:r w:rsidRPr="00CE697E">
        <w:rPr>
          <w:rFonts w:asciiTheme="majorHAnsi" w:hAnsiTheme="majorHAnsi"/>
          <w:sz w:val="24"/>
          <w:szCs w:val="24"/>
          <w:lang w:eastAsia="bg-BG"/>
        </w:rPr>
        <w:t>)</w:t>
      </w:r>
    </w:p>
    <w:tbl>
      <w:tblPr>
        <w:tblStyle w:val="15"/>
        <w:tblW w:w="9067" w:type="dxa"/>
        <w:jc w:val="center"/>
        <w:tblLook w:val="04A0" w:firstRow="1" w:lastRow="0" w:firstColumn="1" w:lastColumn="0" w:noHBand="0" w:noVBand="1"/>
      </w:tblPr>
      <w:tblGrid>
        <w:gridCol w:w="2689"/>
        <w:gridCol w:w="1842"/>
        <w:gridCol w:w="1985"/>
        <w:gridCol w:w="2551"/>
      </w:tblGrid>
      <w:tr w:rsidR="00CE697E" w:rsidRPr="00082BF4" w14:paraId="1EF6E4FC" w14:textId="77777777" w:rsidTr="00CE69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6980A572" w14:textId="77777777" w:rsidR="00CE697E" w:rsidRPr="00082BF4" w:rsidRDefault="00CE697E" w:rsidP="00CE697E">
            <w:pPr>
              <w:jc w:val="center"/>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Община</w:t>
            </w:r>
          </w:p>
        </w:tc>
        <w:tc>
          <w:tcPr>
            <w:tcW w:w="1842" w:type="dxa"/>
          </w:tcPr>
          <w:p w14:paraId="075803C6"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2020/2021</w:t>
            </w:r>
          </w:p>
        </w:tc>
        <w:tc>
          <w:tcPr>
            <w:tcW w:w="1985" w:type="dxa"/>
          </w:tcPr>
          <w:p w14:paraId="569571FC"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2021/2022</w:t>
            </w:r>
          </w:p>
        </w:tc>
        <w:tc>
          <w:tcPr>
            <w:tcW w:w="2551" w:type="dxa"/>
          </w:tcPr>
          <w:p w14:paraId="3E42AD15" w14:textId="77777777" w:rsidR="00CE697E" w:rsidRPr="00082BF4" w:rsidRDefault="00CE697E" w:rsidP="00CE697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2022/2023</w:t>
            </w:r>
          </w:p>
        </w:tc>
      </w:tr>
      <w:tr w:rsidR="00CE697E" w:rsidRPr="00082BF4" w14:paraId="24D95DA9" w14:textId="77777777" w:rsidTr="00CE697E">
        <w:trPr>
          <w:jc w:val="center"/>
        </w:trPr>
        <w:tc>
          <w:tcPr>
            <w:cnfStyle w:val="001000000000" w:firstRow="0" w:lastRow="0" w:firstColumn="1" w:lastColumn="0" w:oddVBand="0" w:evenVBand="0" w:oddHBand="0" w:evenHBand="0" w:firstRowFirstColumn="0" w:firstRowLastColumn="0" w:lastRowFirstColumn="0" w:lastRowLastColumn="0"/>
            <w:tcW w:w="2689" w:type="dxa"/>
          </w:tcPr>
          <w:p w14:paraId="00BB4FAC" w14:textId="77777777" w:rsidR="00CE697E" w:rsidRPr="00082BF4" w:rsidRDefault="00CE697E" w:rsidP="00CE697E">
            <w:pPr>
              <w:jc w:val="center"/>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Никопол</w:t>
            </w:r>
          </w:p>
        </w:tc>
        <w:tc>
          <w:tcPr>
            <w:tcW w:w="1842" w:type="dxa"/>
          </w:tcPr>
          <w:p w14:paraId="2CEC2ED6" w14:textId="77777777" w:rsidR="00CE697E" w:rsidRPr="00082BF4" w:rsidRDefault="00CE697E" w:rsidP="00CE697E">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213</w:t>
            </w:r>
          </w:p>
        </w:tc>
        <w:tc>
          <w:tcPr>
            <w:tcW w:w="1985" w:type="dxa"/>
          </w:tcPr>
          <w:p w14:paraId="7BCD87CE" w14:textId="77777777" w:rsidR="00CE697E" w:rsidRPr="00082BF4" w:rsidRDefault="00CE697E" w:rsidP="00CE697E">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261</w:t>
            </w:r>
          </w:p>
        </w:tc>
        <w:tc>
          <w:tcPr>
            <w:tcW w:w="2551" w:type="dxa"/>
          </w:tcPr>
          <w:p w14:paraId="16DFDACB" w14:textId="77777777" w:rsidR="00CE697E" w:rsidRPr="00082BF4" w:rsidRDefault="00CE697E" w:rsidP="00CE697E">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082BF4">
              <w:rPr>
                <w:rFonts w:asciiTheme="majorHAnsi" w:eastAsia="Calibri" w:hAnsiTheme="majorHAnsi" w:cs="Times New Roman"/>
                <w:sz w:val="24"/>
                <w:szCs w:val="24"/>
                <w:lang w:val="bg-BG"/>
              </w:rPr>
              <w:t>190</w:t>
            </w:r>
          </w:p>
        </w:tc>
      </w:tr>
    </w:tbl>
    <w:p w14:paraId="41EAF3E9" w14:textId="77777777" w:rsidR="00604C94" w:rsidRPr="00082BF4" w:rsidRDefault="00CE697E" w:rsidP="00CE697E">
      <w:pPr>
        <w:pStyle w:val="af1"/>
        <w:jc w:val="center"/>
        <w:rPr>
          <w:rFonts w:asciiTheme="majorHAnsi" w:hAnsiTheme="majorHAnsi"/>
          <w:color w:val="auto"/>
          <w:lang w:val="bg-BG"/>
        </w:rPr>
      </w:pPr>
      <w:bookmarkStart w:id="42" w:name="_Toc155606529"/>
      <w:bookmarkStart w:id="43" w:name="_Toc155606621"/>
      <w:bookmarkStart w:id="44" w:name="_Toc155673475"/>
      <w:proofErr w:type="spellStart"/>
      <w:r w:rsidRPr="00082BF4">
        <w:rPr>
          <w:color w:val="auto"/>
        </w:rPr>
        <w:t>Таблица</w:t>
      </w:r>
      <w:proofErr w:type="spellEnd"/>
      <w:r w:rsidRPr="00082BF4">
        <w:rPr>
          <w:color w:val="auto"/>
        </w:rPr>
        <w:t xml:space="preserve">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7</w:t>
      </w:r>
      <w:r w:rsidRPr="00082BF4">
        <w:rPr>
          <w:color w:val="auto"/>
        </w:rPr>
        <w:fldChar w:fldCharType="end"/>
      </w:r>
      <w:r w:rsidRPr="00082BF4">
        <w:rPr>
          <w:color w:val="auto"/>
        </w:rPr>
        <w:t xml:space="preserve"> </w:t>
      </w:r>
      <w:r w:rsidRPr="00082BF4">
        <w:rPr>
          <w:color w:val="auto"/>
          <w:lang w:val="bg-BG"/>
        </w:rPr>
        <w:t>Брой на арендаторите</w:t>
      </w:r>
      <w:bookmarkEnd w:id="42"/>
      <w:bookmarkEnd w:id="43"/>
      <w:bookmarkEnd w:id="44"/>
    </w:p>
    <w:p w14:paraId="6D9C117A" w14:textId="77777777" w:rsidR="00CE697E" w:rsidRPr="00CE697E" w:rsidRDefault="00CE697E" w:rsidP="00082BF4">
      <w:pPr>
        <w:spacing w:after="0"/>
        <w:jc w:val="both"/>
        <w:rPr>
          <w:rFonts w:asciiTheme="majorHAnsi" w:eastAsia="Times New Roman" w:hAnsiTheme="majorHAnsi" w:cs="Times New Roman"/>
          <w:sz w:val="24"/>
          <w:szCs w:val="24"/>
          <w:lang w:val="bg-BG" w:eastAsia="bg-BG"/>
        </w:rPr>
      </w:pPr>
      <w:r w:rsidRPr="00CE697E">
        <w:rPr>
          <w:rFonts w:asciiTheme="majorHAnsi" w:eastAsia="Times New Roman" w:hAnsiTheme="majorHAnsi" w:cs="Times New Roman"/>
          <w:sz w:val="24"/>
          <w:szCs w:val="24"/>
          <w:lang w:val="bg-BG" w:eastAsia="bg-BG"/>
        </w:rPr>
        <w:lastRenderedPageBreak/>
        <w:t>Традиционни за региона са животновъдството и растениевъдството. В растениевъдството са застъпени предимно зърнените и техническите култури като от зърнените се засяват ечемик, пшеница, овес, царевица. От техническите култури са застъпени лозовите и овощните видове.</w:t>
      </w:r>
    </w:p>
    <w:p w14:paraId="17575B60" w14:textId="77777777" w:rsidR="001E45BC" w:rsidRPr="001E45BC" w:rsidRDefault="00CE697E" w:rsidP="00082BF4">
      <w:pPr>
        <w:rPr>
          <w:rFonts w:asciiTheme="majorHAnsi" w:eastAsia="Times New Roman" w:hAnsiTheme="majorHAnsi" w:cs="Times New Roman"/>
          <w:kern w:val="2"/>
          <w:sz w:val="24"/>
          <w:szCs w:val="24"/>
          <w:lang w:val="bg-BG" w:eastAsia="bg-BG"/>
          <w14:ligatures w14:val="standardContextual"/>
        </w:rPr>
      </w:pPr>
      <w:r w:rsidRPr="001E45BC">
        <w:rPr>
          <w:rFonts w:asciiTheme="majorHAnsi" w:hAnsiTheme="majorHAnsi"/>
          <w:lang w:val="bg-BG"/>
        </w:rPr>
        <w:t xml:space="preserve"> </w:t>
      </w:r>
      <w:r w:rsidRPr="001E45BC">
        <w:rPr>
          <w:rFonts w:asciiTheme="majorHAnsi" w:eastAsia="Calibri" w:hAnsiTheme="majorHAnsi" w:cs="Times New Roman"/>
          <w:b/>
          <w:bCs/>
          <w:kern w:val="2"/>
          <w:sz w:val="24"/>
          <w:szCs w:val="24"/>
          <w:lang w:val="bg-BG"/>
          <w14:ligatures w14:val="standardContextual"/>
        </w:rPr>
        <w:t>Общата територия на стопанисваната земя на територията на общината</w:t>
      </w:r>
      <w:r w:rsidR="001E45BC" w:rsidRPr="001E45BC">
        <w:rPr>
          <w:rFonts w:asciiTheme="majorHAnsi" w:eastAsia="Calibri" w:hAnsiTheme="majorHAnsi" w:cs="Times New Roman"/>
          <w:b/>
          <w:bCs/>
          <w:kern w:val="2"/>
          <w:sz w:val="24"/>
          <w:szCs w:val="24"/>
          <w:lang w:val="bg-BG"/>
          <w14:ligatures w14:val="standardContextual"/>
        </w:rPr>
        <w:t xml:space="preserve"> е </w:t>
      </w:r>
      <w:r w:rsidRPr="001E45BC">
        <w:rPr>
          <w:rFonts w:asciiTheme="majorHAnsi" w:hAnsiTheme="majorHAnsi"/>
          <w:lang w:val="bg-BG"/>
        </w:rPr>
        <w:t xml:space="preserve"> </w:t>
      </w:r>
      <w:r w:rsidR="001E45BC" w:rsidRPr="001E45BC">
        <w:rPr>
          <w:rFonts w:asciiTheme="majorHAnsi" w:eastAsia="Times New Roman" w:hAnsiTheme="majorHAnsi" w:cs="Times New Roman"/>
          <w:kern w:val="2"/>
          <w:sz w:val="24"/>
          <w:szCs w:val="24"/>
          <w:lang w:val="bg-BG" w:eastAsia="bg-BG"/>
          <w14:ligatures w14:val="standardContextual"/>
        </w:rPr>
        <w:t>206 392.2 дка и е разпределен както следва:</w:t>
      </w:r>
    </w:p>
    <w:tbl>
      <w:tblPr>
        <w:tblStyle w:val="ListTable2-Accent63"/>
        <w:tblW w:w="10490" w:type="dxa"/>
        <w:tblLayout w:type="fixed"/>
        <w:tblLook w:val="04A0" w:firstRow="1" w:lastRow="0" w:firstColumn="1" w:lastColumn="0" w:noHBand="0" w:noVBand="1"/>
      </w:tblPr>
      <w:tblGrid>
        <w:gridCol w:w="1276"/>
        <w:gridCol w:w="1276"/>
        <w:gridCol w:w="1134"/>
        <w:gridCol w:w="1134"/>
        <w:gridCol w:w="1134"/>
        <w:gridCol w:w="1276"/>
        <w:gridCol w:w="1134"/>
        <w:gridCol w:w="992"/>
        <w:gridCol w:w="1134"/>
      </w:tblGrid>
      <w:tr w:rsidR="001E45BC" w:rsidRPr="001E45BC" w14:paraId="62F09302" w14:textId="77777777" w:rsidTr="001E45B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0D5934A4" w14:textId="77777777" w:rsidR="001E45BC" w:rsidRPr="001E45BC" w:rsidRDefault="001E45BC" w:rsidP="001E45BC">
            <w:pPr>
              <w:jc w:val="center"/>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Общо</w:t>
            </w:r>
          </w:p>
          <w:p w14:paraId="324524FC" w14:textId="77777777" w:rsidR="001E45BC" w:rsidRPr="001E45BC" w:rsidRDefault="001E45BC" w:rsidP="001E45BC">
            <w:pPr>
              <w:jc w:val="center"/>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(дка)</w:t>
            </w:r>
          </w:p>
          <w:p w14:paraId="21A8B43C" w14:textId="77777777" w:rsidR="001E45BC" w:rsidRPr="001E45BC" w:rsidRDefault="001E45BC" w:rsidP="001E45BC">
            <w:pPr>
              <w:jc w:val="center"/>
              <w:rPr>
                <w:rFonts w:asciiTheme="majorHAnsi" w:eastAsia="Times New Roman" w:hAnsiTheme="majorHAnsi" w:cs="Times New Roman"/>
                <w:sz w:val="20"/>
                <w:szCs w:val="20"/>
                <w:lang w:val="bg-BG" w:eastAsia="bg-BG"/>
              </w:rPr>
            </w:pPr>
          </w:p>
        </w:tc>
        <w:tc>
          <w:tcPr>
            <w:tcW w:w="4678" w:type="dxa"/>
            <w:gridSpan w:val="4"/>
            <w:noWrap/>
            <w:hideMark/>
          </w:tcPr>
          <w:p w14:paraId="60172FB8"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Селскостопански фонд (дка)</w:t>
            </w:r>
          </w:p>
        </w:tc>
        <w:tc>
          <w:tcPr>
            <w:tcW w:w="1276" w:type="dxa"/>
            <w:vMerge w:val="restart"/>
            <w:hideMark/>
          </w:tcPr>
          <w:p w14:paraId="748EA272"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Обработваеми площи (дка)</w:t>
            </w:r>
          </w:p>
        </w:tc>
        <w:tc>
          <w:tcPr>
            <w:tcW w:w="1134" w:type="dxa"/>
            <w:vMerge w:val="restart"/>
            <w:hideMark/>
          </w:tcPr>
          <w:p w14:paraId="1EFAF23E"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Обработваеми площи  %</w:t>
            </w:r>
          </w:p>
        </w:tc>
        <w:tc>
          <w:tcPr>
            <w:tcW w:w="992" w:type="dxa"/>
            <w:vMerge w:val="restart"/>
            <w:hideMark/>
          </w:tcPr>
          <w:p w14:paraId="1C2BEDB2"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Необработваеми площи (дка)</w:t>
            </w:r>
          </w:p>
        </w:tc>
        <w:tc>
          <w:tcPr>
            <w:tcW w:w="1134" w:type="dxa"/>
            <w:vMerge w:val="restart"/>
            <w:hideMark/>
          </w:tcPr>
          <w:p w14:paraId="5C4A8FD7"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 xml:space="preserve">Горски фонд </w:t>
            </w:r>
          </w:p>
          <w:p w14:paraId="337D2491"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1E45BC">
              <w:rPr>
                <w:rFonts w:asciiTheme="majorHAnsi" w:eastAsia="Times New Roman" w:hAnsiTheme="majorHAnsi" w:cs="Times New Roman"/>
                <w:sz w:val="20"/>
                <w:szCs w:val="20"/>
                <w:lang w:val="bg-BG" w:eastAsia="bg-BG"/>
              </w:rPr>
              <w:t>(дка)</w:t>
            </w:r>
          </w:p>
        </w:tc>
      </w:tr>
      <w:tr w:rsidR="001E45BC" w:rsidRPr="001E45BC" w14:paraId="5FC0A374" w14:textId="77777777" w:rsidTr="001E45B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276" w:type="dxa"/>
            <w:vMerge/>
            <w:noWrap/>
            <w:hideMark/>
          </w:tcPr>
          <w:p w14:paraId="4244A6BE" w14:textId="77777777" w:rsidR="001E45BC" w:rsidRPr="001E45BC" w:rsidRDefault="001E45BC" w:rsidP="001E45BC">
            <w:pPr>
              <w:rPr>
                <w:rFonts w:asciiTheme="majorHAnsi" w:eastAsia="Times New Roman" w:hAnsiTheme="majorHAnsi" w:cs="Times New Roman"/>
                <w:color w:val="000000"/>
                <w:sz w:val="20"/>
                <w:szCs w:val="20"/>
                <w:lang w:val="bg-BG" w:eastAsia="bg-BG"/>
              </w:rPr>
            </w:pPr>
          </w:p>
        </w:tc>
        <w:tc>
          <w:tcPr>
            <w:tcW w:w="1276" w:type="dxa"/>
            <w:hideMark/>
          </w:tcPr>
          <w:p w14:paraId="5EBD99E5"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ниви</w:t>
            </w:r>
          </w:p>
        </w:tc>
        <w:tc>
          <w:tcPr>
            <w:tcW w:w="1134" w:type="dxa"/>
            <w:hideMark/>
          </w:tcPr>
          <w:p w14:paraId="2AC5BBFC"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ливади</w:t>
            </w:r>
          </w:p>
        </w:tc>
        <w:tc>
          <w:tcPr>
            <w:tcW w:w="1134" w:type="dxa"/>
            <w:hideMark/>
          </w:tcPr>
          <w:p w14:paraId="7EC98B8F"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пасища и мери</w:t>
            </w:r>
          </w:p>
        </w:tc>
        <w:tc>
          <w:tcPr>
            <w:tcW w:w="1134" w:type="dxa"/>
            <w:hideMark/>
          </w:tcPr>
          <w:p w14:paraId="14FBE510" w14:textId="77777777" w:rsidR="001E45BC" w:rsidRPr="001E45BC" w:rsidRDefault="001E45BC" w:rsidP="001E45B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r w:rsidRPr="001E45BC">
              <w:rPr>
                <w:rFonts w:asciiTheme="majorHAnsi" w:eastAsia="Times New Roman" w:hAnsiTheme="majorHAnsi" w:cs="Times New Roman"/>
                <w:b/>
                <w:bCs/>
                <w:sz w:val="20"/>
                <w:szCs w:val="20"/>
                <w:lang w:val="bg-BG" w:eastAsia="bg-BG"/>
              </w:rPr>
              <w:t xml:space="preserve">трайни </w:t>
            </w:r>
            <w:proofErr w:type="spellStart"/>
            <w:r w:rsidRPr="001E45BC">
              <w:rPr>
                <w:rFonts w:asciiTheme="majorHAnsi" w:eastAsia="Times New Roman" w:hAnsiTheme="majorHAnsi" w:cs="Times New Roman"/>
                <w:b/>
                <w:bCs/>
                <w:sz w:val="20"/>
                <w:szCs w:val="20"/>
                <w:lang w:val="bg-BG" w:eastAsia="bg-BG"/>
              </w:rPr>
              <w:t>насажд</w:t>
            </w:r>
            <w:proofErr w:type="spellEnd"/>
            <w:r w:rsidRPr="001E45BC">
              <w:rPr>
                <w:rFonts w:asciiTheme="majorHAnsi" w:eastAsia="Times New Roman" w:hAnsiTheme="majorHAnsi" w:cs="Times New Roman"/>
                <w:b/>
                <w:bCs/>
                <w:sz w:val="20"/>
                <w:szCs w:val="20"/>
                <w:lang w:val="bg-BG" w:eastAsia="bg-BG"/>
              </w:rPr>
              <w:t>.</w:t>
            </w:r>
          </w:p>
        </w:tc>
        <w:tc>
          <w:tcPr>
            <w:tcW w:w="1276" w:type="dxa"/>
            <w:vMerge/>
            <w:hideMark/>
          </w:tcPr>
          <w:p w14:paraId="1E8F50E2"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1134" w:type="dxa"/>
            <w:vMerge/>
            <w:hideMark/>
          </w:tcPr>
          <w:p w14:paraId="7B1EBF2C"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992" w:type="dxa"/>
            <w:vMerge/>
            <w:hideMark/>
          </w:tcPr>
          <w:p w14:paraId="6598E95A"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c>
          <w:tcPr>
            <w:tcW w:w="1134" w:type="dxa"/>
            <w:vMerge/>
            <w:hideMark/>
          </w:tcPr>
          <w:p w14:paraId="363D10F7" w14:textId="77777777" w:rsidR="001E45BC" w:rsidRPr="001E45BC" w:rsidRDefault="001E45BC" w:rsidP="001E45B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sz w:val="20"/>
                <w:szCs w:val="20"/>
                <w:lang w:val="bg-BG" w:eastAsia="bg-BG"/>
              </w:rPr>
            </w:pPr>
          </w:p>
        </w:tc>
      </w:tr>
      <w:tr w:rsidR="001E45BC" w:rsidRPr="00082BF4" w14:paraId="667DEAA0" w14:textId="77777777" w:rsidTr="001E45BC">
        <w:trPr>
          <w:trHeight w:val="371"/>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C4B7D2B" w14:textId="77777777" w:rsidR="001E45BC" w:rsidRPr="00082BF4" w:rsidRDefault="001E45BC" w:rsidP="001E45BC">
            <w:pPr>
              <w:jc w:val="center"/>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206 392.2</w:t>
            </w:r>
          </w:p>
        </w:tc>
        <w:tc>
          <w:tcPr>
            <w:tcW w:w="1276" w:type="dxa"/>
            <w:noWrap/>
            <w:hideMark/>
          </w:tcPr>
          <w:p w14:paraId="770DC744"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127 746.2</w:t>
            </w:r>
          </w:p>
        </w:tc>
        <w:tc>
          <w:tcPr>
            <w:tcW w:w="1134" w:type="dxa"/>
            <w:noWrap/>
            <w:hideMark/>
          </w:tcPr>
          <w:p w14:paraId="66A2643A"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2 997.2</w:t>
            </w:r>
          </w:p>
        </w:tc>
        <w:tc>
          <w:tcPr>
            <w:tcW w:w="1134" w:type="dxa"/>
            <w:noWrap/>
            <w:hideMark/>
          </w:tcPr>
          <w:p w14:paraId="7EEBEDE4"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8 980.1</w:t>
            </w:r>
          </w:p>
        </w:tc>
        <w:tc>
          <w:tcPr>
            <w:tcW w:w="1134" w:type="dxa"/>
            <w:noWrap/>
            <w:hideMark/>
          </w:tcPr>
          <w:p w14:paraId="3C124874"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755.3</w:t>
            </w:r>
          </w:p>
        </w:tc>
        <w:tc>
          <w:tcPr>
            <w:tcW w:w="1276" w:type="dxa"/>
            <w:noWrap/>
            <w:hideMark/>
          </w:tcPr>
          <w:p w14:paraId="2472511A"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127 948.6</w:t>
            </w:r>
          </w:p>
        </w:tc>
        <w:tc>
          <w:tcPr>
            <w:tcW w:w="1134" w:type="dxa"/>
            <w:noWrap/>
            <w:hideMark/>
          </w:tcPr>
          <w:p w14:paraId="509E0672"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91</w:t>
            </w:r>
          </w:p>
        </w:tc>
        <w:tc>
          <w:tcPr>
            <w:tcW w:w="992" w:type="dxa"/>
            <w:noWrap/>
            <w:hideMark/>
          </w:tcPr>
          <w:p w14:paraId="596A1F80" w14:textId="77777777" w:rsidR="001E45BC" w:rsidRPr="00082BF4"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0</w:t>
            </w:r>
          </w:p>
        </w:tc>
        <w:tc>
          <w:tcPr>
            <w:tcW w:w="1134" w:type="dxa"/>
            <w:noWrap/>
            <w:hideMark/>
          </w:tcPr>
          <w:p w14:paraId="57475467" w14:textId="77777777" w:rsidR="001E45BC" w:rsidRPr="00082BF4" w:rsidRDefault="001E45BC" w:rsidP="001E45BC">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0"/>
                <w:szCs w:val="20"/>
                <w:lang w:val="bg-BG" w:eastAsia="bg-BG"/>
              </w:rPr>
            </w:pPr>
            <w:r w:rsidRPr="00082BF4">
              <w:rPr>
                <w:rFonts w:asciiTheme="majorHAnsi" w:eastAsia="Times New Roman" w:hAnsiTheme="majorHAnsi" w:cs="Times New Roman"/>
                <w:sz w:val="20"/>
                <w:szCs w:val="20"/>
                <w:lang w:val="bg-BG" w:eastAsia="bg-BG"/>
              </w:rPr>
              <w:t>65 711</w:t>
            </w:r>
          </w:p>
        </w:tc>
      </w:tr>
    </w:tbl>
    <w:p w14:paraId="079EFBF5" w14:textId="77777777" w:rsidR="001E45BC" w:rsidRPr="00082BF4" w:rsidRDefault="001E45BC" w:rsidP="001E45BC">
      <w:pPr>
        <w:pStyle w:val="af1"/>
        <w:jc w:val="center"/>
        <w:rPr>
          <w:rFonts w:ascii="Times New Roman" w:eastAsia="Times New Roman" w:hAnsi="Times New Roman" w:cs="Times New Roman"/>
          <w:color w:val="auto"/>
          <w:kern w:val="2"/>
          <w:sz w:val="24"/>
          <w:szCs w:val="24"/>
          <w:lang w:eastAsia="bg-BG"/>
          <w14:ligatures w14:val="standardContextual"/>
        </w:rPr>
      </w:pPr>
      <w:bookmarkStart w:id="45" w:name="_Toc155606530"/>
      <w:bookmarkStart w:id="46" w:name="_Toc155606622"/>
      <w:bookmarkStart w:id="47" w:name="_Toc155673476"/>
      <w:proofErr w:type="spellStart"/>
      <w:r w:rsidRPr="00082BF4">
        <w:rPr>
          <w:color w:val="auto"/>
        </w:rPr>
        <w:t>Таблица</w:t>
      </w:r>
      <w:proofErr w:type="spellEnd"/>
      <w:r w:rsidRPr="00082BF4">
        <w:rPr>
          <w:color w:val="auto"/>
        </w:rPr>
        <w:t xml:space="preserve"> </w:t>
      </w:r>
      <w:r w:rsidRPr="00082BF4">
        <w:rPr>
          <w:color w:val="auto"/>
        </w:rPr>
        <w:fldChar w:fldCharType="begin"/>
      </w:r>
      <w:r w:rsidRPr="00082BF4">
        <w:rPr>
          <w:color w:val="auto"/>
        </w:rPr>
        <w:instrText xml:space="preserve"> SEQ Таблица \* ARABIC </w:instrText>
      </w:r>
      <w:r w:rsidRPr="00082BF4">
        <w:rPr>
          <w:color w:val="auto"/>
        </w:rPr>
        <w:fldChar w:fldCharType="separate"/>
      </w:r>
      <w:r w:rsidR="0036480C" w:rsidRPr="00082BF4">
        <w:rPr>
          <w:noProof/>
          <w:color w:val="auto"/>
        </w:rPr>
        <w:t>8</w:t>
      </w:r>
      <w:r w:rsidRPr="00082BF4">
        <w:rPr>
          <w:color w:val="auto"/>
        </w:rPr>
        <w:fldChar w:fldCharType="end"/>
      </w:r>
      <w:r w:rsidRPr="00082BF4">
        <w:rPr>
          <w:color w:val="auto"/>
          <w:lang w:val="bg-BG"/>
        </w:rPr>
        <w:t xml:space="preserve"> Разпределение на стопанисваната земя </w:t>
      </w:r>
      <w:r w:rsidRPr="00082BF4">
        <w:rPr>
          <w:color w:val="auto"/>
        </w:rPr>
        <w:t>(</w:t>
      </w:r>
      <w:r w:rsidRPr="00082BF4">
        <w:rPr>
          <w:color w:val="auto"/>
          <w:lang w:val="bg-BG"/>
        </w:rPr>
        <w:t>дка</w:t>
      </w:r>
      <w:r w:rsidRPr="00082BF4">
        <w:rPr>
          <w:color w:val="auto"/>
        </w:rPr>
        <w:t>)</w:t>
      </w:r>
      <w:bookmarkEnd w:id="45"/>
      <w:bookmarkEnd w:id="46"/>
      <w:bookmarkEnd w:id="47"/>
    </w:p>
    <w:p w14:paraId="793494D5" w14:textId="77777777" w:rsidR="00604C94" w:rsidRDefault="00604C94" w:rsidP="00604C94">
      <w:pPr>
        <w:rPr>
          <w:lang w:val="bg-BG"/>
        </w:rPr>
      </w:pPr>
    </w:p>
    <w:p w14:paraId="713E9D5F" w14:textId="77777777" w:rsidR="00604C94" w:rsidRPr="001E45BC" w:rsidRDefault="001E45BC" w:rsidP="001E45BC">
      <w:pPr>
        <w:jc w:val="both"/>
        <w:rPr>
          <w:rFonts w:asciiTheme="majorHAnsi" w:hAnsiTheme="majorHAnsi"/>
          <w:sz w:val="24"/>
          <w:szCs w:val="24"/>
          <w:lang w:val="bg-BG"/>
        </w:rPr>
      </w:pPr>
      <w:r w:rsidRPr="001E45BC">
        <w:rPr>
          <w:rFonts w:asciiTheme="majorHAnsi" w:hAnsiTheme="majorHAnsi"/>
          <w:sz w:val="24"/>
          <w:szCs w:val="24"/>
          <w:lang w:val="bg-BG"/>
        </w:rPr>
        <w:t>Отглежданите култури през изминалата стопанска култура, проследяваме в Таблица 9</w:t>
      </w:r>
    </w:p>
    <w:tbl>
      <w:tblPr>
        <w:tblStyle w:val="110"/>
        <w:tblW w:w="0" w:type="auto"/>
        <w:jc w:val="center"/>
        <w:tblLook w:val="04A0" w:firstRow="1" w:lastRow="0" w:firstColumn="1" w:lastColumn="0" w:noHBand="0" w:noVBand="1"/>
      </w:tblPr>
      <w:tblGrid>
        <w:gridCol w:w="3020"/>
        <w:gridCol w:w="3021"/>
        <w:gridCol w:w="3021"/>
      </w:tblGrid>
      <w:tr w:rsidR="001E45BC" w:rsidRPr="001E45BC" w14:paraId="25E09592"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0A28383B" w14:textId="77777777" w:rsidR="001E45BC" w:rsidRPr="001E45BC" w:rsidRDefault="001E45BC" w:rsidP="001E45BC">
            <w:pPr>
              <w:jc w:val="cente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Вид култури</w:t>
            </w:r>
          </w:p>
        </w:tc>
        <w:tc>
          <w:tcPr>
            <w:tcW w:w="3021" w:type="dxa"/>
          </w:tcPr>
          <w:p w14:paraId="4401E682"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Площ                            /дка/</w:t>
            </w:r>
          </w:p>
        </w:tc>
        <w:tc>
          <w:tcPr>
            <w:tcW w:w="3021" w:type="dxa"/>
          </w:tcPr>
          <w:p w14:paraId="17F4D01D" w14:textId="77777777" w:rsidR="001E45BC" w:rsidRPr="001E45BC" w:rsidRDefault="001E45BC" w:rsidP="001E45B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Произведено количество /тона/</w:t>
            </w:r>
          </w:p>
        </w:tc>
      </w:tr>
      <w:tr w:rsidR="001E45BC" w:rsidRPr="001E45BC" w14:paraId="7B508869"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33D6BBE3"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Зърнени</w:t>
            </w:r>
          </w:p>
        </w:tc>
        <w:tc>
          <w:tcPr>
            <w:tcW w:w="3021" w:type="dxa"/>
          </w:tcPr>
          <w:p w14:paraId="4FF2AFA2"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75890.200</w:t>
            </w:r>
          </w:p>
        </w:tc>
        <w:tc>
          <w:tcPr>
            <w:tcW w:w="3021" w:type="dxa"/>
          </w:tcPr>
          <w:p w14:paraId="2C48AE39"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22767</w:t>
            </w:r>
          </w:p>
        </w:tc>
      </w:tr>
      <w:tr w:rsidR="001E45BC" w:rsidRPr="001E45BC" w14:paraId="2EC537D9"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B8E1DD4"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Маслодайни</w:t>
            </w:r>
          </w:p>
        </w:tc>
        <w:tc>
          <w:tcPr>
            <w:tcW w:w="3021" w:type="dxa"/>
          </w:tcPr>
          <w:p w14:paraId="761B2741"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34729.800</w:t>
            </w:r>
          </w:p>
        </w:tc>
        <w:tc>
          <w:tcPr>
            <w:tcW w:w="3021" w:type="dxa"/>
          </w:tcPr>
          <w:p w14:paraId="0ABDCF45"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6946</w:t>
            </w:r>
          </w:p>
        </w:tc>
      </w:tr>
      <w:tr w:rsidR="001E45BC" w:rsidRPr="001E45BC" w14:paraId="323E8A23"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5EFC58FF"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Овощни насаждения</w:t>
            </w:r>
          </w:p>
        </w:tc>
        <w:tc>
          <w:tcPr>
            <w:tcW w:w="3021" w:type="dxa"/>
          </w:tcPr>
          <w:p w14:paraId="11EF0E53"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266.200</w:t>
            </w:r>
          </w:p>
        </w:tc>
        <w:tc>
          <w:tcPr>
            <w:tcW w:w="3021" w:type="dxa"/>
          </w:tcPr>
          <w:p w14:paraId="1B0537E8"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57</w:t>
            </w:r>
          </w:p>
        </w:tc>
      </w:tr>
      <w:tr w:rsidR="001E45BC" w:rsidRPr="001E45BC" w14:paraId="42C28835"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244625CD"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Лозя</w:t>
            </w:r>
          </w:p>
        </w:tc>
        <w:tc>
          <w:tcPr>
            <w:tcW w:w="3021" w:type="dxa"/>
          </w:tcPr>
          <w:p w14:paraId="3224EF15"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499.800</w:t>
            </w:r>
          </w:p>
        </w:tc>
        <w:tc>
          <w:tcPr>
            <w:tcW w:w="3021" w:type="dxa"/>
          </w:tcPr>
          <w:p w14:paraId="4DF4C8A7"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72</w:t>
            </w:r>
          </w:p>
        </w:tc>
      </w:tr>
      <w:tr w:rsidR="001E45BC" w:rsidRPr="001E45BC" w14:paraId="4CCEB15B"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3BF0356B"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 xml:space="preserve">Зеленчукови </w:t>
            </w:r>
          </w:p>
        </w:tc>
        <w:tc>
          <w:tcPr>
            <w:tcW w:w="3021" w:type="dxa"/>
          </w:tcPr>
          <w:p w14:paraId="093E0D63"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194.100</w:t>
            </w:r>
          </w:p>
        </w:tc>
        <w:tc>
          <w:tcPr>
            <w:tcW w:w="3021" w:type="dxa"/>
          </w:tcPr>
          <w:p w14:paraId="2C943554"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1E45BC">
              <w:rPr>
                <w:rFonts w:asciiTheme="majorHAnsi" w:eastAsia="Calibri" w:hAnsiTheme="majorHAnsi" w:cs="Times New Roman"/>
                <w:sz w:val="20"/>
                <w:szCs w:val="20"/>
              </w:rPr>
              <w:t>101</w:t>
            </w:r>
          </w:p>
        </w:tc>
      </w:tr>
      <w:tr w:rsidR="001E45BC" w:rsidRPr="001E45BC" w14:paraId="5F4EB6FD"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3020" w:type="dxa"/>
          </w:tcPr>
          <w:p w14:paraId="3076C1BB" w14:textId="77777777" w:rsidR="001E45BC" w:rsidRPr="001E45BC" w:rsidRDefault="001E45BC" w:rsidP="001E45BC">
            <w:pPr>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 xml:space="preserve">Фуражни </w:t>
            </w:r>
          </w:p>
        </w:tc>
        <w:tc>
          <w:tcPr>
            <w:tcW w:w="3021" w:type="dxa"/>
          </w:tcPr>
          <w:p w14:paraId="56F2FC52" w14:textId="77777777" w:rsidR="001E45BC" w:rsidRPr="001E45BC" w:rsidRDefault="001E45BC" w:rsidP="001E45B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lang w:val="bg-BG"/>
              </w:rPr>
            </w:pPr>
            <w:r w:rsidRPr="001E45BC">
              <w:rPr>
                <w:rFonts w:asciiTheme="majorHAnsi" w:eastAsia="Calibri" w:hAnsiTheme="majorHAnsi" w:cs="Times New Roman"/>
                <w:sz w:val="20"/>
                <w:szCs w:val="20"/>
                <w:lang w:val="bg-BG"/>
              </w:rPr>
              <w:t>1889.500</w:t>
            </w:r>
          </w:p>
        </w:tc>
        <w:tc>
          <w:tcPr>
            <w:tcW w:w="3021" w:type="dxa"/>
          </w:tcPr>
          <w:p w14:paraId="42C6CA61" w14:textId="77777777" w:rsidR="001E45BC" w:rsidRPr="001E45BC" w:rsidRDefault="001E45BC" w:rsidP="001E45BC">
            <w:pPr>
              <w:keepNext/>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p>
        </w:tc>
      </w:tr>
    </w:tbl>
    <w:p w14:paraId="69CEFA40" w14:textId="77777777" w:rsidR="001E45BC" w:rsidRPr="009747B9" w:rsidRDefault="001E45BC" w:rsidP="009747B9">
      <w:pPr>
        <w:pStyle w:val="af1"/>
        <w:jc w:val="center"/>
        <w:rPr>
          <w:rFonts w:asciiTheme="majorHAnsi" w:hAnsiTheme="majorHAnsi"/>
          <w:color w:val="auto"/>
          <w:lang w:val="bg-BG"/>
        </w:rPr>
      </w:pPr>
      <w:bookmarkStart w:id="48" w:name="_Toc155606531"/>
      <w:bookmarkStart w:id="49" w:name="_Toc155606623"/>
      <w:bookmarkStart w:id="50" w:name="_Toc155673477"/>
      <w:proofErr w:type="spellStart"/>
      <w:r w:rsidRPr="009747B9">
        <w:rPr>
          <w:rFonts w:asciiTheme="majorHAnsi" w:hAnsiTheme="majorHAnsi"/>
          <w:color w:val="auto"/>
        </w:rPr>
        <w:t>Таблица</w:t>
      </w:r>
      <w:proofErr w:type="spellEnd"/>
      <w:r w:rsidRPr="009747B9">
        <w:rPr>
          <w:rFonts w:asciiTheme="majorHAnsi" w:hAnsiTheme="majorHAnsi"/>
          <w:color w:val="auto"/>
        </w:rPr>
        <w:t xml:space="preserve"> </w:t>
      </w:r>
      <w:r w:rsidRPr="009747B9">
        <w:rPr>
          <w:rFonts w:asciiTheme="majorHAnsi" w:hAnsiTheme="majorHAnsi"/>
          <w:color w:val="auto"/>
        </w:rPr>
        <w:fldChar w:fldCharType="begin"/>
      </w:r>
      <w:r w:rsidRPr="009747B9">
        <w:rPr>
          <w:rFonts w:asciiTheme="majorHAnsi" w:hAnsiTheme="majorHAnsi"/>
          <w:color w:val="auto"/>
        </w:rPr>
        <w:instrText xml:space="preserve"> SEQ Таблица \* ARABIC </w:instrText>
      </w:r>
      <w:r w:rsidRPr="009747B9">
        <w:rPr>
          <w:rFonts w:asciiTheme="majorHAnsi" w:hAnsiTheme="majorHAnsi"/>
          <w:color w:val="auto"/>
        </w:rPr>
        <w:fldChar w:fldCharType="separate"/>
      </w:r>
      <w:r w:rsidR="0036480C">
        <w:rPr>
          <w:rFonts w:asciiTheme="majorHAnsi" w:hAnsiTheme="majorHAnsi"/>
          <w:noProof/>
          <w:color w:val="auto"/>
        </w:rPr>
        <w:t>9</w:t>
      </w:r>
      <w:r w:rsidRPr="009747B9">
        <w:rPr>
          <w:rFonts w:asciiTheme="majorHAnsi" w:hAnsiTheme="majorHAnsi"/>
          <w:color w:val="auto"/>
        </w:rPr>
        <w:fldChar w:fldCharType="end"/>
      </w:r>
      <w:r w:rsidRPr="009747B9">
        <w:rPr>
          <w:rFonts w:asciiTheme="majorHAnsi" w:hAnsiTheme="majorHAnsi"/>
          <w:color w:val="auto"/>
          <w:lang w:val="bg-BG"/>
        </w:rPr>
        <w:t xml:space="preserve"> Отглеждани култури за 2022/2023 г.</w:t>
      </w:r>
      <w:bookmarkEnd w:id="48"/>
      <w:bookmarkEnd w:id="49"/>
      <w:bookmarkEnd w:id="50"/>
    </w:p>
    <w:p w14:paraId="44634A22" w14:textId="77777777" w:rsidR="00604C94" w:rsidRDefault="00604C94" w:rsidP="00D024F0">
      <w:pPr>
        <w:rPr>
          <w:lang w:val="bg-BG"/>
        </w:rPr>
      </w:pPr>
    </w:p>
    <w:p w14:paraId="301FCEDF" w14:textId="77777777" w:rsidR="00082BF4" w:rsidRPr="00D024F0" w:rsidRDefault="00082BF4" w:rsidP="00D024F0">
      <w:pPr>
        <w:rPr>
          <w:lang w:val="bg-BG"/>
        </w:rPr>
      </w:pPr>
    </w:p>
    <w:p w14:paraId="4F5016A7" w14:textId="77777777" w:rsidR="00082BF4" w:rsidRPr="00082BF4" w:rsidRDefault="009747B9" w:rsidP="00082BF4">
      <w:pPr>
        <w:pStyle w:val="2"/>
        <w:spacing w:before="0"/>
        <w:rPr>
          <w:color w:val="auto"/>
          <w:sz w:val="22"/>
          <w:szCs w:val="22"/>
          <w:lang w:val="bg-BG"/>
        </w:rPr>
      </w:pPr>
      <w:bookmarkStart w:id="51" w:name="_Toc155673673"/>
      <w:r w:rsidRPr="00D024F0">
        <w:rPr>
          <w:color w:val="auto"/>
          <w:sz w:val="22"/>
          <w:szCs w:val="22"/>
          <w:lang w:val="bg-BG"/>
        </w:rPr>
        <w:t>4.3</w:t>
      </w:r>
      <w:r w:rsidR="00D024F0" w:rsidRPr="00D024F0">
        <w:rPr>
          <w:color w:val="auto"/>
          <w:sz w:val="22"/>
          <w:szCs w:val="22"/>
          <w:lang w:val="bg-BG"/>
        </w:rPr>
        <w:t xml:space="preserve"> СГРАДЕН ФОНД</w:t>
      </w:r>
      <w:bookmarkEnd w:id="51"/>
    </w:p>
    <w:p w14:paraId="4E81F61C" w14:textId="77777777" w:rsidR="00082BF4" w:rsidRDefault="00082BF4" w:rsidP="00082BF4">
      <w:pPr>
        <w:jc w:val="both"/>
        <w:rPr>
          <w:rFonts w:asciiTheme="majorHAnsi" w:hAnsiTheme="majorHAnsi"/>
          <w:sz w:val="24"/>
          <w:szCs w:val="24"/>
          <w:lang w:val="bg-BG"/>
        </w:rPr>
      </w:pPr>
    </w:p>
    <w:p w14:paraId="6ACB6A29" w14:textId="77777777" w:rsidR="00604C94" w:rsidRPr="00D024F0" w:rsidRDefault="00D024F0" w:rsidP="00082BF4">
      <w:pPr>
        <w:jc w:val="both"/>
        <w:rPr>
          <w:rFonts w:asciiTheme="majorHAnsi" w:hAnsiTheme="majorHAnsi"/>
          <w:sz w:val="24"/>
          <w:szCs w:val="24"/>
          <w:lang w:val="bg-BG"/>
        </w:rPr>
      </w:pPr>
      <w:r w:rsidRPr="00D024F0">
        <w:rPr>
          <w:rFonts w:asciiTheme="majorHAnsi" w:hAnsiTheme="majorHAnsi"/>
          <w:sz w:val="24"/>
          <w:szCs w:val="24"/>
          <w:lang w:val="bg-BG"/>
        </w:rPr>
        <w:t xml:space="preserve">По информация на Общинска администрация, Сградния фонд на територията на общината има следното </w:t>
      </w:r>
      <w:proofErr w:type="spellStart"/>
      <w:r w:rsidRPr="00D024F0">
        <w:rPr>
          <w:rFonts w:asciiTheme="majorHAnsi" w:hAnsiTheme="majorHAnsi"/>
          <w:sz w:val="24"/>
          <w:szCs w:val="24"/>
          <w:lang w:val="bg-BG"/>
        </w:rPr>
        <w:t>разпредел</w:t>
      </w:r>
      <w:r w:rsidR="00082BF4">
        <w:rPr>
          <w:rFonts w:asciiTheme="majorHAnsi" w:hAnsiTheme="majorHAnsi"/>
          <w:sz w:val="24"/>
          <w:szCs w:val="24"/>
          <w:lang w:val="bg-BG"/>
        </w:rPr>
        <w:t>ени</w:t>
      </w:r>
      <w:r w:rsidRPr="00D024F0">
        <w:rPr>
          <w:rFonts w:asciiTheme="majorHAnsi" w:hAnsiTheme="majorHAnsi"/>
          <w:sz w:val="24"/>
          <w:szCs w:val="24"/>
          <w:lang w:val="bg-BG"/>
        </w:rPr>
        <w:t>ие</w:t>
      </w:r>
      <w:proofErr w:type="spellEnd"/>
      <w:r w:rsidRPr="00D024F0">
        <w:rPr>
          <w:rFonts w:asciiTheme="majorHAnsi" w:hAnsiTheme="majorHAnsi"/>
          <w:sz w:val="24"/>
          <w:szCs w:val="24"/>
          <w:lang w:val="bg-BG"/>
        </w:rPr>
        <w:t>:</w:t>
      </w:r>
    </w:p>
    <w:tbl>
      <w:tblPr>
        <w:tblStyle w:val="GridTable1Light-Accent11"/>
        <w:tblW w:w="0" w:type="auto"/>
        <w:jc w:val="center"/>
        <w:tblLook w:val="04A0" w:firstRow="1" w:lastRow="0" w:firstColumn="1" w:lastColumn="0" w:noHBand="0" w:noVBand="1"/>
      </w:tblPr>
      <w:tblGrid>
        <w:gridCol w:w="1510"/>
        <w:gridCol w:w="1510"/>
        <w:gridCol w:w="1510"/>
        <w:gridCol w:w="1510"/>
        <w:gridCol w:w="1541"/>
        <w:gridCol w:w="1511"/>
      </w:tblGrid>
      <w:tr w:rsidR="00D024F0" w:rsidRPr="00794692" w14:paraId="2232A3C8" w14:textId="77777777" w:rsidTr="00082B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Pr>
          <w:p w14:paraId="18B48681" w14:textId="77777777" w:rsidR="00D024F0" w:rsidRPr="00794692" w:rsidRDefault="00D024F0" w:rsidP="00D024F0">
            <w:pPr>
              <w:contextualSpacing/>
              <w:jc w:val="both"/>
              <w:rPr>
                <w:rFonts w:asciiTheme="majorHAnsi" w:eastAsia="Calibri" w:hAnsiTheme="majorHAnsi" w:cs="Times New Roman"/>
                <w:b w:val="0"/>
                <w:color w:val="FF0000"/>
                <w:sz w:val="24"/>
                <w:szCs w:val="24"/>
                <w:lang w:val="bg-BG"/>
              </w:rPr>
            </w:pPr>
            <w:r w:rsidRPr="00794692">
              <w:rPr>
                <w:rFonts w:asciiTheme="majorHAnsi" w:eastAsia="Calibri" w:hAnsiTheme="majorHAnsi" w:cs="Times New Roman"/>
                <w:b w:val="0"/>
                <w:sz w:val="24"/>
                <w:szCs w:val="24"/>
                <w:lang w:val="bg-BG"/>
              </w:rPr>
              <w:t>Читалища</w:t>
            </w:r>
          </w:p>
        </w:tc>
        <w:tc>
          <w:tcPr>
            <w:tcW w:w="1510" w:type="dxa"/>
          </w:tcPr>
          <w:p w14:paraId="6098D402"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 xml:space="preserve">Детски градини </w:t>
            </w:r>
          </w:p>
        </w:tc>
        <w:tc>
          <w:tcPr>
            <w:tcW w:w="1510" w:type="dxa"/>
          </w:tcPr>
          <w:p w14:paraId="620A4610"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Здравно заведение</w:t>
            </w:r>
          </w:p>
        </w:tc>
        <w:tc>
          <w:tcPr>
            <w:tcW w:w="1510" w:type="dxa"/>
          </w:tcPr>
          <w:p w14:paraId="3F2EBEE3"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Училища</w:t>
            </w:r>
          </w:p>
        </w:tc>
        <w:tc>
          <w:tcPr>
            <w:tcW w:w="1511" w:type="dxa"/>
          </w:tcPr>
          <w:p w14:paraId="7F5DD397"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Общински жилища</w:t>
            </w:r>
          </w:p>
        </w:tc>
        <w:tc>
          <w:tcPr>
            <w:tcW w:w="1511" w:type="dxa"/>
          </w:tcPr>
          <w:p w14:paraId="4D8B52D9"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Адм.</w:t>
            </w:r>
          </w:p>
          <w:p w14:paraId="74F62692" w14:textId="77777777" w:rsidR="00D024F0" w:rsidRPr="00794692" w:rsidRDefault="00D024F0" w:rsidP="00D024F0">
            <w:pPr>
              <w:contextualSpacing/>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сгради</w:t>
            </w:r>
          </w:p>
        </w:tc>
      </w:tr>
      <w:tr w:rsidR="00D024F0" w:rsidRPr="00794692" w14:paraId="72F7D690" w14:textId="77777777" w:rsidTr="00082BF4">
        <w:trPr>
          <w:jc w:val="center"/>
        </w:trPr>
        <w:tc>
          <w:tcPr>
            <w:cnfStyle w:val="001000000000" w:firstRow="0" w:lastRow="0" w:firstColumn="1" w:lastColumn="0" w:oddVBand="0" w:evenVBand="0" w:oddHBand="0" w:evenHBand="0" w:firstRowFirstColumn="0" w:firstRowLastColumn="0" w:lastRowFirstColumn="0" w:lastRowLastColumn="0"/>
            <w:tcW w:w="1510" w:type="dxa"/>
          </w:tcPr>
          <w:p w14:paraId="0BC1E323" w14:textId="77777777" w:rsidR="00D024F0" w:rsidRPr="00794692" w:rsidRDefault="00D024F0" w:rsidP="00D024F0">
            <w:pPr>
              <w:contextualSpacing/>
              <w:jc w:val="both"/>
              <w:rPr>
                <w:rFonts w:asciiTheme="majorHAnsi" w:eastAsia="Calibri" w:hAnsiTheme="majorHAnsi" w:cs="Times New Roman"/>
                <w:b w:val="0"/>
                <w:sz w:val="24"/>
                <w:szCs w:val="24"/>
                <w:lang w:val="bg-BG"/>
              </w:rPr>
            </w:pPr>
            <w:r w:rsidRPr="00794692">
              <w:rPr>
                <w:rFonts w:asciiTheme="majorHAnsi" w:eastAsia="Calibri" w:hAnsiTheme="majorHAnsi" w:cs="Times New Roman"/>
                <w:b w:val="0"/>
                <w:sz w:val="24"/>
                <w:szCs w:val="24"/>
                <w:lang w:val="bg-BG"/>
              </w:rPr>
              <w:t>14</w:t>
            </w:r>
          </w:p>
        </w:tc>
        <w:tc>
          <w:tcPr>
            <w:tcW w:w="1510" w:type="dxa"/>
          </w:tcPr>
          <w:p w14:paraId="28336106"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6</w:t>
            </w:r>
          </w:p>
        </w:tc>
        <w:tc>
          <w:tcPr>
            <w:tcW w:w="1510" w:type="dxa"/>
          </w:tcPr>
          <w:p w14:paraId="561DFC91"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13</w:t>
            </w:r>
          </w:p>
        </w:tc>
        <w:tc>
          <w:tcPr>
            <w:tcW w:w="1510" w:type="dxa"/>
          </w:tcPr>
          <w:p w14:paraId="576F3B43" w14:textId="77777777" w:rsidR="00D024F0" w:rsidRPr="00794692" w:rsidRDefault="00D024F0" w:rsidP="00D024F0">
            <w:pPr>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12</w:t>
            </w:r>
          </w:p>
        </w:tc>
        <w:tc>
          <w:tcPr>
            <w:tcW w:w="1511" w:type="dxa"/>
          </w:tcPr>
          <w:p w14:paraId="61416B74" w14:textId="77777777" w:rsidR="00D024F0" w:rsidRPr="00794692" w:rsidRDefault="00D024F0" w:rsidP="00D024F0">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30</w:t>
            </w:r>
          </w:p>
        </w:tc>
        <w:tc>
          <w:tcPr>
            <w:tcW w:w="1511" w:type="dxa"/>
          </w:tcPr>
          <w:p w14:paraId="25C4337C" w14:textId="77777777" w:rsidR="00D024F0" w:rsidRPr="00794692" w:rsidRDefault="00D024F0" w:rsidP="00D024F0">
            <w:pPr>
              <w:keepNext/>
              <w:contextualSpacing/>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bCs/>
                <w:sz w:val="24"/>
                <w:szCs w:val="24"/>
                <w:lang w:val="bg-BG"/>
              </w:rPr>
            </w:pPr>
            <w:r w:rsidRPr="00794692">
              <w:rPr>
                <w:rFonts w:asciiTheme="majorHAnsi" w:eastAsia="Calibri" w:hAnsiTheme="majorHAnsi" w:cs="Times New Roman"/>
                <w:bCs/>
                <w:sz w:val="24"/>
                <w:szCs w:val="24"/>
                <w:lang w:val="bg-BG"/>
              </w:rPr>
              <w:t xml:space="preserve">    21 </w:t>
            </w:r>
          </w:p>
        </w:tc>
      </w:tr>
    </w:tbl>
    <w:p w14:paraId="28EF4D32" w14:textId="77777777" w:rsidR="00D024F0" w:rsidRPr="00D024F0" w:rsidRDefault="00D024F0" w:rsidP="00D024F0">
      <w:pPr>
        <w:pStyle w:val="af1"/>
        <w:jc w:val="center"/>
        <w:rPr>
          <w:color w:val="auto"/>
          <w:lang w:val="bg-BG"/>
        </w:rPr>
      </w:pPr>
      <w:bookmarkStart w:id="52" w:name="_Toc155606532"/>
      <w:bookmarkStart w:id="53" w:name="_Toc155606624"/>
      <w:bookmarkStart w:id="54" w:name="_Toc155673478"/>
      <w:proofErr w:type="spellStart"/>
      <w:r w:rsidRPr="00D024F0">
        <w:rPr>
          <w:color w:val="auto"/>
        </w:rPr>
        <w:t>Таблица</w:t>
      </w:r>
      <w:proofErr w:type="spellEnd"/>
      <w:r w:rsidRPr="00D024F0">
        <w:rPr>
          <w:color w:val="auto"/>
        </w:rPr>
        <w:t xml:space="preserve"> </w:t>
      </w:r>
      <w:r w:rsidRPr="00D024F0">
        <w:rPr>
          <w:color w:val="auto"/>
        </w:rPr>
        <w:fldChar w:fldCharType="begin"/>
      </w:r>
      <w:r w:rsidRPr="00D024F0">
        <w:rPr>
          <w:color w:val="auto"/>
        </w:rPr>
        <w:instrText xml:space="preserve"> SEQ Таблица \* ARABIC </w:instrText>
      </w:r>
      <w:r w:rsidRPr="00D024F0">
        <w:rPr>
          <w:color w:val="auto"/>
        </w:rPr>
        <w:fldChar w:fldCharType="separate"/>
      </w:r>
      <w:r w:rsidR="0036480C">
        <w:rPr>
          <w:noProof/>
          <w:color w:val="auto"/>
        </w:rPr>
        <w:t>10</w:t>
      </w:r>
      <w:r w:rsidRPr="00D024F0">
        <w:rPr>
          <w:color w:val="auto"/>
        </w:rPr>
        <w:fldChar w:fldCharType="end"/>
      </w:r>
      <w:r w:rsidRPr="00D024F0">
        <w:rPr>
          <w:color w:val="auto"/>
          <w:lang w:val="bg-BG"/>
        </w:rPr>
        <w:t xml:space="preserve"> Разпределение на сграден фонд</w:t>
      </w:r>
      <w:bookmarkEnd w:id="52"/>
      <w:bookmarkEnd w:id="53"/>
      <w:bookmarkEnd w:id="54"/>
    </w:p>
    <w:p w14:paraId="7F714CCE" w14:textId="77777777" w:rsidR="00604C94" w:rsidRDefault="00604C94" w:rsidP="00D024F0">
      <w:pPr>
        <w:rPr>
          <w:lang w:val="bg-BG"/>
        </w:rPr>
      </w:pPr>
    </w:p>
    <w:p w14:paraId="389C6C47" w14:textId="77777777" w:rsidR="00794692" w:rsidRDefault="00794692" w:rsidP="00082BF4">
      <w:pPr>
        <w:jc w:val="center"/>
        <w:rPr>
          <w:b/>
          <w:lang w:val="bg-BG"/>
        </w:rPr>
      </w:pPr>
    </w:p>
    <w:p w14:paraId="63F2B9EE" w14:textId="77777777" w:rsidR="00794692" w:rsidRDefault="00794692" w:rsidP="00082BF4">
      <w:pPr>
        <w:jc w:val="center"/>
        <w:rPr>
          <w:b/>
          <w:lang w:val="bg-BG"/>
        </w:rPr>
      </w:pPr>
    </w:p>
    <w:p w14:paraId="71D3CD01" w14:textId="77777777" w:rsidR="00794692" w:rsidRDefault="00794692" w:rsidP="00082BF4">
      <w:pPr>
        <w:jc w:val="center"/>
        <w:rPr>
          <w:b/>
          <w:lang w:val="bg-BG"/>
        </w:rPr>
      </w:pPr>
    </w:p>
    <w:p w14:paraId="656C8EA1" w14:textId="77777777" w:rsidR="00604C94" w:rsidRPr="00082BF4" w:rsidRDefault="00D024F0" w:rsidP="00082BF4">
      <w:pPr>
        <w:jc w:val="center"/>
        <w:rPr>
          <w:b/>
          <w:lang w:val="bg-BG"/>
        </w:rPr>
      </w:pPr>
      <w:r w:rsidRPr="00082BF4">
        <w:rPr>
          <w:b/>
          <w:lang w:val="bg-BG"/>
        </w:rPr>
        <w:t>ЖИЛИЩНИ СГРАДИ</w:t>
      </w:r>
    </w:p>
    <w:p w14:paraId="10A8ACA7" w14:textId="77777777" w:rsidR="00D024F0" w:rsidRDefault="00D024F0" w:rsidP="00D024F0">
      <w:pPr>
        <w:spacing w:after="120"/>
        <w:jc w:val="both"/>
        <w:rPr>
          <w:rFonts w:ascii="Arial" w:eastAsia="Calibri" w:hAnsi="Arial" w:cs="Times New Roman"/>
          <w:sz w:val="24"/>
          <w:lang w:val="bg-BG"/>
        </w:rPr>
      </w:pPr>
    </w:p>
    <w:p w14:paraId="31F4474E" w14:textId="77777777" w:rsidR="00D024F0" w:rsidRPr="00D024F0" w:rsidRDefault="00D024F0" w:rsidP="00D024F0">
      <w:pPr>
        <w:spacing w:after="12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Двете най-големи структурни единици в града са жилищните квартали Шишманова крепост и Руски паметник. По-малка част от жилищните територии са разположени в т.нар. Долен град или централната градска част. Това, което отличава гр. Никопол, е, че преобладаващата жилищна единица е къща с двор за сметка на многофамилните жилищни сгради. Жилищните квартали Шишманова крепост и Руски паметник са изцяло съставени от еднофамилни жилищни сгради.</w:t>
      </w:r>
    </w:p>
    <w:p w14:paraId="03603D80" w14:textId="77777777" w:rsidR="00D024F0" w:rsidRPr="00D024F0" w:rsidRDefault="00D024F0" w:rsidP="00D024F0">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Различните форми на колективно обитаване са съсредоточени предимно по протежението на улиците „Александър Стамболийски“, „Васил Левски“, „Елия“ и „Раковска“.  Извън регулационните граници на града се наблюдава развитие на индивидуално жилищно обитаване в квартал Руски паметник в посоките изток и югоизток.  Потенциал за развитие на системата представляват терени с изоставени строежи по улиците „Елия“ и „Васил Левски“.</w:t>
      </w:r>
      <w:r w:rsidRPr="00D024F0">
        <w:rPr>
          <w:rFonts w:asciiTheme="majorHAnsi" w:eastAsia="Calibri" w:hAnsiTheme="majorHAnsi" w:cs="Tahoma"/>
          <w:color w:val="000000"/>
          <w:sz w:val="20"/>
          <w:szCs w:val="20"/>
          <w:lang w:val="bg-BG"/>
        </w:rPr>
        <w:t xml:space="preserve"> </w:t>
      </w:r>
      <w:r w:rsidRPr="00D024F0">
        <w:rPr>
          <w:rFonts w:asciiTheme="majorHAnsi" w:eastAsia="Calibri" w:hAnsiTheme="majorHAnsi" w:cs="Times New Roman"/>
          <w:sz w:val="24"/>
          <w:lang w:val="bg-BG"/>
        </w:rPr>
        <w:t xml:space="preserve">В т.нар. Долен град кварталната структура е ортогонална като големината на имотите е сравнително по-малка от тази в кварталите Руски паметник и Шишманова крепост, което определя и по-добрата достъпност на централната градска част и проводимост на територията. В Руски паметник и Шишманова крепост кварталната структура е неправилна и следва членението на релефа. </w:t>
      </w:r>
    </w:p>
    <w:p w14:paraId="1E2419E4" w14:textId="77777777" w:rsidR="00D024F0" w:rsidRPr="00D024F0" w:rsidRDefault="00D024F0" w:rsidP="00964A74">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 xml:space="preserve">По улиците „Васил Левски“ и „Елея“ кварталите и имотите са с издължена форма, което е обусловено от р. Сазлийка и стръмния релеф. </w:t>
      </w:r>
      <w:r w:rsidR="00964A74">
        <w:rPr>
          <w:rFonts w:asciiTheme="majorHAnsi" w:eastAsia="Calibri" w:hAnsiTheme="majorHAnsi" w:cs="Times New Roman"/>
          <w:sz w:val="24"/>
          <w:lang w:val="bg-BG"/>
        </w:rPr>
        <w:t xml:space="preserve"> </w:t>
      </w:r>
      <w:r w:rsidRPr="00D024F0">
        <w:rPr>
          <w:rFonts w:asciiTheme="majorHAnsi" w:eastAsia="Calibri" w:hAnsiTheme="majorHAnsi" w:cs="Times New Roman"/>
          <w:sz w:val="24"/>
          <w:lang w:val="bg-BG"/>
        </w:rPr>
        <w:t>Преобладаващото застрояване за града е свободно, като етажността е ниска (до 3 етажа). Многофамилните жилищни сгради в града са с етажност от 4 до 6 етажа, като отличителен с мащабите си е блок „Никопол“. Разположението на сградите за колективно обитаване в „ниската“ част на града позволява спокойно възприемане на силуета му, без да се нарушава драстично от тези единични обекти. В града не са обособени жилищни комплекси.</w:t>
      </w:r>
    </w:p>
    <w:p w14:paraId="6A01F0C1" w14:textId="77777777" w:rsidR="00D024F0" w:rsidRDefault="00D024F0" w:rsidP="00964A74">
      <w:pPr>
        <w:spacing w:after="0"/>
        <w:jc w:val="both"/>
        <w:rPr>
          <w:rFonts w:asciiTheme="majorHAnsi" w:eastAsia="Calibri" w:hAnsiTheme="majorHAnsi" w:cs="Times New Roman"/>
          <w:sz w:val="24"/>
          <w:lang w:val="bg-BG"/>
        </w:rPr>
      </w:pPr>
      <w:r w:rsidRPr="00D024F0">
        <w:rPr>
          <w:rFonts w:asciiTheme="majorHAnsi" w:eastAsia="Calibri" w:hAnsiTheme="majorHAnsi" w:cs="Times New Roman"/>
          <w:sz w:val="24"/>
          <w:lang w:val="bg-BG"/>
        </w:rPr>
        <w:t xml:space="preserve">В град Никопол 98% от жилищата са водоснабдени, като преобладаващият брой (1633) имат водопровод в жилището, а 101 жилища – водопровод извън жилището. По-различна е ситуацията с канализационното обезпечаване (повече в част Техническа инфраструктура). Обществена канализация имат едва 23% от жилищата, преобладаващата част – 38% - са свързани с </w:t>
      </w:r>
      <w:proofErr w:type="spellStart"/>
      <w:r w:rsidRPr="00D024F0">
        <w:rPr>
          <w:rFonts w:asciiTheme="majorHAnsi" w:eastAsia="Calibri" w:hAnsiTheme="majorHAnsi" w:cs="Times New Roman"/>
          <w:sz w:val="24"/>
          <w:lang w:val="bg-BG"/>
        </w:rPr>
        <w:t>изгребна</w:t>
      </w:r>
      <w:proofErr w:type="spellEnd"/>
      <w:r w:rsidRPr="00D024F0">
        <w:rPr>
          <w:rFonts w:asciiTheme="majorHAnsi" w:eastAsia="Calibri" w:hAnsiTheme="majorHAnsi" w:cs="Times New Roman"/>
          <w:sz w:val="24"/>
          <w:lang w:val="bg-BG"/>
        </w:rPr>
        <w:t xml:space="preserve"> яма, а около </w:t>
      </w:r>
      <w:r w:rsidRPr="00D024F0">
        <w:rPr>
          <w:rFonts w:asciiTheme="majorHAnsi" w:eastAsia="Calibri" w:hAnsiTheme="majorHAnsi" w:cs="Times New Roman"/>
          <w:sz w:val="24"/>
          <w:lang w:val="bg-BG"/>
        </w:rPr>
        <w:lastRenderedPageBreak/>
        <w:t xml:space="preserve">20% са свързани със септична яма или друго пречиствателно съоръжение. 291 жилища са свързани с </w:t>
      </w:r>
      <w:proofErr w:type="spellStart"/>
      <w:r w:rsidRPr="00D024F0">
        <w:rPr>
          <w:rFonts w:asciiTheme="majorHAnsi" w:eastAsia="Calibri" w:hAnsiTheme="majorHAnsi" w:cs="Times New Roman"/>
          <w:sz w:val="24"/>
          <w:lang w:val="bg-BG"/>
        </w:rPr>
        <w:t>попивни</w:t>
      </w:r>
      <w:proofErr w:type="spellEnd"/>
      <w:r w:rsidRPr="00D024F0">
        <w:rPr>
          <w:rFonts w:asciiTheme="majorHAnsi" w:eastAsia="Calibri" w:hAnsiTheme="majorHAnsi" w:cs="Times New Roman"/>
          <w:sz w:val="24"/>
          <w:lang w:val="bg-BG"/>
        </w:rPr>
        <w:t xml:space="preserve"> ями, което е сравнително голям брой. 31 жилища нямат никаква канализация. Преобладаващият брой от жилищата имат тоалетни извън жилището или сградата. Бани в жилището имат 925 жилища, а 8 % не разполагат с баня. </w:t>
      </w:r>
    </w:p>
    <w:p w14:paraId="677E0D67" w14:textId="77777777" w:rsidR="00964A74" w:rsidRPr="00D024F0" w:rsidRDefault="00964A74" w:rsidP="00964A74">
      <w:pPr>
        <w:spacing w:after="0"/>
        <w:jc w:val="both"/>
        <w:rPr>
          <w:rFonts w:asciiTheme="majorHAnsi" w:eastAsia="Calibri" w:hAnsiTheme="majorHAnsi" w:cs="Times New Roman"/>
          <w:sz w:val="24"/>
          <w:lang w:val="bg-BG"/>
        </w:rPr>
      </w:pPr>
      <w:r w:rsidRPr="00964A74">
        <w:rPr>
          <w:rFonts w:asciiTheme="majorHAnsi" w:eastAsia="Calibri" w:hAnsiTheme="majorHAnsi" w:cs="Times New Roman"/>
          <w:sz w:val="24"/>
          <w:lang w:val="bg-BG"/>
        </w:rPr>
        <w:t>Много малко жилища имат външна изолация (2.5%), с по-висок процент са жилищата с енергоспестяваща дограма, но все пак са едва около 18% от всички 1756 жилища в гр. Никопол. Приоритет за повишаване на енергийната ефективност на сградите са многофамилните жилищни сгради и социалните жилища. Директна намеса на общината за прилагане на мерки върху жилища частна собственост не е възможна, но могат да бъдат разработени механизми за по-добра информираност на гражданите по отношение на ползите от енергийната ефективност и възможните програми и финансови инструменти, подпомагащи такива дейности</w:t>
      </w:r>
    </w:p>
    <w:p w14:paraId="69D51AD5" w14:textId="77777777" w:rsidR="00321569" w:rsidRPr="00082BF4" w:rsidRDefault="00107351" w:rsidP="00082BF4">
      <w:pPr>
        <w:jc w:val="both"/>
        <w:rPr>
          <w:sz w:val="24"/>
          <w:szCs w:val="24"/>
          <w:lang w:val="bg-BG"/>
        </w:rPr>
      </w:pPr>
      <w:r w:rsidRPr="00082BF4">
        <w:rPr>
          <w:rFonts w:eastAsia="Times New Roman" w:cs="Courier New"/>
          <w:color w:val="000000"/>
          <w:sz w:val="24"/>
          <w:szCs w:val="24"/>
          <w:lang w:val="bg-BG"/>
        </w:rPr>
        <w:t>Препоръчително е О</w:t>
      </w:r>
      <w:r w:rsidR="00321569" w:rsidRPr="00082BF4">
        <w:rPr>
          <w:rFonts w:eastAsia="Times New Roman" w:cs="Courier New"/>
          <w:color w:val="000000"/>
          <w:sz w:val="24"/>
          <w:szCs w:val="24"/>
          <w:lang w:val="bg-BG"/>
        </w:rPr>
        <w:t xml:space="preserve">бщината да </w:t>
      </w:r>
      <w:r w:rsidRPr="00082BF4">
        <w:rPr>
          <w:rFonts w:eastAsia="Times New Roman" w:cs="Courier New"/>
          <w:color w:val="000000"/>
          <w:sz w:val="24"/>
          <w:szCs w:val="24"/>
          <w:lang w:val="bg-BG"/>
        </w:rPr>
        <w:t xml:space="preserve">продължава да </w:t>
      </w:r>
      <w:r w:rsidR="00321569" w:rsidRPr="00082BF4">
        <w:rPr>
          <w:rFonts w:eastAsia="Times New Roman" w:cs="Courier New"/>
          <w:color w:val="000000"/>
          <w:sz w:val="24"/>
          <w:szCs w:val="24"/>
          <w:lang w:val="bg-BG"/>
        </w:rPr>
        <w:t>търси финансиране за да предприем</w:t>
      </w:r>
      <w:r w:rsidRPr="00082BF4">
        <w:rPr>
          <w:rFonts w:eastAsia="Times New Roman" w:cs="Courier New"/>
          <w:color w:val="000000"/>
          <w:sz w:val="24"/>
          <w:szCs w:val="24"/>
          <w:lang w:val="bg-BG"/>
        </w:rPr>
        <w:t>ат още</w:t>
      </w:r>
      <w:r w:rsidR="00321569" w:rsidRPr="00082BF4">
        <w:rPr>
          <w:rFonts w:eastAsia="Times New Roman" w:cs="Courier New"/>
          <w:color w:val="000000"/>
          <w:sz w:val="24"/>
          <w:szCs w:val="24"/>
          <w:lang w:val="bg-BG"/>
        </w:rPr>
        <w:t xml:space="preserve"> мерки за енергийна ефективност,</w:t>
      </w:r>
      <w:r w:rsidR="00D1055C" w:rsidRPr="00082BF4">
        <w:rPr>
          <w:rFonts w:eastAsia="Times New Roman" w:cs="Courier New"/>
          <w:color w:val="000000"/>
          <w:sz w:val="24"/>
          <w:szCs w:val="24"/>
          <w:lang w:val="bg-BG"/>
        </w:rPr>
        <w:t xml:space="preserve"> </w:t>
      </w:r>
      <w:r w:rsidRPr="00082BF4">
        <w:rPr>
          <w:rFonts w:eastAsia="Times New Roman" w:cs="Courier New"/>
          <w:color w:val="000000"/>
          <w:sz w:val="24"/>
          <w:szCs w:val="24"/>
          <w:lang w:val="bg-BG"/>
        </w:rPr>
        <w:t xml:space="preserve">като </w:t>
      </w:r>
      <w:r w:rsidR="00321569" w:rsidRPr="00082BF4">
        <w:rPr>
          <w:sz w:val="24"/>
          <w:szCs w:val="24"/>
          <w:lang w:val="bg-BG"/>
        </w:rPr>
        <w:t xml:space="preserve"> приложими в сградите публична общинска собственост (детски ясли, детски градини, училища, социални домове и заведения и други) са: </w:t>
      </w:r>
    </w:p>
    <w:p w14:paraId="2F73453B" w14:textId="77777777" w:rsidR="0096450E" w:rsidRPr="00082BF4" w:rsidRDefault="0096450E" w:rsidP="00082BF4">
      <w:pPr>
        <w:jc w:val="both"/>
        <w:rPr>
          <w:rFonts w:eastAsia="Times New Roman" w:cs="Courier New"/>
          <w:color w:val="000000"/>
          <w:sz w:val="24"/>
          <w:szCs w:val="24"/>
          <w:lang w:val="bg-BG"/>
        </w:rPr>
      </w:pPr>
    </w:p>
    <w:p w14:paraId="7433B8D4" w14:textId="77777777" w:rsidR="00964A74" w:rsidRPr="00964A74" w:rsidRDefault="00321569" w:rsidP="00964A74">
      <w:pPr>
        <w:keepNext/>
        <w:rPr>
          <w:rFonts w:asciiTheme="majorHAnsi" w:hAnsiTheme="majorHAnsi"/>
        </w:rPr>
      </w:pPr>
      <w:r w:rsidRPr="00964A74">
        <w:rPr>
          <w:rFonts w:asciiTheme="majorHAnsi" w:hAnsiTheme="majorHAnsi"/>
          <w:noProof/>
          <w:lang w:val="bg-BG" w:eastAsia="bg-BG"/>
        </w:rPr>
        <w:drawing>
          <wp:inline distT="0" distB="0" distL="0" distR="0" wp14:anchorId="17B34A8D" wp14:editId="571EC61C">
            <wp:extent cx="5943600" cy="3495675"/>
            <wp:effectExtent l="38100" t="0" r="38100" b="95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F469965" w14:textId="77777777" w:rsidR="00321569" w:rsidRPr="00082BF4" w:rsidRDefault="00964A74" w:rsidP="00082BF4">
      <w:pPr>
        <w:pStyle w:val="af1"/>
        <w:jc w:val="center"/>
        <w:rPr>
          <w:rFonts w:asciiTheme="majorHAnsi" w:eastAsia="Times New Roman" w:hAnsiTheme="majorHAnsi" w:cs="Courier New"/>
          <w:color w:val="auto"/>
          <w:sz w:val="28"/>
          <w:szCs w:val="28"/>
          <w:lang w:val="bg-BG"/>
        </w:rPr>
      </w:pPr>
      <w:bookmarkStart w:id="55" w:name="_Toc155673569"/>
      <w:proofErr w:type="spellStart"/>
      <w:r w:rsidRPr="00082BF4">
        <w:rPr>
          <w:rFonts w:asciiTheme="majorHAnsi" w:hAnsiTheme="majorHAnsi"/>
          <w:color w:val="auto"/>
        </w:rPr>
        <w:t>Фигура</w:t>
      </w:r>
      <w:proofErr w:type="spellEnd"/>
      <w:r w:rsidRPr="00082BF4">
        <w:rPr>
          <w:rFonts w:asciiTheme="majorHAnsi" w:hAnsiTheme="majorHAnsi"/>
          <w:color w:val="auto"/>
        </w:rPr>
        <w:t xml:space="preserve"> </w:t>
      </w:r>
      <w:r w:rsidRPr="00082BF4">
        <w:rPr>
          <w:rFonts w:asciiTheme="majorHAnsi" w:hAnsiTheme="majorHAnsi"/>
          <w:color w:val="auto"/>
        </w:rPr>
        <w:fldChar w:fldCharType="begin"/>
      </w:r>
      <w:r w:rsidRPr="00082BF4">
        <w:rPr>
          <w:rFonts w:asciiTheme="majorHAnsi" w:hAnsiTheme="majorHAnsi"/>
          <w:color w:val="auto"/>
        </w:rPr>
        <w:instrText xml:space="preserve"> SEQ Фигура \* ARABIC </w:instrText>
      </w:r>
      <w:r w:rsidRPr="00082BF4">
        <w:rPr>
          <w:rFonts w:asciiTheme="majorHAnsi" w:hAnsiTheme="majorHAnsi"/>
          <w:color w:val="auto"/>
        </w:rPr>
        <w:fldChar w:fldCharType="separate"/>
      </w:r>
      <w:r w:rsidR="00171FF5" w:rsidRPr="00082BF4">
        <w:rPr>
          <w:rFonts w:asciiTheme="majorHAnsi" w:hAnsiTheme="majorHAnsi"/>
          <w:noProof/>
          <w:color w:val="auto"/>
        </w:rPr>
        <w:t>10</w:t>
      </w:r>
      <w:r w:rsidRPr="00082BF4">
        <w:rPr>
          <w:rFonts w:asciiTheme="majorHAnsi" w:hAnsiTheme="majorHAnsi"/>
          <w:color w:val="auto"/>
        </w:rPr>
        <w:fldChar w:fldCharType="end"/>
      </w:r>
      <w:r w:rsidRPr="00082BF4">
        <w:rPr>
          <w:rFonts w:asciiTheme="majorHAnsi" w:hAnsiTheme="majorHAnsi"/>
          <w:color w:val="auto"/>
          <w:lang w:val="bg-BG"/>
        </w:rPr>
        <w:t xml:space="preserve"> </w:t>
      </w:r>
      <w:r w:rsidR="00321569" w:rsidRPr="00082BF4">
        <w:rPr>
          <w:rFonts w:asciiTheme="majorHAnsi" w:eastAsia="Calibri" w:hAnsiTheme="majorHAnsi" w:cs="Times New Roman"/>
          <w:i w:val="0"/>
          <w:color w:val="auto"/>
          <w:sz w:val="16"/>
          <w:szCs w:val="16"/>
          <w:lang w:val="bg-BG"/>
        </w:rPr>
        <w:t xml:space="preserve">Основни </w:t>
      </w:r>
      <w:proofErr w:type="spellStart"/>
      <w:r w:rsidR="00321569" w:rsidRPr="00082BF4">
        <w:rPr>
          <w:rFonts w:asciiTheme="majorHAnsi" w:eastAsia="Calibri" w:hAnsiTheme="majorHAnsi" w:cs="Times New Roman"/>
          <w:i w:val="0"/>
          <w:color w:val="auto"/>
          <w:sz w:val="16"/>
          <w:szCs w:val="16"/>
          <w:lang w:val="bg-BG"/>
        </w:rPr>
        <w:t>мрки</w:t>
      </w:r>
      <w:proofErr w:type="spellEnd"/>
      <w:r w:rsidR="00321569" w:rsidRPr="00082BF4">
        <w:rPr>
          <w:rFonts w:asciiTheme="majorHAnsi" w:eastAsia="Calibri" w:hAnsiTheme="majorHAnsi" w:cs="Times New Roman"/>
          <w:i w:val="0"/>
          <w:color w:val="auto"/>
          <w:sz w:val="16"/>
          <w:szCs w:val="16"/>
          <w:lang w:val="bg-BG"/>
        </w:rPr>
        <w:t xml:space="preserve"> за ЕЕ при сгради общинска собственост</w:t>
      </w:r>
      <w:bookmarkEnd w:id="55"/>
    </w:p>
    <w:p w14:paraId="5277A59C" w14:textId="77777777" w:rsidR="00321569" w:rsidRPr="00964A74" w:rsidRDefault="00321569" w:rsidP="008E5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8"/>
          <w:szCs w:val="28"/>
          <w:lang w:val="bg-BG"/>
        </w:rPr>
      </w:pPr>
    </w:p>
    <w:p w14:paraId="53193D7E" w14:textId="77777777" w:rsidR="00006F37" w:rsidRPr="00964A74" w:rsidRDefault="00006F37"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Мерките,</w:t>
      </w:r>
      <w:r w:rsidR="00D1055C" w:rsidRPr="00964A74">
        <w:rPr>
          <w:rFonts w:asciiTheme="majorHAnsi" w:eastAsia="Times New Roman" w:hAnsiTheme="majorHAnsi" w:cs="Courier New"/>
          <w:color w:val="000000"/>
          <w:sz w:val="24"/>
          <w:szCs w:val="24"/>
          <w:lang w:val="bg-BG"/>
        </w:rPr>
        <w:t xml:space="preserve"> </w:t>
      </w:r>
      <w:r w:rsidRPr="00964A74">
        <w:rPr>
          <w:rFonts w:asciiTheme="majorHAnsi" w:eastAsia="Times New Roman" w:hAnsiTheme="majorHAnsi" w:cs="Courier New"/>
          <w:color w:val="000000"/>
          <w:sz w:val="24"/>
          <w:szCs w:val="24"/>
          <w:lang w:val="bg-BG"/>
        </w:rPr>
        <w:t>които Общината може да прило</w:t>
      </w:r>
      <w:r w:rsidR="00D1055C" w:rsidRPr="00964A74">
        <w:rPr>
          <w:rFonts w:asciiTheme="majorHAnsi" w:eastAsia="Times New Roman" w:hAnsiTheme="majorHAnsi" w:cs="Courier New"/>
          <w:color w:val="000000"/>
          <w:sz w:val="24"/>
          <w:szCs w:val="24"/>
          <w:lang w:val="bg-BG"/>
        </w:rPr>
        <w:t>ж</w:t>
      </w:r>
      <w:r w:rsidRPr="00964A74">
        <w:rPr>
          <w:rFonts w:asciiTheme="majorHAnsi" w:eastAsia="Times New Roman" w:hAnsiTheme="majorHAnsi" w:cs="Courier New"/>
          <w:color w:val="000000"/>
          <w:sz w:val="24"/>
          <w:szCs w:val="24"/>
          <w:lang w:val="bg-BG"/>
        </w:rPr>
        <w:t>и с цел насърчаване използването на ВИ могат да бъдат:</w:t>
      </w:r>
    </w:p>
    <w:p w14:paraId="0A58F33A"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подобряване/модернизиране на отоплителна инсталация (на база изкопаеми горива и/или възобновяема енергия, с котел за охлаждане на димните газове под точката на росата —</w:t>
      </w:r>
      <w:r w:rsidR="00964A74" w:rsidRPr="00964A74">
        <w:rPr>
          <w:rFonts w:asciiTheme="majorHAnsi" w:eastAsia="Times New Roman" w:hAnsiTheme="majorHAnsi" w:cs="Courier New"/>
          <w:color w:val="000000"/>
          <w:sz w:val="24"/>
          <w:szCs w:val="24"/>
          <w:lang w:val="bg-BG"/>
        </w:rPr>
        <w:t xml:space="preserve"> </w:t>
      </w:r>
      <w:proofErr w:type="spellStart"/>
      <w:r w:rsidRPr="00964A74">
        <w:rPr>
          <w:rFonts w:asciiTheme="majorHAnsi" w:eastAsia="Times New Roman" w:hAnsiTheme="majorHAnsi" w:cs="Courier New"/>
          <w:color w:val="000000"/>
          <w:sz w:val="24"/>
          <w:szCs w:val="24"/>
          <w:lang w:val="bg-BG"/>
        </w:rPr>
        <w:t>condensing</w:t>
      </w:r>
      <w:proofErr w:type="spellEnd"/>
      <w:r w:rsidRPr="00964A74">
        <w:rPr>
          <w:rFonts w:asciiTheme="majorHAnsi" w:eastAsia="Times New Roman" w:hAnsiTheme="majorHAnsi" w:cs="Courier New"/>
          <w:color w:val="000000"/>
          <w:sz w:val="24"/>
          <w:szCs w:val="24"/>
          <w:lang w:val="bg-BG"/>
        </w:rPr>
        <w:t xml:space="preserve"> </w:t>
      </w:r>
      <w:proofErr w:type="spellStart"/>
      <w:r w:rsidRPr="00964A74">
        <w:rPr>
          <w:rFonts w:asciiTheme="majorHAnsi" w:eastAsia="Times New Roman" w:hAnsiTheme="majorHAnsi" w:cs="Courier New"/>
          <w:color w:val="000000"/>
          <w:sz w:val="24"/>
          <w:szCs w:val="24"/>
          <w:lang w:val="bg-BG"/>
        </w:rPr>
        <w:t>boiler</w:t>
      </w:r>
      <w:proofErr w:type="spellEnd"/>
      <w:r w:rsidRPr="00964A74">
        <w:rPr>
          <w:rFonts w:asciiTheme="majorHAnsi" w:eastAsia="Times New Roman" w:hAnsiTheme="majorHAnsi" w:cs="Courier New"/>
          <w:color w:val="000000"/>
          <w:sz w:val="24"/>
          <w:szCs w:val="24"/>
          <w:lang w:val="bg-BG"/>
        </w:rPr>
        <w:t>, термопомпи и др.) във всички сгради</w:t>
      </w:r>
      <w:r w:rsidR="00082BF4">
        <w:rPr>
          <w:rFonts w:asciiTheme="majorHAnsi" w:eastAsia="Times New Roman" w:hAnsiTheme="majorHAnsi" w:cs="Courier New"/>
          <w:color w:val="000000"/>
          <w:sz w:val="24"/>
          <w:szCs w:val="24"/>
          <w:lang w:val="bg-BG"/>
        </w:rPr>
        <w:t>;</w:t>
      </w:r>
    </w:p>
    <w:p w14:paraId="1177B37E"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модернизиране на съществуваща вертикална отоплителна инсталация чрез изграждане на хоризонтална отоплителна система</w:t>
      </w:r>
      <w:r w:rsidR="00082BF4">
        <w:rPr>
          <w:rFonts w:asciiTheme="majorHAnsi" w:eastAsia="Times New Roman" w:hAnsiTheme="majorHAnsi" w:cs="Courier New"/>
          <w:color w:val="000000"/>
          <w:sz w:val="24"/>
          <w:szCs w:val="24"/>
          <w:lang w:val="bg-BG"/>
        </w:rPr>
        <w:t>;</w:t>
      </w:r>
    </w:p>
    <w:p w14:paraId="382D9DD3"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контролно-измервателни прибори за регулиране на температурата на вътрешния въздух и на водата</w:t>
      </w:r>
      <w:r w:rsidR="00082BF4">
        <w:rPr>
          <w:rFonts w:asciiTheme="majorHAnsi" w:eastAsia="Times New Roman" w:hAnsiTheme="majorHAnsi" w:cs="Courier New"/>
          <w:color w:val="000000"/>
          <w:sz w:val="24"/>
          <w:szCs w:val="24"/>
          <w:lang w:val="bg-BG"/>
        </w:rPr>
        <w:t>;</w:t>
      </w:r>
    </w:p>
    <w:p w14:paraId="490C7235"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инсталация за битово горещо водоснабдяване (на база изкопаеми горива или възобновяема енергия)</w:t>
      </w:r>
      <w:r w:rsidR="00082BF4">
        <w:rPr>
          <w:rFonts w:asciiTheme="majorHAnsi" w:eastAsia="Times New Roman" w:hAnsiTheme="majorHAnsi" w:cs="Courier New"/>
          <w:color w:val="000000"/>
          <w:sz w:val="24"/>
          <w:szCs w:val="24"/>
          <w:lang w:val="bg-BG"/>
        </w:rPr>
        <w:t>;;</w:t>
      </w:r>
    </w:p>
    <w:p w14:paraId="7D862AD3"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вентилационна инсталация (принудителна вентилация с оползотворяване на топлината, принудителна смукателно-</w:t>
      </w:r>
      <w:proofErr w:type="spellStart"/>
      <w:r w:rsidRPr="00964A74">
        <w:rPr>
          <w:rFonts w:asciiTheme="majorHAnsi" w:eastAsia="Times New Roman" w:hAnsiTheme="majorHAnsi" w:cs="Courier New"/>
          <w:color w:val="000000"/>
          <w:sz w:val="24"/>
          <w:szCs w:val="24"/>
          <w:lang w:val="bg-BG"/>
        </w:rPr>
        <w:t>нагнетателна</w:t>
      </w:r>
      <w:proofErr w:type="spellEnd"/>
      <w:r w:rsidRPr="00964A74">
        <w:rPr>
          <w:rFonts w:asciiTheme="majorHAnsi" w:eastAsia="Times New Roman" w:hAnsiTheme="majorHAnsi" w:cs="Courier New"/>
          <w:color w:val="000000"/>
          <w:sz w:val="24"/>
          <w:szCs w:val="24"/>
          <w:lang w:val="bg-BG"/>
        </w:rPr>
        <w:t xml:space="preserve"> вентилация, смукателна вентилация)</w:t>
      </w:r>
    </w:p>
    <w:p w14:paraId="1F25DD1C"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 xml:space="preserve">монтаж или подобряване на активна или хибридна охладителна система (например </w:t>
      </w:r>
      <w:proofErr w:type="spellStart"/>
      <w:r w:rsidRPr="00964A74">
        <w:rPr>
          <w:rFonts w:asciiTheme="majorHAnsi" w:eastAsia="Times New Roman" w:hAnsiTheme="majorHAnsi" w:cs="Courier New"/>
          <w:color w:val="000000"/>
          <w:sz w:val="24"/>
          <w:szCs w:val="24"/>
          <w:lang w:val="bg-BG"/>
        </w:rPr>
        <w:t>земносвързан</w:t>
      </w:r>
      <w:proofErr w:type="spellEnd"/>
      <w:r w:rsidRPr="00964A74">
        <w:rPr>
          <w:rFonts w:asciiTheme="majorHAnsi" w:eastAsia="Times New Roman" w:hAnsiTheme="majorHAnsi" w:cs="Courier New"/>
          <w:color w:val="000000"/>
          <w:sz w:val="24"/>
          <w:szCs w:val="24"/>
          <w:lang w:val="bg-BG"/>
        </w:rPr>
        <w:t xml:space="preserve"> топлообменник, въздухоохладител)</w:t>
      </w:r>
      <w:r w:rsidR="00082BF4">
        <w:rPr>
          <w:rFonts w:asciiTheme="majorHAnsi" w:eastAsia="Times New Roman" w:hAnsiTheme="majorHAnsi" w:cs="Courier New"/>
          <w:color w:val="000000"/>
          <w:sz w:val="24"/>
          <w:szCs w:val="24"/>
          <w:lang w:val="bg-BG"/>
        </w:rPr>
        <w:t>;</w:t>
      </w:r>
    </w:p>
    <w:p w14:paraId="0AA049C6"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подобряване на и</w:t>
      </w:r>
      <w:r w:rsidR="00964A74" w:rsidRPr="00964A74">
        <w:rPr>
          <w:rFonts w:asciiTheme="majorHAnsi" w:eastAsia="Times New Roman" w:hAnsiTheme="majorHAnsi" w:cs="Courier New"/>
          <w:color w:val="000000"/>
          <w:sz w:val="24"/>
          <w:szCs w:val="24"/>
          <w:lang w:val="bg-BG"/>
        </w:rPr>
        <w:t xml:space="preserve">зползването на дневната </w:t>
      </w:r>
      <w:proofErr w:type="spellStart"/>
      <w:r w:rsidR="00964A74" w:rsidRPr="00964A74">
        <w:rPr>
          <w:rFonts w:asciiTheme="majorHAnsi" w:eastAsia="Times New Roman" w:hAnsiTheme="majorHAnsi" w:cs="Courier New"/>
          <w:color w:val="000000"/>
          <w:sz w:val="24"/>
          <w:szCs w:val="24"/>
          <w:lang w:val="bg-BG"/>
        </w:rPr>
        <w:t>светлин</w:t>
      </w:r>
      <w:proofErr w:type="spellEnd"/>
      <w:r w:rsidR="00082BF4">
        <w:rPr>
          <w:rFonts w:asciiTheme="majorHAnsi" w:eastAsia="Times New Roman" w:hAnsiTheme="majorHAnsi" w:cs="Courier New"/>
          <w:color w:val="000000"/>
          <w:sz w:val="24"/>
          <w:szCs w:val="24"/>
          <w:lang w:val="bg-BG"/>
        </w:rPr>
        <w:t>;</w:t>
      </w:r>
    </w:p>
    <w:p w14:paraId="423AF929"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активна осветителна система. Енергоефективно осветление</w:t>
      </w:r>
      <w:r w:rsidR="00082BF4">
        <w:rPr>
          <w:rFonts w:asciiTheme="majorHAnsi" w:eastAsia="Times New Roman" w:hAnsiTheme="majorHAnsi" w:cs="Courier New"/>
          <w:color w:val="000000"/>
          <w:sz w:val="24"/>
          <w:szCs w:val="24"/>
          <w:lang w:val="bg-BG"/>
        </w:rPr>
        <w:t>;</w:t>
      </w:r>
      <w:r w:rsidRPr="00964A74">
        <w:rPr>
          <w:rFonts w:asciiTheme="majorHAnsi" w:eastAsia="Times New Roman" w:hAnsiTheme="majorHAnsi" w:cs="Courier New"/>
          <w:color w:val="000000"/>
          <w:sz w:val="24"/>
          <w:szCs w:val="24"/>
          <w:lang w:val="bg-BG"/>
        </w:rPr>
        <w:t>.</w:t>
      </w:r>
    </w:p>
    <w:p w14:paraId="6B7577A1"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монтаж или подобряване на фотоволтаични системи</w:t>
      </w:r>
      <w:r w:rsidR="00082BF4">
        <w:rPr>
          <w:rFonts w:asciiTheme="majorHAnsi" w:eastAsia="Times New Roman" w:hAnsiTheme="majorHAnsi" w:cs="Courier New"/>
          <w:color w:val="000000"/>
          <w:sz w:val="24"/>
          <w:szCs w:val="24"/>
          <w:lang w:val="bg-BG"/>
        </w:rPr>
        <w:t>;</w:t>
      </w:r>
    </w:p>
    <w:p w14:paraId="147B3E3F" w14:textId="77777777" w:rsidR="00964A74" w:rsidRPr="00964A74" w:rsidRDefault="00006F37" w:rsidP="00082BF4">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промяна на енергоносителя за дадена инсталация</w:t>
      </w:r>
      <w:r w:rsidR="00082BF4">
        <w:rPr>
          <w:rFonts w:asciiTheme="majorHAnsi" w:eastAsia="Times New Roman" w:hAnsiTheme="majorHAnsi" w:cs="Courier New"/>
          <w:color w:val="000000"/>
          <w:sz w:val="24"/>
          <w:szCs w:val="24"/>
          <w:lang w:val="bg-BG"/>
        </w:rPr>
        <w:t>;</w:t>
      </w:r>
    </w:p>
    <w:p w14:paraId="570FB9F2" w14:textId="77777777" w:rsidR="00964A74" w:rsidRPr="00964A74" w:rsidRDefault="00006F37" w:rsidP="008745ED">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подмяна на помпи и вентилатори</w:t>
      </w:r>
      <w:r w:rsidR="00082BF4">
        <w:rPr>
          <w:rFonts w:asciiTheme="majorHAnsi" w:eastAsia="Times New Roman" w:hAnsiTheme="majorHAnsi" w:cs="Courier New"/>
          <w:color w:val="000000"/>
          <w:sz w:val="24"/>
          <w:szCs w:val="24"/>
          <w:lang w:val="bg-BG"/>
        </w:rPr>
        <w:t>;</w:t>
      </w:r>
    </w:p>
    <w:p w14:paraId="115D688F" w14:textId="77777777" w:rsidR="00006F37" w:rsidRPr="00964A74" w:rsidRDefault="00006F37" w:rsidP="008745ED">
      <w:pPr>
        <w:pStyle w:val="a5"/>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топлинно изолиране на тръби</w:t>
      </w:r>
      <w:r w:rsidR="00082BF4">
        <w:rPr>
          <w:rFonts w:asciiTheme="majorHAnsi" w:eastAsia="Times New Roman" w:hAnsiTheme="majorHAnsi" w:cs="Courier New"/>
          <w:color w:val="000000"/>
          <w:sz w:val="24"/>
          <w:szCs w:val="24"/>
          <w:lang w:val="bg-BG"/>
        </w:rPr>
        <w:t>;</w:t>
      </w:r>
    </w:p>
    <w:p w14:paraId="47810227" w14:textId="77777777" w:rsidR="00964A74" w:rsidRDefault="00964A74"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ahnschrift Light" w:eastAsia="Times New Roman" w:hAnsi="Bahnschrift Light" w:cs="Courier New"/>
          <w:color w:val="000000"/>
          <w:sz w:val="28"/>
          <w:szCs w:val="28"/>
          <w:lang w:val="bg-BG"/>
        </w:rPr>
      </w:pPr>
    </w:p>
    <w:p w14:paraId="3B3C6198" w14:textId="77777777" w:rsidR="00006F37" w:rsidRDefault="00006F37"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Котлите с директно изгаряне или котлите с междинен топлоносител, и съпроводени с резервоари за гореща вода, могат да бъдат съчетани с топлинни слънчеви инсталации</w:t>
      </w:r>
    </w:p>
    <w:p w14:paraId="1678CC61" w14:textId="77777777" w:rsidR="00964A74" w:rsidRPr="00964A74" w:rsidRDefault="00964A74" w:rsidP="0000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color w:val="000000"/>
          <w:sz w:val="24"/>
          <w:szCs w:val="24"/>
          <w:lang w:val="bg-BG"/>
        </w:rPr>
      </w:pPr>
    </w:p>
    <w:p w14:paraId="334555A5" w14:textId="77777777" w:rsid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инсталации за оползотворяване на слънчева енергия за отопление или охлаждане, и за БГВ с различна мощност</w:t>
      </w:r>
      <w:r w:rsidR="00082BF4">
        <w:rPr>
          <w:rFonts w:asciiTheme="majorHAnsi" w:eastAsia="Times New Roman" w:hAnsiTheme="majorHAnsi" w:cs="Courier New"/>
          <w:color w:val="000000"/>
          <w:sz w:val="24"/>
          <w:szCs w:val="24"/>
          <w:lang w:val="bg-BG"/>
        </w:rPr>
        <w:t>;</w:t>
      </w:r>
    </w:p>
    <w:p w14:paraId="05F35B75" w14:textId="77777777" w:rsid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контролирано използване на гореща вода за битови нужди чрез датчик за контрол на количеството</w:t>
      </w:r>
      <w:r w:rsidR="00082BF4">
        <w:rPr>
          <w:rFonts w:asciiTheme="majorHAnsi" w:eastAsia="Times New Roman" w:hAnsiTheme="majorHAnsi" w:cs="Courier New"/>
          <w:color w:val="000000"/>
          <w:sz w:val="24"/>
          <w:szCs w:val="24"/>
          <w:lang w:val="bg-BG"/>
        </w:rPr>
        <w:t>;</w:t>
      </w:r>
    </w:p>
    <w:p w14:paraId="64085A0A" w14:textId="77777777" w:rsidR="00321569" w:rsidRPr="00964A74" w:rsidRDefault="00006F37" w:rsidP="00082BF4">
      <w:pPr>
        <w:pStyle w:val="a5"/>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r w:rsidRPr="00964A74">
        <w:rPr>
          <w:rFonts w:asciiTheme="majorHAnsi" w:eastAsia="Times New Roman" w:hAnsiTheme="majorHAnsi" w:cs="Courier New"/>
          <w:color w:val="000000"/>
          <w:sz w:val="24"/>
          <w:szCs w:val="24"/>
          <w:lang w:val="bg-BG"/>
        </w:rPr>
        <w:t xml:space="preserve">инсталиране на </w:t>
      </w:r>
      <w:proofErr w:type="spellStart"/>
      <w:r w:rsidRPr="00964A74">
        <w:rPr>
          <w:rFonts w:asciiTheme="majorHAnsi" w:eastAsia="Times New Roman" w:hAnsiTheme="majorHAnsi" w:cs="Courier New"/>
          <w:color w:val="000000"/>
          <w:sz w:val="24"/>
          <w:szCs w:val="24"/>
          <w:lang w:val="bg-BG"/>
        </w:rPr>
        <w:t>енергийноефективни</w:t>
      </w:r>
      <w:proofErr w:type="spellEnd"/>
      <w:r w:rsidRPr="00964A74">
        <w:rPr>
          <w:rFonts w:asciiTheme="majorHAnsi" w:eastAsia="Times New Roman" w:hAnsiTheme="majorHAnsi" w:cs="Courier New"/>
          <w:color w:val="000000"/>
          <w:sz w:val="24"/>
          <w:szCs w:val="24"/>
          <w:lang w:val="bg-BG"/>
        </w:rPr>
        <w:t xml:space="preserve"> офисни и битови уреди </w:t>
      </w:r>
      <w:r w:rsidRPr="00964A74">
        <w:rPr>
          <w:rFonts w:asciiTheme="majorHAnsi" w:eastAsia="Times New Roman" w:hAnsiTheme="majorHAnsi" w:cs="Courier New"/>
          <w:color w:val="000000"/>
          <w:sz w:val="24"/>
          <w:szCs w:val="24"/>
        </w:rPr>
        <w:t>(</w:t>
      </w:r>
      <w:r w:rsidRPr="00964A74">
        <w:rPr>
          <w:rFonts w:asciiTheme="majorHAnsi" w:eastAsia="Times New Roman" w:hAnsiTheme="majorHAnsi" w:cs="Courier New"/>
          <w:color w:val="000000"/>
          <w:sz w:val="24"/>
          <w:szCs w:val="24"/>
          <w:lang w:val="bg-BG"/>
        </w:rPr>
        <w:t xml:space="preserve">за целта може Общината да се придържа към линията на „Зелени обществени поръчки“ Зелените обществени поръчки са подход, чрез който общинските власти включват екологични критерии във всички етапи на процеса на провеждане на обществената поръчка, като по този начин насърчават </w:t>
      </w:r>
      <w:r w:rsidRPr="00964A74">
        <w:rPr>
          <w:rFonts w:asciiTheme="majorHAnsi" w:eastAsia="Times New Roman" w:hAnsiTheme="majorHAnsi" w:cs="Courier New"/>
          <w:color w:val="000000"/>
          <w:sz w:val="24"/>
          <w:szCs w:val="24"/>
          <w:lang w:val="bg-BG"/>
        </w:rPr>
        <w:lastRenderedPageBreak/>
        <w:t>разпространението на екологични технологии и разработването на екологосъобразни продукти.</w:t>
      </w:r>
    </w:p>
    <w:p w14:paraId="2F7316DD" w14:textId="77777777" w:rsidR="00321569" w:rsidRPr="00964A74" w:rsidRDefault="00321569"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p>
    <w:p w14:paraId="6D40DEF8" w14:textId="77777777" w:rsidR="00321569" w:rsidRPr="00964A74" w:rsidRDefault="00321569" w:rsidP="00082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eastAsia="Times New Roman" w:hAnsiTheme="majorHAnsi" w:cs="Courier New"/>
          <w:color w:val="000000"/>
          <w:sz w:val="24"/>
          <w:szCs w:val="24"/>
          <w:lang w:val="bg-BG"/>
        </w:rPr>
      </w:pPr>
    </w:p>
    <w:p w14:paraId="6CB6C342" w14:textId="77777777" w:rsidR="00964A74" w:rsidRDefault="00006F37" w:rsidP="00082BF4">
      <w:pPr>
        <w:jc w:val="both"/>
        <w:rPr>
          <w:rFonts w:asciiTheme="majorHAnsi" w:hAnsiTheme="majorHAnsi"/>
          <w:sz w:val="24"/>
          <w:szCs w:val="24"/>
          <w:lang w:val="bg-BG"/>
        </w:rPr>
      </w:pPr>
      <w:r w:rsidRPr="00964A74">
        <w:rPr>
          <w:rFonts w:asciiTheme="majorHAnsi" w:hAnsiTheme="majorHAnsi"/>
          <w:sz w:val="24"/>
          <w:szCs w:val="24"/>
          <w:lang w:val="bg-BG"/>
        </w:rPr>
        <w:t>Примерните мерки за оползотворяване на енергия от възобновяеми източници като алтернатива на конвенционалните източници на енергия в сградния фонд могат да бъдат чрез монтиране на :</w:t>
      </w:r>
    </w:p>
    <w:p w14:paraId="3A6D9BDC"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термопомпи от вида „въздух-въздух“</w:t>
      </w:r>
      <w:r w:rsidR="00082BF4">
        <w:rPr>
          <w:rFonts w:asciiTheme="majorHAnsi" w:hAnsiTheme="majorHAnsi"/>
          <w:sz w:val="24"/>
          <w:szCs w:val="24"/>
          <w:lang w:val="bg-BG"/>
        </w:rPr>
        <w:t>;</w:t>
      </w:r>
    </w:p>
    <w:p w14:paraId="1A011B85"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термопомпи от вида „въздух-вода“</w:t>
      </w:r>
      <w:r w:rsidR="00082BF4">
        <w:rPr>
          <w:rFonts w:asciiTheme="majorHAnsi" w:hAnsiTheme="majorHAnsi"/>
          <w:sz w:val="24"/>
          <w:szCs w:val="24"/>
          <w:lang w:val="bg-BG"/>
        </w:rPr>
        <w:t>;</w:t>
      </w:r>
    </w:p>
    <w:p w14:paraId="37897391"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земно свързани термопомпи за оползотворяване на топлината на земята</w:t>
      </w:r>
      <w:r w:rsidR="00082BF4">
        <w:rPr>
          <w:rFonts w:asciiTheme="majorHAnsi" w:hAnsiTheme="majorHAnsi"/>
          <w:sz w:val="24"/>
          <w:szCs w:val="24"/>
          <w:lang w:val="bg-BG"/>
        </w:rPr>
        <w:t>;</w:t>
      </w:r>
    </w:p>
    <w:p w14:paraId="2F2348A2"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те</w:t>
      </w:r>
      <w:r w:rsidR="00964A74">
        <w:rPr>
          <w:rFonts w:asciiTheme="majorHAnsi" w:hAnsiTheme="majorHAnsi"/>
          <w:sz w:val="24"/>
          <w:szCs w:val="24"/>
          <w:lang w:val="bg-BG"/>
        </w:rPr>
        <w:t>рмопомпи с радиационен изпарител</w:t>
      </w:r>
      <w:r w:rsidR="00082BF4">
        <w:rPr>
          <w:rFonts w:asciiTheme="majorHAnsi" w:hAnsiTheme="majorHAnsi"/>
          <w:sz w:val="24"/>
          <w:szCs w:val="24"/>
          <w:lang w:val="bg-BG"/>
        </w:rPr>
        <w:t>;</w:t>
      </w:r>
    </w:p>
    <w:p w14:paraId="77A64936"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слънчеви системи за БГВ</w:t>
      </w:r>
      <w:r w:rsidR="00082BF4">
        <w:rPr>
          <w:rFonts w:asciiTheme="majorHAnsi" w:hAnsiTheme="majorHAnsi"/>
          <w:sz w:val="24"/>
          <w:szCs w:val="24"/>
          <w:lang w:val="bg-BG"/>
        </w:rPr>
        <w:t>;</w:t>
      </w:r>
    </w:p>
    <w:p w14:paraId="41539F11"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системи за отопление, оползотворяващи геотермална енергия</w:t>
      </w:r>
      <w:r w:rsidR="00082BF4">
        <w:rPr>
          <w:rFonts w:asciiTheme="majorHAnsi" w:hAnsiTheme="majorHAnsi"/>
          <w:sz w:val="24"/>
          <w:szCs w:val="24"/>
          <w:lang w:val="bg-BG"/>
        </w:rPr>
        <w:t>;</w:t>
      </w:r>
    </w:p>
    <w:p w14:paraId="400A3228"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системи за отопление и охлаждане с оползотворяване на слънчева енергия</w:t>
      </w:r>
      <w:r w:rsidR="00082BF4">
        <w:rPr>
          <w:rFonts w:asciiTheme="majorHAnsi" w:hAnsiTheme="majorHAnsi"/>
          <w:sz w:val="24"/>
          <w:szCs w:val="24"/>
          <w:lang w:val="bg-BG"/>
        </w:rPr>
        <w:t>;</w:t>
      </w:r>
    </w:p>
    <w:p w14:paraId="62330058"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комбинирани системи за оползотворяване на слънчева енергия при производство на студ с </w:t>
      </w:r>
      <w:proofErr w:type="spellStart"/>
      <w:r w:rsidRPr="00964A74">
        <w:rPr>
          <w:rFonts w:asciiTheme="majorHAnsi" w:hAnsiTheme="majorHAnsi"/>
          <w:sz w:val="24"/>
          <w:szCs w:val="24"/>
          <w:lang w:val="bg-BG"/>
        </w:rPr>
        <w:t>озонобезопасни</w:t>
      </w:r>
      <w:proofErr w:type="spellEnd"/>
      <w:r w:rsidRPr="00964A74">
        <w:rPr>
          <w:rFonts w:asciiTheme="majorHAnsi" w:hAnsiTheme="majorHAnsi"/>
          <w:sz w:val="24"/>
          <w:szCs w:val="24"/>
          <w:lang w:val="bg-BG"/>
        </w:rPr>
        <w:t xml:space="preserve"> хладилни агенти</w:t>
      </w:r>
      <w:r w:rsidR="00082BF4">
        <w:rPr>
          <w:rFonts w:asciiTheme="majorHAnsi" w:hAnsiTheme="majorHAnsi"/>
          <w:sz w:val="24"/>
          <w:szCs w:val="24"/>
          <w:lang w:val="bg-BG"/>
        </w:rPr>
        <w:t>;;</w:t>
      </w:r>
    </w:p>
    <w:p w14:paraId="59A12BAD" w14:textId="77777777" w:rsid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фотоволтаични системи за производство на електрическа </w:t>
      </w:r>
      <w:r w:rsidR="00964A74">
        <w:rPr>
          <w:rFonts w:asciiTheme="majorHAnsi" w:hAnsiTheme="majorHAnsi"/>
          <w:sz w:val="24"/>
          <w:szCs w:val="24"/>
          <w:lang w:val="bg-BG"/>
        </w:rPr>
        <w:t xml:space="preserve">енергия за собствено </w:t>
      </w:r>
      <w:proofErr w:type="spellStart"/>
      <w:r w:rsidR="00964A74">
        <w:rPr>
          <w:rFonts w:asciiTheme="majorHAnsi" w:hAnsiTheme="majorHAnsi"/>
          <w:sz w:val="24"/>
          <w:szCs w:val="24"/>
          <w:lang w:val="bg-BG"/>
        </w:rPr>
        <w:t>потреблени</w:t>
      </w:r>
      <w:proofErr w:type="spellEnd"/>
      <w:r w:rsidR="00082BF4">
        <w:rPr>
          <w:rFonts w:asciiTheme="majorHAnsi" w:hAnsiTheme="majorHAnsi"/>
          <w:sz w:val="24"/>
          <w:szCs w:val="24"/>
          <w:lang w:val="bg-BG"/>
        </w:rPr>
        <w:t>;</w:t>
      </w:r>
    </w:p>
    <w:p w14:paraId="1715616B" w14:textId="77777777" w:rsidR="00006F37" w:rsidRPr="00964A74" w:rsidRDefault="00006F37" w:rsidP="008745ED">
      <w:pPr>
        <w:pStyle w:val="a5"/>
        <w:numPr>
          <w:ilvl w:val="0"/>
          <w:numId w:val="75"/>
        </w:numPr>
        <w:jc w:val="both"/>
        <w:rPr>
          <w:rFonts w:asciiTheme="majorHAnsi" w:hAnsiTheme="majorHAnsi"/>
          <w:sz w:val="24"/>
          <w:szCs w:val="24"/>
          <w:lang w:val="bg-BG"/>
        </w:rPr>
      </w:pPr>
      <w:r w:rsidRPr="00964A74">
        <w:rPr>
          <w:rFonts w:asciiTheme="majorHAnsi" w:hAnsiTheme="majorHAnsi"/>
          <w:sz w:val="24"/>
          <w:szCs w:val="24"/>
          <w:lang w:val="bg-BG"/>
        </w:rPr>
        <w:t xml:space="preserve">Оползотворяване на топлина от отработения въздух (ефект от </w:t>
      </w:r>
      <w:proofErr w:type="spellStart"/>
      <w:r w:rsidR="00A84298" w:rsidRPr="00964A74">
        <w:rPr>
          <w:rFonts w:asciiTheme="majorHAnsi" w:hAnsiTheme="majorHAnsi"/>
          <w:sz w:val="24"/>
          <w:szCs w:val="24"/>
          <w:lang w:val="bg-BG"/>
        </w:rPr>
        <w:t>рек</w:t>
      </w:r>
      <w:r w:rsidR="00142755" w:rsidRPr="00964A74">
        <w:rPr>
          <w:rFonts w:asciiTheme="majorHAnsi" w:hAnsiTheme="majorHAnsi"/>
          <w:sz w:val="24"/>
          <w:szCs w:val="24"/>
          <w:lang w:val="bg-BG"/>
        </w:rPr>
        <w:t>у</w:t>
      </w:r>
      <w:r w:rsidR="00A84298" w:rsidRPr="00964A74">
        <w:rPr>
          <w:rFonts w:asciiTheme="majorHAnsi" w:hAnsiTheme="majorHAnsi"/>
          <w:sz w:val="24"/>
          <w:szCs w:val="24"/>
          <w:lang w:val="bg-BG"/>
        </w:rPr>
        <w:t>перация</w:t>
      </w:r>
      <w:proofErr w:type="spellEnd"/>
      <w:r w:rsidR="00A84298" w:rsidRPr="00964A74">
        <w:rPr>
          <w:rFonts w:asciiTheme="majorHAnsi" w:hAnsiTheme="majorHAnsi"/>
          <w:sz w:val="24"/>
          <w:szCs w:val="24"/>
          <w:lang w:val="bg-BG"/>
        </w:rPr>
        <w:t xml:space="preserve"> на топлина в сгради</w:t>
      </w:r>
      <w:r w:rsidR="00142755" w:rsidRPr="00964A74">
        <w:rPr>
          <w:rFonts w:asciiTheme="majorHAnsi" w:hAnsiTheme="majorHAnsi"/>
          <w:sz w:val="24"/>
          <w:szCs w:val="24"/>
          <w:lang w:val="bg-BG"/>
        </w:rPr>
        <w:t xml:space="preserve"> </w:t>
      </w:r>
      <w:r w:rsidRPr="00964A74">
        <w:rPr>
          <w:rFonts w:asciiTheme="majorHAnsi" w:hAnsiTheme="majorHAnsi"/>
          <w:sz w:val="24"/>
          <w:szCs w:val="24"/>
          <w:lang w:val="bg-BG"/>
        </w:rPr>
        <w:t xml:space="preserve">вкл. високоефективни системи с двустепенно </w:t>
      </w:r>
      <w:r w:rsidR="00A84298" w:rsidRPr="00964A74">
        <w:rPr>
          <w:rFonts w:asciiTheme="majorHAnsi" w:hAnsiTheme="majorHAnsi"/>
          <w:sz w:val="24"/>
          <w:szCs w:val="24"/>
          <w:lang w:val="bg-BG"/>
        </w:rPr>
        <w:t xml:space="preserve"> </w:t>
      </w:r>
      <w:proofErr w:type="spellStart"/>
      <w:r w:rsidRPr="00964A74">
        <w:rPr>
          <w:rFonts w:asciiTheme="majorHAnsi" w:hAnsiTheme="majorHAnsi"/>
          <w:sz w:val="24"/>
          <w:szCs w:val="24"/>
          <w:lang w:val="bg-BG"/>
        </w:rPr>
        <w:t>рекупериране</w:t>
      </w:r>
      <w:proofErr w:type="spellEnd"/>
      <w:r w:rsidRPr="00964A74">
        <w:rPr>
          <w:rFonts w:asciiTheme="majorHAnsi" w:hAnsiTheme="majorHAnsi"/>
          <w:sz w:val="24"/>
          <w:szCs w:val="24"/>
          <w:lang w:val="bg-BG"/>
        </w:rPr>
        <w:t xml:space="preserve"> на топлина)</w:t>
      </w:r>
    </w:p>
    <w:p w14:paraId="2A4709FC" w14:textId="77777777" w:rsidR="005B209D" w:rsidRDefault="00964A74" w:rsidP="00964A74">
      <w:pPr>
        <w:pStyle w:val="1"/>
        <w:spacing w:before="0"/>
        <w:ind w:left="360"/>
        <w:jc w:val="both"/>
        <w:rPr>
          <w:color w:val="auto"/>
          <w:sz w:val="22"/>
          <w:szCs w:val="22"/>
          <w:lang w:val="bg-BG"/>
        </w:rPr>
      </w:pPr>
      <w:bookmarkStart w:id="56" w:name="_Toc155673674"/>
      <w:r w:rsidRPr="00964A74">
        <w:rPr>
          <w:rFonts w:ascii="Bahnschrift Light" w:hAnsi="Bahnschrift Light"/>
          <w:color w:val="auto"/>
          <w:sz w:val="22"/>
          <w:szCs w:val="22"/>
          <w:lang w:val="bg-BG"/>
        </w:rPr>
        <w:t>5</w:t>
      </w:r>
      <w:r>
        <w:rPr>
          <w:rFonts w:ascii="Bahnschrift Light" w:hAnsi="Bahnschrift Light"/>
          <w:color w:val="auto"/>
          <w:lang w:val="bg-BG"/>
        </w:rPr>
        <w:t>.</w:t>
      </w:r>
      <w:r w:rsidR="005B209D" w:rsidRPr="00964A74">
        <w:rPr>
          <w:color w:val="auto"/>
          <w:sz w:val="22"/>
          <w:szCs w:val="22"/>
          <w:lang w:val="bg-BG"/>
        </w:rPr>
        <w:t>СЪСТОЯНИЕ НА ПЪТНАТА МРЕЖА</w:t>
      </w:r>
      <w:r w:rsidR="00884A25" w:rsidRPr="00964A74">
        <w:rPr>
          <w:color w:val="auto"/>
          <w:sz w:val="22"/>
          <w:szCs w:val="22"/>
          <w:lang w:val="bg-BG"/>
        </w:rPr>
        <w:t xml:space="preserve"> И ВИДОВЕ ТРАНСПОРТ</w:t>
      </w:r>
      <w:bookmarkEnd w:id="56"/>
    </w:p>
    <w:p w14:paraId="0256C04C" w14:textId="77777777" w:rsidR="00662CC2" w:rsidRDefault="00662CC2" w:rsidP="00662CC2">
      <w:pPr>
        <w:spacing w:after="120"/>
        <w:contextualSpacing/>
        <w:jc w:val="both"/>
        <w:rPr>
          <w:rFonts w:ascii="Arial" w:eastAsia="Calibri" w:hAnsi="Arial" w:cs="Calibri"/>
          <w:sz w:val="24"/>
          <w:lang w:val="bg-BG"/>
        </w:rPr>
      </w:pPr>
    </w:p>
    <w:p w14:paraId="551BDC7B" w14:textId="77777777" w:rsidR="00662CC2" w:rsidRPr="00662CC2" w:rsidRDefault="00662CC2" w:rsidP="00662CC2">
      <w:pPr>
        <w:spacing w:after="120"/>
        <w:contextualSpacing/>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През територията на община Никопол преминават изцяло или частично 5 пътя от Републиканската пътна мрежа на България с обща дължина 72,7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w:t>
      </w:r>
    </w:p>
    <w:p w14:paraId="28E62F5B"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последният участък от 4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от Републикански път II-11 (от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212,9 до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216,9);</w:t>
      </w:r>
    </w:p>
    <w:p w14:paraId="21B38A48"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последният участък от 24,7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от Републикански път II-34 (връзка на областния град Плевен  с пристанище Никопол), (от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19,8 до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44,5);</w:t>
      </w:r>
    </w:p>
    <w:p w14:paraId="7FCCA5EC"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последният участък от 21,9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от Републикански път II-52 (от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93,1 до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115,0);</w:t>
      </w:r>
    </w:p>
    <w:p w14:paraId="690650A8"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последният участък от 15,9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от Републикански път III-304 (от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8,6 до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24,5);</w:t>
      </w:r>
    </w:p>
    <w:p w14:paraId="32513C09" w14:textId="77777777" w:rsidR="00662CC2" w:rsidRPr="00662CC2" w:rsidRDefault="00662CC2" w:rsidP="008745ED">
      <w:pPr>
        <w:pStyle w:val="a5"/>
        <w:numPr>
          <w:ilvl w:val="0"/>
          <w:numId w:val="76"/>
        </w:numPr>
        <w:spacing w:after="160" w:line="259" w:lineRule="auto"/>
        <w:jc w:val="both"/>
        <w:rPr>
          <w:rFonts w:asciiTheme="majorHAnsi" w:eastAsia="Calibri" w:hAnsiTheme="majorHAnsi" w:cs="Calibri"/>
          <w:sz w:val="24"/>
          <w:lang w:val="bg-BG"/>
        </w:rPr>
      </w:pPr>
      <w:r w:rsidRPr="00662CC2">
        <w:rPr>
          <w:rFonts w:asciiTheme="majorHAnsi" w:eastAsia="Calibri" w:hAnsiTheme="majorHAnsi" w:cs="Calibri"/>
          <w:sz w:val="24"/>
          <w:lang w:val="bg-BG"/>
        </w:rPr>
        <w:t xml:space="preserve">целият участък от 6,2 </w:t>
      </w:r>
      <w:proofErr w:type="spellStart"/>
      <w:r w:rsidRPr="00662CC2">
        <w:rPr>
          <w:rFonts w:asciiTheme="majorHAnsi" w:eastAsia="Calibri" w:hAnsiTheme="majorHAnsi" w:cs="Calibri"/>
          <w:sz w:val="24"/>
          <w:lang w:val="bg-BG"/>
        </w:rPr>
        <w:t>km</w:t>
      </w:r>
      <w:proofErr w:type="spellEnd"/>
      <w:r w:rsidRPr="00662CC2">
        <w:rPr>
          <w:rFonts w:asciiTheme="majorHAnsi" w:eastAsia="Calibri" w:hAnsiTheme="majorHAnsi" w:cs="Calibri"/>
          <w:sz w:val="24"/>
          <w:lang w:val="bg-BG"/>
        </w:rPr>
        <w:t xml:space="preserve"> от Републикански път III-3404.;</w:t>
      </w:r>
    </w:p>
    <w:p w14:paraId="7178FA89" w14:textId="77777777" w:rsidR="00662CC2" w:rsidRPr="00662CC2" w:rsidRDefault="00662CC2" w:rsidP="00662CC2">
      <w:pPr>
        <w:spacing w:after="0"/>
        <w:jc w:val="both"/>
        <w:rPr>
          <w:rFonts w:asciiTheme="majorHAnsi" w:eastAsia="Calibri" w:hAnsiTheme="majorHAnsi" w:cs="Calibri"/>
          <w:sz w:val="24"/>
          <w:lang w:val="bg-BG"/>
        </w:rPr>
      </w:pPr>
      <w:r w:rsidRPr="00662CC2">
        <w:rPr>
          <w:rFonts w:asciiTheme="majorHAnsi" w:eastAsia="Calibri" w:hAnsiTheme="majorHAnsi" w:cs="Calibri"/>
          <w:sz w:val="24"/>
          <w:lang w:val="bg-BG"/>
        </w:rPr>
        <w:t>В северозападната част на общината, по брега на река Дунав преминава последният участък от 3 километровото трасе на жп линия гара Ясен – Черковица.</w:t>
      </w:r>
      <w:r w:rsidR="00082BF4">
        <w:rPr>
          <w:rFonts w:asciiTheme="majorHAnsi" w:eastAsia="Calibri" w:hAnsiTheme="majorHAnsi" w:cs="Calibri"/>
          <w:sz w:val="24"/>
          <w:lang w:val="bg-BG"/>
        </w:rPr>
        <w:t xml:space="preserve"> </w:t>
      </w:r>
      <w:r w:rsidRPr="00662CC2">
        <w:rPr>
          <w:rFonts w:asciiTheme="majorHAnsi" w:eastAsia="Calibri" w:hAnsiTheme="majorHAnsi" w:cs="Calibri"/>
          <w:sz w:val="24"/>
          <w:lang w:val="bg-BG"/>
        </w:rPr>
        <w:lastRenderedPageBreak/>
        <w:t>Никопол е пристанищен град, с изграден първи етап от фериботен комплекс, с ГКПП и митница.</w:t>
      </w:r>
    </w:p>
    <w:p w14:paraId="49304EBB" w14:textId="77777777" w:rsidR="00662CC2" w:rsidRPr="00662CC2" w:rsidRDefault="00662CC2" w:rsidP="00662CC2">
      <w:pPr>
        <w:spacing w:after="0"/>
        <w:jc w:val="both"/>
        <w:rPr>
          <w:rFonts w:asciiTheme="majorHAnsi" w:hAnsiTheme="majorHAnsi"/>
          <w:sz w:val="24"/>
          <w:szCs w:val="24"/>
          <w:lang w:val="bg-BG"/>
        </w:rPr>
      </w:pPr>
      <w:r w:rsidRPr="00662CC2">
        <w:rPr>
          <w:rFonts w:asciiTheme="majorHAnsi" w:hAnsiTheme="majorHAnsi"/>
          <w:sz w:val="24"/>
          <w:szCs w:val="24"/>
          <w:lang w:val="bg-BG"/>
        </w:rPr>
        <w:t>Основните републикански пътища, преминаващи през територията на община Никопол, са:</w:t>
      </w:r>
    </w:p>
    <w:p w14:paraId="5D494A9A" w14:textId="77777777" w:rsidR="00662CC2" w:rsidRPr="00662CC2" w:rsidRDefault="00662CC2" w:rsidP="008745ED">
      <w:pPr>
        <w:pStyle w:val="a5"/>
        <w:numPr>
          <w:ilvl w:val="0"/>
          <w:numId w:val="77"/>
        </w:numPr>
        <w:jc w:val="both"/>
        <w:rPr>
          <w:rFonts w:asciiTheme="majorHAnsi" w:hAnsiTheme="majorHAnsi"/>
          <w:sz w:val="24"/>
          <w:szCs w:val="24"/>
          <w:lang w:val="bg-BG"/>
        </w:rPr>
      </w:pPr>
      <w:r w:rsidRPr="00662CC2">
        <w:rPr>
          <w:rFonts w:asciiTheme="majorHAnsi" w:hAnsiTheme="majorHAnsi"/>
          <w:sz w:val="24"/>
          <w:szCs w:val="24"/>
          <w:lang w:val="bg-BG"/>
        </w:rPr>
        <w:t>Втори клас – II-11, II-34, II-52;</w:t>
      </w:r>
    </w:p>
    <w:p w14:paraId="5FBFDAA6" w14:textId="77777777" w:rsidR="00662CC2" w:rsidRPr="00662CC2" w:rsidRDefault="00662CC2" w:rsidP="008745ED">
      <w:pPr>
        <w:pStyle w:val="a5"/>
        <w:numPr>
          <w:ilvl w:val="0"/>
          <w:numId w:val="77"/>
        </w:numPr>
        <w:jc w:val="both"/>
        <w:rPr>
          <w:rFonts w:asciiTheme="majorHAnsi" w:hAnsiTheme="majorHAnsi"/>
          <w:sz w:val="24"/>
          <w:szCs w:val="24"/>
          <w:lang w:val="bg-BG"/>
        </w:rPr>
      </w:pPr>
      <w:r w:rsidRPr="00662CC2">
        <w:rPr>
          <w:rFonts w:asciiTheme="majorHAnsi" w:hAnsiTheme="majorHAnsi"/>
          <w:sz w:val="24"/>
          <w:szCs w:val="24"/>
          <w:lang w:val="bg-BG"/>
        </w:rPr>
        <w:t>Трети клас – III-304 и III-3404;</w:t>
      </w:r>
    </w:p>
    <w:p w14:paraId="5E33F0F0" w14:textId="77777777" w:rsidR="00662CC2" w:rsidRP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t>Общинските пътища са с обща дължина 25 км.</w:t>
      </w:r>
    </w:p>
    <w:p w14:paraId="09AF10D7" w14:textId="77777777" w:rsid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 xml:space="preserve">От масовия обществен транспорт в община Никопол, най-добре е развит автобусният. Ежедневно се извършват автобусни превози от град Никопол до град София, до областния център – град Плевен, съседните общини – Белене, Гулянци, Левски и Свищов. Добре развити са пътните връзки между град Никопол и останалите населени места в общината. Общественият транспорт в община Никопол е организиран чрез сключване на договори по реда на ЗОП с външни фирми превозвачи. Общината има сключени договори със </w:t>
      </w:r>
      <w:r>
        <w:rPr>
          <w:rFonts w:asciiTheme="majorHAnsi" w:hAnsiTheme="majorHAnsi"/>
          <w:sz w:val="24"/>
          <w:szCs w:val="24"/>
          <w:lang w:val="bg-BG"/>
        </w:rPr>
        <w:t>продължителност до 10 години с фирми превозвачи</w:t>
      </w:r>
    </w:p>
    <w:p w14:paraId="1C25BFEE" w14:textId="77777777" w:rsidR="00662CC2" w:rsidRP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 xml:space="preserve">Цялостното състояние на общинската пътната мрежа е с влошено, незадоволително състояние и се нуждае от цялостна рехабилитация. Общината полага усилия да изгражда и обновява пътната настилка, но качеството на пътната инфраструктура продължава да бъде незадоволително, поради недостиг на финансови средства. Достъпът до някои населени места в общината е затруднен, основно заради лошото състояние и качеството на пътната настилка. </w:t>
      </w:r>
    </w:p>
    <w:p w14:paraId="6F40CD4C" w14:textId="77777777" w:rsidR="00662CC2" w:rsidRPr="00662CC2" w:rsidRDefault="00662CC2" w:rsidP="00082BF4">
      <w:pPr>
        <w:spacing w:after="0"/>
        <w:jc w:val="both"/>
        <w:rPr>
          <w:rFonts w:asciiTheme="majorHAnsi" w:hAnsiTheme="majorHAnsi"/>
          <w:sz w:val="24"/>
          <w:szCs w:val="24"/>
          <w:lang w:val="bg-BG"/>
        </w:rPr>
      </w:pPr>
      <w:r w:rsidRPr="00662CC2">
        <w:rPr>
          <w:rFonts w:asciiTheme="majorHAnsi" w:hAnsiTheme="majorHAnsi"/>
          <w:sz w:val="24"/>
          <w:szCs w:val="24"/>
          <w:lang w:val="bg-BG"/>
        </w:rPr>
        <w:t>Железопътният транспорт в община Никопол се осъществява от единствената гара разположена в село Черковица. Дължината на жп линията на територията на общината е 4,65 км. Жп линията свързва Ясен-Сомовит-Черковица и има изградена връзка с главната жп връзка София-Варна.</w:t>
      </w:r>
    </w:p>
    <w:p w14:paraId="2410D386" w14:textId="77777777" w:rsidR="00662CC2" w:rsidRPr="00662CC2" w:rsidRDefault="00662CC2" w:rsidP="00082BF4">
      <w:pPr>
        <w:jc w:val="both"/>
        <w:rPr>
          <w:rFonts w:asciiTheme="majorHAnsi" w:hAnsiTheme="majorHAnsi"/>
          <w:sz w:val="24"/>
          <w:szCs w:val="24"/>
          <w:lang w:val="bg-BG"/>
        </w:rPr>
      </w:pPr>
      <w:r w:rsidRPr="00662CC2">
        <w:rPr>
          <w:rFonts w:asciiTheme="majorHAnsi" w:hAnsiTheme="majorHAnsi"/>
          <w:sz w:val="24"/>
          <w:szCs w:val="24"/>
          <w:lang w:val="bg-BG"/>
        </w:rPr>
        <w:t xml:space="preserve">Фериботният терминал Никопол е част от пристанище за обществен транспорт с национално значение „Русе“. Разположен е на южния бряг на р. Дунав на речен </w:t>
      </w:r>
      <w:proofErr w:type="spellStart"/>
      <w:r w:rsidRPr="00662CC2">
        <w:rPr>
          <w:rFonts w:asciiTheme="majorHAnsi" w:hAnsiTheme="majorHAnsi"/>
          <w:sz w:val="24"/>
          <w:szCs w:val="24"/>
          <w:lang w:val="bg-BG"/>
        </w:rPr>
        <w:t>km</w:t>
      </w:r>
      <w:proofErr w:type="spellEnd"/>
      <w:r w:rsidRPr="00662CC2">
        <w:rPr>
          <w:rFonts w:asciiTheme="majorHAnsi" w:hAnsiTheme="majorHAnsi"/>
          <w:sz w:val="24"/>
          <w:szCs w:val="24"/>
          <w:lang w:val="bg-BG"/>
        </w:rPr>
        <w:t xml:space="preserve"> 597 от устието на р. Дунав, в западната част на гр. Никопол. Терминалът е проектиран, изпълнен и въведен в експлоатация през 2008 г. за фериботни превози между Никопол и Турну </w:t>
      </w:r>
      <w:proofErr w:type="spellStart"/>
      <w:r w:rsidRPr="00662CC2">
        <w:rPr>
          <w:rFonts w:asciiTheme="majorHAnsi" w:hAnsiTheme="majorHAnsi"/>
          <w:sz w:val="24"/>
          <w:szCs w:val="24"/>
          <w:lang w:val="bg-BG"/>
        </w:rPr>
        <w:t>Мъгуреле</w:t>
      </w:r>
      <w:proofErr w:type="spellEnd"/>
      <w:r w:rsidRPr="00662CC2">
        <w:rPr>
          <w:rFonts w:asciiTheme="majorHAnsi" w:hAnsiTheme="majorHAnsi"/>
          <w:sz w:val="24"/>
          <w:szCs w:val="24"/>
          <w:lang w:val="bg-BG"/>
        </w:rPr>
        <w:t xml:space="preserve">, с обща площ 17 642 m2. На територията му са изградени граничен контролно-пропускателен пункт, митнически пункт, фитосанитарен контрол и други. Товарите от и за пристанището се превозват с автомобилен и воден транспорт. Обработва </w:t>
      </w:r>
      <w:proofErr w:type="spellStart"/>
      <w:r w:rsidRPr="00662CC2">
        <w:rPr>
          <w:rFonts w:asciiTheme="majorHAnsi" w:hAnsiTheme="majorHAnsi"/>
          <w:sz w:val="24"/>
          <w:szCs w:val="24"/>
          <w:lang w:val="bg-BG"/>
        </w:rPr>
        <w:t>ро-ро</w:t>
      </w:r>
      <w:proofErr w:type="spellEnd"/>
      <w:r w:rsidRPr="00662CC2">
        <w:rPr>
          <w:rFonts w:asciiTheme="majorHAnsi" w:hAnsiTheme="majorHAnsi"/>
          <w:sz w:val="24"/>
          <w:szCs w:val="24"/>
          <w:lang w:val="bg-BG"/>
        </w:rPr>
        <w:t xml:space="preserve"> товари, фериботни товари, пътници. Фериботът между Никопол и Турну </w:t>
      </w:r>
      <w:proofErr w:type="spellStart"/>
      <w:r w:rsidRPr="00662CC2">
        <w:rPr>
          <w:rFonts w:asciiTheme="majorHAnsi" w:hAnsiTheme="majorHAnsi"/>
          <w:sz w:val="24"/>
          <w:szCs w:val="24"/>
          <w:lang w:val="bg-BG"/>
        </w:rPr>
        <w:t>Мъгуреле</w:t>
      </w:r>
      <w:proofErr w:type="spellEnd"/>
      <w:r w:rsidRPr="00662CC2">
        <w:rPr>
          <w:rFonts w:asciiTheme="majorHAnsi" w:hAnsiTheme="majorHAnsi"/>
          <w:sz w:val="24"/>
          <w:szCs w:val="24"/>
          <w:lang w:val="bg-BG"/>
        </w:rPr>
        <w:t xml:space="preserve"> по разписание изпълнява ежедневно превози по 4 пъти на ден.</w:t>
      </w:r>
    </w:p>
    <w:p w14:paraId="348F7959" w14:textId="77777777" w:rsidR="00662CC2" w:rsidRP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lastRenderedPageBreak/>
        <w:t>Водният транспорт има голям потенциал за развитие, но в момента той не е реализиран напълно. Туристическите и фериботните превози се осъществяват при минимален капацитет, за което допринася и недоизградената транспортно-комуникационна и туристическа инфраструктура.</w:t>
      </w:r>
    </w:p>
    <w:p w14:paraId="7F2F119C" w14:textId="77777777" w:rsidR="00662CC2" w:rsidRDefault="00662CC2" w:rsidP="00662CC2">
      <w:pPr>
        <w:keepNext/>
        <w:jc w:val="both"/>
      </w:pPr>
      <w:r w:rsidRPr="00662CC2">
        <w:rPr>
          <w:rFonts w:ascii="Arial" w:eastAsia="Calibri" w:hAnsi="Arial" w:cs="Times New Roman"/>
          <w:noProof/>
          <w:sz w:val="24"/>
          <w:lang w:val="bg-BG" w:eastAsia="bg-BG"/>
        </w:rPr>
        <w:drawing>
          <wp:inline distT="0" distB="0" distL="0" distR="0" wp14:anchorId="543FC23D" wp14:editId="5214ED94">
            <wp:extent cx="5943600" cy="3989705"/>
            <wp:effectExtent l="0" t="0" r="0" b="0"/>
            <wp:docPr id="500"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4.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3989705"/>
                    </a:xfrm>
                    <a:prstGeom prst="rect">
                      <a:avLst/>
                    </a:prstGeom>
                    <a:ln>
                      <a:noFill/>
                    </a:ln>
                    <a:effectLst>
                      <a:softEdge rad="112500"/>
                    </a:effectLst>
                  </pic:spPr>
                </pic:pic>
              </a:graphicData>
            </a:graphic>
          </wp:inline>
        </w:drawing>
      </w:r>
    </w:p>
    <w:p w14:paraId="4BC39C69" w14:textId="77777777" w:rsidR="00964A74" w:rsidRPr="00082BF4" w:rsidRDefault="00662CC2" w:rsidP="00082BF4">
      <w:pPr>
        <w:pStyle w:val="af1"/>
        <w:jc w:val="center"/>
        <w:rPr>
          <w:rFonts w:asciiTheme="majorHAnsi" w:hAnsiTheme="majorHAnsi"/>
          <w:color w:val="auto"/>
          <w:sz w:val="24"/>
          <w:szCs w:val="24"/>
          <w:lang w:val="bg-BG"/>
        </w:rPr>
      </w:pPr>
      <w:bookmarkStart w:id="57" w:name="_Toc155673570"/>
      <w:proofErr w:type="spellStart"/>
      <w:r w:rsidRPr="00082BF4">
        <w:rPr>
          <w:color w:val="auto"/>
        </w:rPr>
        <w:t>Фигура</w:t>
      </w:r>
      <w:proofErr w:type="spellEnd"/>
      <w:r w:rsidRPr="00082BF4">
        <w:rPr>
          <w:color w:val="auto"/>
        </w:rPr>
        <w:t xml:space="preserve"> </w:t>
      </w:r>
      <w:r w:rsidRPr="00082BF4">
        <w:rPr>
          <w:color w:val="auto"/>
        </w:rPr>
        <w:fldChar w:fldCharType="begin"/>
      </w:r>
      <w:r w:rsidRPr="00082BF4">
        <w:rPr>
          <w:color w:val="auto"/>
        </w:rPr>
        <w:instrText xml:space="preserve"> SEQ Фигура \* ARABIC </w:instrText>
      </w:r>
      <w:r w:rsidRPr="00082BF4">
        <w:rPr>
          <w:color w:val="auto"/>
        </w:rPr>
        <w:fldChar w:fldCharType="separate"/>
      </w:r>
      <w:r w:rsidR="00171FF5" w:rsidRPr="00082BF4">
        <w:rPr>
          <w:noProof/>
          <w:color w:val="auto"/>
        </w:rPr>
        <w:t>11</w:t>
      </w:r>
      <w:r w:rsidRPr="00082BF4">
        <w:rPr>
          <w:color w:val="auto"/>
        </w:rPr>
        <w:fldChar w:fldCharType="end"/>
      </w:r>
      <w:r w:rsidRPr="00082BF4">
        <w:rPr>
          <w:color w:val="auto"/>
          <w:lang w:val="bg-BG"/>
        </w:rPr>
        <w:t xml:space="preserve"> Транспортна инфраструктура</w:t>
      </w:r>
      <w:bookmarkEnd w:id="57"/>
    </w:p>
    <w:p w14:paraId="2A544309" w14:textId="77777777" w:rsidR="00964A74" w:rsidRPr="00082BF4" w:rsidRDefault="00964A74" w:rsidP="00082BF4">
      <w:pPr>
        <w:jc w:val="center"/>
        <w:rPr>
          <w:lang w:val="bg-BG"/>
        </w:rPr>
      </w:pPr>
    </w:p>
    <w:p w14:paraId="7D9C7068" w14:textId="77777777" w:rsidR="0076737C" w:rsidRPr="00662CC2" w:rsidRDefault="00662CC2" w:rsidP="008745ED">
      <w:pPr>
        <w:pStyle w:val="1"/>
        <w:numPr>
          <w:ilvl w:val="0"/>
          <w:numId w:val="78"/>
        </w:numPr>
        <w:jc w:val="both"/>
        <w:rPr>
          <w:color w:val="auto"/>
          <w:sz w:val="22"/>
          <w:szCs w:val="22"/>
          <w:lang w:val="bg-BG"/>
        </w:rPr>
      </w:pPr>
      <w:bookmarkStart w:id="58" w:name="_Toc155673675"/>
      <w:r w:rsidRPr="00662CC2">
        <w:rPr>
          <w:color w:val="auto"/>
          <w:sz w:val="22"/>
          <w:szCs w:val="22"/>
          <w:lang w:val="bg-BG"/>
        </w:rPr>
        <w:t>ЕНЕРГИЙНА МРЕЖА НА ТЕРИТОРИЯТА НА ОБЩИНА НИКОПОЛ</w:t>
      </w:r>
      <w:bookmarkEnd w:id="58"/>
    </w:p>
    <w:p w14:paraId="75913233" w14:textId="77777777" w:rsidR="00662CC2" w:rsidRDefault="00662CC2" w:rsidP="00662CC2">
      <w:pPr>
        <w:rPr>
          <w:lang w:val="bg-BG"/>
        </w:rPr>
      </w:pPr>
    </w:p>
    <w:p w14:paraId="5E3FC86F" w14:textId="77777777" w:rsidR="00662CC2" w:rsidRDefault="00662CC2" w:rsidP="00662CC2">
      <w:pPr>
        <w:jc w:val="both"/>
        <w:rPr>
          <w:rFonts w:asciiTheme="majorHAnsi" w:hAnsiTheme="majorHAnsi"/>
          <w:sz w:val="24"/>
          <w:szCs w:val="24"/>
          <w:lang w:val="bg-BG"/>
        </w:rPr>
      </w:pPr>
      <w:r w:rsidRPr="00662CC2">
        <w:rPr>
          <w:rFonts w:asciiTheme="majorHAnsi" w:hAnsiTheme="majorHAnsi"/>
          <w:sz w:val="24"/>
          <w:szCs w:val="24"/>
          <w:lang w:val="bg-BG"/>
        </w:rPr>
        <w:t xml:space="preserve">В община Никопол електроснабдителната мрежа е добре организирана и нуждата от потребност от електроенергия е задоволен за всички населени места на общината. Това се осъществява чрез доставка на електроенергия с два електропровода високо напрежение (ВН) част от електропреносната мрежа на Република България (ВН - „Милковица“ 110 </w:t>
      </w:r>
      <w:proofErr w:type="spellStart"/>
      <w:r w:rsidRPr="00662CC2">
        <w:rPr>
          <w:rFonts w:asciiTheme="majorHAnsi" w:hAnsiTheme="majorHAnsi"/>
          <w:sz w:val="24"/>
          <w:szCs w:val="24"/>
          <w:lang w:val="bg-BG"/>
        </w:rPr>
        <w:t>кV</w:t>
      </w:r>
      <w:proofErr w:type="spellEnd"/>
      <w:r w:rsidRPr="00662CC2">
        <w:rPr>
          <w:rFonts w:asciiTheme="majorHAnsi" w:hAnsiTheme="majorHAnsi"/>
          <w:sz w:val="24"/>
          <w:szCs w:val="24"/>
          <w:lang w:val="bg-BG"/>
        </w:rPr>
        <w:t xml:space="preserve"> свързваща п/</w:t>
      </w:r>
      <w:proofErr w:type="spellStart"/>
      <w:r w:rsidRPr="00662CC2">
        <w:rPr>
          <w:rFonts w:asciiTheme="majorHAnsi" w:hAnsiTheme="majorHAnsi"/>
          <w:sz w:val="24"/>
          <w:szCs w:val="24"/>
          <w:lang w:val="bg-BG"/>
        </w:rPr>
        <w:t>ст</w:t>
      </w:r>
      <w:proofErr w:type="spellEnd"/>
      <w:r w:rsidRPr="00662CC2">
        <w:rPr>
          <w:rFonts w:asciiTheme="majorHAnsi" w:hAnsiTheme="majorHAnsi"/>
          <w:sz w:val="24"/>
          <w:szCs w:val="24"/>
          <w:lang w:val="bg-BG"/>
        </w:rPr>
        <w:t xml:space="preserve"> „Гулянци“ с п/</w:t>
      </w:r>
      <w:proofErr w:type="spellStart"/>
      <w:r w:rsidRPr="00662CC2">
        <w:rPr>
          <w:rFonts w:asciiTheme="majorHAnsi" w:hAnsiTheme="majorHAnsi"/>
          <w:sz w:val="24"/>
          <w:szCs w:val="24"/>
          <w:lang w:val="bg-BG"/>
        </w:rPr>
        <w:t>ст</w:t>
      </w:r>
      <w:proofErr w:type="spellEnd"/>
      <w:r w:rsidRPr="00662CC2">
        <w:rPr>
          <w:rFonts w:asciiTheme="majorHAnsi" w:hAnsiTheme="majorHAnsi"/>
          <w:sz w:val="24"/>
          <w:szCs w:val="24"/>
          <w:lang w:val="bg-BG"/>
        </w:rPr>
        <w:t xml:space="preserve"> „Никопол“ и ВН „Лозица“ 110 </w:t>
      </w:r>
      <w:proofErr w:type="spellStart"/>
      <w:r w:rsidRPr="00662CC2">
        <w:rPr>
          <w:rFonts w:asciiTheme="majorHAnsi" w:hAnsiTheme="majorHAnsi"/>
          <w:sz w:val="24"/>
          <w:szCs w:val="24"/>
          <w:lang w:val="bg-BG"/>
        </w:rPr>
        <w:t>кV</w:t>
      </w:r>
      <w:proofErr w:type="spellEnd"/>
      <w:r w:rsidRPr="00662CC2">
        <w:rPr>
          <w:rFonts w:asciiTheme="majorHAnsi" w:hAnsiTheme="majorHAnsi"/>
          <w:sz w:val="24"/>
          <w:szCs w:val="24"/>
          <w:lang w:val="bg-BG"/>
        </w:rPr>
        <w:t xml:space="preserve"> свързваща п/</w:t>
      </w:r>
      <w:proofErr w:type="spellStart"/>
      <w:r w:rsidRPr="00662CC2">
        <w:rPr>
          <w:rFonts w:asciiTheme="majorHAnsi" w:hAnsiTheme="majorHAnsi"/>
          <w:sz w:val="24"/>
          <w:szCs w:val="24"/>
          <w:lang w:val="bg-BG"/>
        </w:rPr>
        <w:t>ст</w:t>
      </w:r>
      <w:proofErr w:type="spellEnd"/>
      <w:r w:rsidRPr="00662CC2">
        <w:rPr>
          <w:rFonts w:asciiTheme="majorHAnsi" w:hAnsiTheme="majorHAnsi"/>
          <w:sz w:val="24"/>
          <w:szCs w:val="24"/>
          <w:lang w:val="bg-BG"/>
        </w:rPr>
        <w:t xml:space="preserve"> „Никопол“ с п/</w:t>
      </w:r>
      <w:proofErr w:type="spellStart"/>
      <w:r w:rsidRPr="00662CC2">
        <w:rPr>
          <w:rFonts w:asciiTheme="majorHAnsi" w:hAnsiTheme="majorHAnsi"/>
          <w:sz w:val="24"/>
          <w:szCs w:val="24"/>
          <w:lang w:val="bg-BG"/>
        </w:rPr>
        <w:t>ст</w:t>
      </w:r>
      <w:proofErr w:type="spellEnd"/>
      <w:r w:rsidRPr="00662CC2">
        <w:rPr>
          <w:rFonts w:asciiTheme="majorHAnsi" w:hAnsiTheme="majorHAnsi"/>
          <w:sz w:val="24"/>
          <w:szCs w:val="24"/>
          <w:lang w:val="bg-BG"/>
        </w:rPr>
        <w:t xml:space="preserve"> „Белене“. Електроразпределението се осъществява от „ЧЕЗ Електро България” АД. </w:t>
      </w:r>
      <w:r>
        <w:rPr>
          <w:rFonts w:asciiTheme="majorHAnsi" w:hAnsiTheme="majorHAnsi"/>
          <w:sz w:val="24"/>
          <w:szCs w:val="24"/>
          <w:lang w:val="bg-BG"/>
        </w:rPr>
        <w:t xml:space="preserve"> </w:t>
      </w:r>
      <w:r w:rsidRPr="00662CC2">
        <w:rPr>
          <w:rFonts w:asciiTheme="majorHAnsi" w:hAnsiTheme="majorHAnsi"/>
          <w:sz w:val="24"/>
          <w:szCs w:val="24"/>
          <w:lang w:val="bg-BG"/>
        </w:rPr>
        <w:t xml:space="preserve">Разпределителните мрежи на територията на община Никопол са захранвани от </w:t>
      </w:r>
      <w:r w:rsidRPr="00662CC2">
        <w:rPr>
          <w:rFonts w:asciiTheme="majorHAnsi" w:hAnsiTheme="majorHAnsi"/>
          <w:sz w:val="24"/>
          <w:szCs w:val="24"/>
          <w:lang w:val="bg-BG"/>
        </w:rPr>
        <w:lastRenderedPageBreak/>
        <w:t>3 подста</w:t>
      </w:r>
      <w:r>
        <w:rPr>
          <w:rFonts w:asciiTheme="majorHAnsi" w:hAnsiTheme="majorHAnsi"/>
          <w:sz w:val="24"/>
          <w:szCs w:val="24"/>
          <w:lang w:val="bg-BG"/>
        </w:rPr>
        <w:t xml:space="preserve">нции- Никопол, Левски и Белене. </w:t>
      </w:r>
      <w:r w:rsidRPr="00662CC2">
        <w:rPr>
          <w:rFonts w:asciiTheme="majorHAnsi" w:hAnsiTheme="majorHAnsi"/>
          <w:sz w:val="24"/>
          <w:szCs w:val="24"/>
          <w:lang w:val="bg-BG"/>
        </w:rPr>
        <w:t>В рамките на града са разположени 16 трафопоста, собственост на „ЧЕЗ Разпределение България“ АД.</w:t>
      </w:r>
    </w:p>
    <w:p w14:paraId="4FF9388B" w14:textId="77777777" w:rsidR="00082BF4" w:rsidRPr="00662CC2" w:rsidRDefault="00082BF4" w:rsidP="00662CC2">
      <w:pPr>
        <w:jc w:val="both"/>
        <w:rPr>
          <w:rFonts w:asciiTheme="majorHAnsi" w:hAnsiTheme="majorHAnsi"/>
          <w:sz w:val="24"/>
          <w:szCs w:val="24"/>
          <w:lang w:val="bg-BG"/>
        </w:rPr>
      </w:pPr>
    </w:p>
    <w:tbl>
      <w:tblPr>
        <w:tblStyle w:val="GridTable2-Accent11"/>
        <w:tblW w:w="9209" w:type="dxa"/>
        <w:jc w:val="center"/>
        <w:tblLook w:val="04A0" w:firstRow="1" w:lastRow="0" w:firstColumn="1" w:lastColumn="0" w:noHBand="0" w:noVBand="1"/>
      </w:tblPr>
      <w:tblGrid>
        <w:gridCol w:w="5098"/>
        <w:gridCol w:w="4111"/>
      </w:tblGrid>
      <w:tr w:rsidR="000B4881" w:rsidRPr="000B4881" w14:paraId="51FEF792" w14:textId="77777777" w:rsidTr="00C91CA4">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98" w:type="dxa"/>
          </w:tcPr>
          <w:p w14:paraId="26FB0DC1" w14:textId="77777777" w:rsidR="000B4881" w:rsidRPr="000B4881" w:rsidRDefault="000B4881" w:rsidP="000B4881">
            <w:pPr>
              <w:spacing w:after="120"/>
              <w:jc w:val="center"/>
              <w:rPr>
                <w:rFonts w:asciiTheme="majorHAnsi" w:eastAsia="Calibri" w:hAnsiTheme="majorHAnsi" w:cs="Times New Roman"/>
                <w:sz w:val="20"/>
                <w:szCs w:val="20"/>
              </w:rPr>
            </w:pPr>
            <w:r w:rsidRPr="000B4881">
              <w:rPr>
                <w:rFonts w:asciiTheme="majorHAnsi" w:eastAsia="Calibri" w:hAnsiTheme="majorHAnsi" w:cs="Times New Roman"/>
                <w:sz w:val="20"/>
                <w:szCs w:val="20"/>
              </w:rPr>
              <w:t>Обект</w:t>
            </w:r>
          </w:p>
        </w:tc>
        <w:tc>
          <w:tcPr>
            <w:tcW w:w="4111" w:type="dxa"/>
          </w:tcPr>
          <w:p w14:paraId="084B761D" w14:textId="77777777" w:rsidR="000B4881" w:rsidRPr="000B4881" w:rsidRDefault="000B4881" w:rsidP="000B4881">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Мощност</w:t>
            </w:r>
          </w:p>
        </w:tc>
      </w:tr>
      <w:tr w:rsidR="000B4881" w:rsidRPr="000B4881" w14:paraId="7067DA5B" w14:textId="77777777" w:rsidTr="00C91CA4">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3D6C8F5B"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Подстанция  „Никопол“-110/2016 KV;</w:t>
            </w:r>
          </w:p>
        </w:tc>
        <w:tc>
          <w:tcPr>
            <w:tcW w:w="4111" w:type="dxa"/>
            <w:hideMark/>
          </w:tcPr>
          <w:p w14:paraId="08C45E71" w14:textId="77777777" w:rsidR="000B4881" w:rsidRPr="000B4881" w:rsidRDefault="000B4881" w:rsidP="000B4881">
            <w:pPr>
              <w:spacing w:after="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 xml:space="preserve">Мощност 32 </w:t>
            </w:r>
            <w:proofErr w:type="spellStart"/>
            <w:r w:rsidRPr="000B4881">
              <w:rPr>
                <w:rFonts w:asciiTheme="majorHAnsi" w:eastAsia="Calibri" w:hAnsiTheme="majorHAnsi" w:cs="Times New Roman"/>
                <w:sz w:val="20"/>
                <w:szCs w:val="20"/>
              </w:rPr>
              <w:t>mka</w:t>
            </w:r>
            <w:proofErr w:type="spellEnd"/>
            <w:r w:rsidRPr="000B4881">
              <w:rPr>
                <w:rFonts w:asciiTheme="majorHAnsi" w:eastAsia="Calibri" w:hAnsiTheme="majorHAnsi" w:cs="Times New Roman"/>
                <w:sz w:val="20"/>
                <w:szCs w:val="20"/>
              </w:rPr>
              <w:t xml:space="preserve">—2 бр.; </w:t>
            </w:r>
          </w:p>
        </w:tc>
      </w:tr>
      <w:tr w:rsidR="000B4881" w:rsidRPr="000B4881" w14:paraId="4CA58FE2" w14:textId="77777777" w:rsidTr="00C91CA4">
        <w:trPr>
          <w:trHeight w:val="293"/>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5B30D5EF"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Въздушни електропроводи 20 KV-127 км;</w:t>
            </w:r>
          </w:p>
        </w:tc>
        <w:tc>
          <w:tcPr>
            <w:tcW w:w="4111" w:type="dxa"/>
          </w:tcPr>
          <w:p w14:paraId="7B8C1BD8" w14:textId="77777777" w:rsidR="000B4881" w:rsidRPr="000B4881" w:rsidRDefault="000B4881" w:rsidP="000B4881">
            <w:pPr>
              <w:spacing w:after="1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Кабелни електропроводи 20 KV-4,3 км;</w:t>
            </w:r>
          </w:p>
          <w:p w14:paraId="49152E7F" w14:textId="77777777" w:rsidR="000B4881" w:rsidRPr="000B4881" w:rsidRDefault="000B4881" w:rsidP="000B4881">
            <w:pPr>
              <w:spacing w:after="1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0"/>
                <w:szCs w:val="20"/>
              </w:rPr>
            </w:pPr>
          </w:p>
        </w:tc>
      </w:tr>
      <w:tr w:rsidR="000B4881" w:rsidRPr="000B4881" w14:paraId="4B00AD95" w14:textId="77777777" w:rsidTr="00C91CA4">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5098" w:type="dxa"/>
            <w:hideMark/>
          </w:tcPr>
          <w:p w14:paraId="068DB177" w14:textId="77777777" w:rsidR="000B4881" w:rsidRPr="000B4881" w:rsidRDefault="000B4881" w:rsidP="000B4881">
            <w:pPr>
              <w:spacing w:after="120"/>
              <w:rPr>
                <w:rFonts w:asciiTheme="majorHAnsi" w:eastAsia="Calibri" w:hAnsiTheme="majorHAnsi" w:cs="Times New Roman"/>
                <w:sz w:val="20"/>
                <w:szCs w:val="20"/>
              </w:rPr>
            </w:pPr>
            <w:r w:rsidRPr="000B4881">
              <w:rPr>
                <w:rFonts w:asciiTheme="majorHAnsi" w:eastAsia="Calibri" w:hAnsiTheme="majorHAnsi" w:cs="Times New Roman"/>
                <w:sz w:val="20"/>
                <w:szCs w:val="20"/>
              </w:rPr>
              <w:t>Захранващи линии с ниско напрежение 169,8 км;</w:t>
            </w:r>
          </w:p>
        </w:tc>
        <w:tc>
          <w:tcPr>
            <w:tcW w:w="4111" w:type="dxa"/>
            <w:hideMark/>
          </w:tcPr>
          <w:p w14:paraId="04DDC5FA" w14:textId="77777777" w:rsidR="000B4881" w:rsidRPr="000B4881" w:rsidRDefault="000B4881" w:rsidP="000B4881">
            <w:pPr>
              <w:keepNext/>
              <w:spacing w:after="1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rPr>
            </w:pPr>
            <w:r w:rsidRPr="000B4881">
              <w:rPr>
                <w:rFonts w:asciiTheme="majorHAnsi" w:eastAsia="Calibri" w:hAnsiTheme="majorHAnsi" w:cs="Times New Roman"/>
                <w:sz w:val="20"/>
                <w:szCs w:val="20"/>
              </w:rPr>
              <w:t xml:space="preserve">Кабелни мрежи за ниско напрежение- км; </w:t>
            </w:r>
          </w:p>
        </w:tc>
      </w:tr>
    </w:tbl>
    <w:p w14:paraId="74101BF2" w14:textId="77777777" w:rsidR="000B4881" w:rsidRPr="000B4881" w:rsidRDefault="000B4881" w:rsidP="000B4881">
      <w:pPr>
        <w:pStyle w:val="af1"/>
        <w:jc w:val="center"/>
      </w:pPr>
      <w:bookmarkStart w:id="59" w:name="_Toc155606533"/>
      <w:bookmarkStart w:id="60" w:name="_Toc155606625"/>
      <w:bookmarkStart w:id="61" w:name="_Toc155673479"/>
      <w:proofErr w:type="spellStart"/>
      <w:r>
        <w:t>Таблица</w:t>
      </w:r>
      <w:proofErr w:type="spellEnd"/>
      <w:r>
        <w:t xml:space="preserve"> </w:t>
      </w:r>
      <w:fldSimple w:instr=" SEQ Таблица \* ARABIC ">
        <w:r w:rsidR="0036480C">
          <w:rPr>
            <w:noProof/>
          </w:rPr>
          <w:t>11</w:t>
        </w:r>
      </w:fldSimple>
      <w:r>
        <w:rPr>
          <w:lang w:val="bg-BG"/>
        </w:rPr>
        <w:t xml:space="preserve"> </w:t>
      </w:r>
      <w:r w:rsidRPr="000B4881">
        <w:rPr>
          <w:rFonts w:ascii="Arial" w:eastAsia="Calibri" w:hAnsi="Arial" w:cs="Times New Roman"/>
          <w:bCs/>
          <w:sz w:val="20"/>
          <w:szCs w:val="20"/>
          <w:lang w:val="bg-BG"/>
        </w:rPr>
        <w:t>Електроразпределителна мрежа община Никопол.</w:t>
      </w:r>
      <w:bookmarkEnd w:id="59"/>
      <w:bookmarkEnd w:id="60"/>
      <w:bookmarkEnd w:id="61"/>
    </w:p>
    <w:p w14:paraId="290D058E" w14:textId="77777777" w:rsidR="00321569" w:rsidRPr="00321569" w:rsidRDefault="00321569" w:rsidP="000B4881">
      <w:pPr>
        <w:jc w:val="center"/>
        <w:rPr>
          <w:rFonts w:ascii="Bahnschrift Light" w:hAnsi="Bahnschrift Light"/>
          <w:sz w:val="28"/>
          <w:szCs w:val="28"/>
          <w:lang w:val="bg-BG"/>
        </w:rPr>
      </w:pPr>
    </w:p>
    <w:p w14:paraId="739AEF20" w14:textId="77777777" w:rsidR="000222B6" w:rsidRDefault="001403B3" w:rsidP="008745ED">
      <w:pPr>
        <w:pStyle w:val="1"/>
        <w:numPr>
          <w:ilvl w:val="0"/>
          <w:numId w:val="78"/>
        </w:numPr>
        <w:jc w:val="both"/>
        <w:rPr>
          <w:rFonts w:eastAsia="Calibri"/>
          <w:color w:val="auto"/>
          <w:sz w:val="24"/>
          <w:szCs w:val="24"/>
          <w:lang w:val="bg-BG"/>
        </w:rPr>
      </w:pPr>
      <w:bookmarkStart w:id="62" w:name="_Toc155673676"/>
      <w:r w:rsidRPr="00EC7BF2">
        <w:rPr>
          <w:rFonts w:eastAsia="Calibri"/>
          <w:color w:val="auto"/>
          <w:sz w:val="24"/>
          <w:szCs w:val="24"/>
          <w:lang w:val="bg-BG"/>
        </w:rPr>
        <w:t>УЛИЧНА ОСВЕТИТЕЛНА УРЕДБА</w:t>
      </w:r>
      <w:bookmarkEnd w:id="62"/>
    </w:p>
    <w:p w14:paraId="19D496F6" w14:textId="77777777" w:rsidR="00082BF4" w:rsidRPr="00082BF4" w:rsidRDefault="00082BF4" w:rsidP="00082BF4">
      <w:pPr>
        <w:rPr>
          <w:lang w:val="bg-BG"/>
        </w:rPr>
      </w:pPr>
    </w:p>
    <w:p w14:paraId="0BB02A6C" w14:textId="77777777" w:rsidR="008F2F5E" w:rsidRPr="00082BF4" w:rsidRDefault="00EC7BF2" w:rsidP="001403B3">
      <w:pPr>
        <w:spacing w:after="160"/>
        <w:contextualSpacing/>
        <w:jc w:val="both"/>
        <w:rPr>
          <w:rFonts w:asciiTheme="majorHAnsi" w:eastAsia="Calibri" w:hAnsiTheme="majorHAnsi" w:cs="Times New Roman"/>
          <w:kern w:val="2"/>
          <w:sz w:val="24"/>
          <w:szCs w:val="24"/>
          <w:lang w:val="bg-BG"/>
          <w14:ligatures w14:val="standardContextual"/>
        </w:rPr>
      </w:pPr>
      <w:r w:rsidRPr="00EC7BF2">
        <w:rPr>
          <w:rFonts w:asciiTheme="majorHAnsi" w:eastAsia="Calibri" w:hAnsiTheme="majorHAnsi" w:cs="Times New Roman"/>
          <w:kern w:val="2"/>
          <w:sz w:val="24"/>
          <w:szCs w:val="24"/>
          <w:lang w:val="bg-BG"/>
          <w14:ligatures w14:val="standardContextual"/>
        </w:rPr>
        <w:t xml:space="preserve">По информация на Общинска администрация, състоянието на уличното осветление е добро и осветителните тела са с мощност 15 </w:t>
      </w:r>
      <w:r w:rsidRPr="00EC7BF2">
        <w:rPr>
          <w:rFonts w:asciiTheme="majorHAnsi" w:eastAsia="Calibri" w:hAnsiTheme="majorHAnsi" w:cs="Times New Roman"/>
          <w:kern w:val="2"/>
          <w:sz w:val="24"/>
          <w:szCs w:val="24"/>
          <w14:ligatures w14:val="standardContextual"/>
        </w:rPr>
        <w:t>W</w:t>
      </w:r>
      <w:r w:rsidR="00082BF4">
        <w:rPr>
          <w:rFonts w:asciiTheme="majorHAnsi" w:eastAsia="Calibri" w:hAnsiTheme="majorHAnsi" w:cs="Times New Roman"/>
          <w:kern w:val="2"/>
          <w:sz w:val="24"/>
          <w:szCs w:val="24"/>
          <w:lang w:val="bg-BG"/>
          <w14:ligatures w14:val="standardContextual"/>
        </w:rPr>
        <w:t>.</w:t>
      </w:r>
    </w:p>
    <w:p w14:paraId="0058168E" w14:textId="77777777" w:rsidR="00C564FB" w:rsidRPr="00EC7BF2" w:rsidRDefault="00C564FB" w:rsidP="008745ED">
      <w:pPr>
        <w:pStyle w:val="1"/>
        <w:numPr>
          <w:ilvl w:val="0"/>
          <w:numId w:val="78"/>
        </w:numPr>
        <w:jc w:val="both"/>
        <w:rPr>
          <w:rFonts w:eastAsia="Calibri"/>
          <w:color w:val="auto"/>
          <w:sz w:val="24"/>
          <w:szCs w:val="24"/>
          <w:lang w:val="bg-BG"/>
        </w:rPr>
      </w:pPr>
      <w:bookmarkStart w:id="63" w:name="_Toc155673677"/>
      <w:r w:rsidRPr="00EC7BF2">
        <w:rPr>
          <w:rFonts w:eastAsia="Calibri"/>
          <w:color w:val="auto"/>
          <w:sz w:val="24"/>
          <w:szCs w:val="24"/>
          <w:lang w:val="bg-BG"/>
        </w:rPr>
        <w:t>УПРАВЛЕНИЕ НА ОТПАДЪЦИТЕ</w:t>
      </w:r>
      <w:bookmarkEnd w:id="63"/>
    </w:p>
    <w:p w14:paraId="4E65E43B" w14:textId="77777777" w:rsidR="00EC7BF2" w:rsidRDefault="00EC7BF2" w:rsidP="00EC7BF2">
      <w:pPr>
        <w:spacing w:after="120"/>
        <w:jc w:val="both"/>
        <w:rPr>
          <w:rFonts w:ascii="Arial" w:eastAsia="Calibri" w:hAnsi="Arial" w:cs="Times New Roman"/>
          <w:sz w:val="24"/>
          <w:lang w:val="bg-BG"/>
        </w:rPr>
      </w:pPr>
    </w:p>
    <w:p w14:paraId="35F19070" w14:textId="77777777" w:rsidR="00EC7BF2" w:rsidRPr="00EC7BF2" w:rsidRDefault="00EC7BF2" w:rsidP="00EC7BF2">
      <w:pPr>
        <w:spacing w:after="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Обществената хигиена в административният център град Никопол се извършва по определен график от служители на общинско предприятие „Чистота“. </w:t>
      </w:r>
    </w:p>
    <w:p w14:paraId="0F3EFB39" w14:textId="77777777" w:rsidR="00EC7BF2" w:rsidRPr="00EC7BF2" w:rsidRDefault="00EC7BF2" w:rsidP="00EC7BF2">
      <w:pPr>
        <w:spacing w:after="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Относителния дял на населението обслужено със сметосъбиране за 2018 и 2019г. е 100% по данни на общинската администрация. Нуждите на населението от </w:t>
      </w:r>
      <w:proofErr w:type="spellStart"/>
      <w:r w:rsidRPr="00EC7BF2">
        <w:rPr>
          <w:rFonts w:asciiTheme="majorHAnsi" w:eastAsia="Calibri" w:hAnsiTheme="majorHAnsi" w:cs="Times New Roman"/>
          <w:sz w:val="24"/>
          <w:lang w:val="bg-BG"/>
        </w:rPr>
        <w:t>сметосъбиращи</w:t>
      </w:r>
      <w:proofErr w:type="spellEnd"/>
      <w:r w:rsidRPr="00EC7BF2">
        <w:rPr>
          <w:rFonts w:asciiTheme="majorHAnsi" w:eastAsia="Calibri" w:hAnsiTheme="majorHAnsi" w:cs="Times New Roman"/>
          <w:sz w:val="24"/>
          <w:lang w:val="bg-BG"/>
        </w:rPr>
        <w:t xml:space="preserve"> съдове за битов и разделен отпадък са задоволени и няма регистрирани сигнали за недостиг.</w:t>
      </w:r>
    </w:p>
    <w:p w14:paraId="7E3867B6"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В община Никопол е изградено Регионално депо за  битови и производствени отпадъците разположено в село Санадиново, което  обслужва общините Никопол, Белене, Свищов, Левски и Павликени“. Изграждане на регионална система за управление на отпадъците в регион „Левски-Никопол“ е по Оперативна програма „Околна среда 2007-2013 г.“ съфинансирана от Европейския фонд за регионално развитие и Държавния бюджет на Република България. На територията на община Никопол съществува и старо депо в местност „Карач дере“ попадащо в </w:t>
      </w:r>
      <w:r w:rsidRPr="00EC7BF2">
        <w:rPr>
          <w:rFonts w:asciiTheme="majorHAnsi" w:eastAsia="Calibri" w:hAnsiTheme="majorHAnsi" w:cs="Times New Roman"/>
          <w:sz w:val="24"/>
          <w:lang w:val="bg-BG"/>
        </w:rPr>
        <w:lastRenderedPageBreak/>
        <w:t xml:space="preserve">територията на град Никопол, а състава на депонираните отпадъци е предимно битов. В община Никопол е организирано разделно събиране на масово разпространени отпадъци и общината има сключен договор с организация по оползотворяване на отпадъци от опаковки (ООП). </w:t>
      </w:r>
    </w:p>
    <w:p w14:paraId="54EF9F30"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Битовите отпадъци на територията на община Никопол се формират от ежедневната дейност на хората от домакинствата, както и от административните сгради и търговски обекти. Битовите отпадъци биват различни по вид и характер, а количеството и съставът им зависят от редица фактори:</w:t>
      </w:r>
    </w:p>
    <w:p w14:paraId="07BAC7D6"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разположение на населените места, инфраструктура, плътност на застрояване;</w:t>
      </w:r>
    </w:p>
    <w:p w14:paraId="23911697"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брой на населението;</w:t>
      </w:r>
    </w:p>
    <w:p w14:paraId="101C5B07"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дейността на населението;</w:t>
      </w:r>
    </w:p>
    <w:p w14:paraId="2ADCC98D" w14:textId="77777777" w:rsidR="00EC7BF2" w:rsidRPr="00EC7BF2" w:rsidRDefault="00EC7BF2" w:rsidP="008745ED">
      <w:pPr>
        <w:pStyle w:val="a5"/>
        <w:numPr>
          <w:ilvl w:val="0"/>
          <w:numId w:val="79"/>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икономическото състояние.</w:t>
      </w:r>
    </w:p>
    <w:p w14:paraId="732CEDED" w14:textId="77777777" w:rsidR="00EC7BF2" w:rsidRPr="00EC7BF2" w:rsidRDefault="00EC7BF2" w:rsidP="00EC7BF2">
      <w:pPr>
        <w:spacing w:after="120"/>
        <w:jc w:val="both"/>
        <w:rPr>
          <w:rFonts w:asciiTheme="majorHAnsi" w:eastAsia="Calibri" w:hAnsiTheme="majorHAnsi" w:cs="Times New Roman"/>
          <w:sz w:val="24"/>
          <w:lang w:val="bg-BG"/>
        </w:rPr>
      </w:pPr>
    </w:p>
    <w:p w14:paraId="1DB096C9" w14:textId="77777777" w:rsidR="00EC7BF2" w:rsidRPr="00EC7BF2" w:rsidRDefault="00EC7BF2" w:rsidP="00EC7BF2">
      <w:pPr>
        <w:spacing w:after="120"/>
        <w:contextualSpacing/>
        <w:jc w:val="both"/>
        <w:rPr>
          <w:rFonts w:asciiTheme="majorHAnsi" w:eastAsia="Calibri" w:hAnsiTheme="majorHAnsi" w:cs="Times New Roman"/>
          <w:b/>
          <w:bCs/>
          <w:sz w:val="24"/>
          <w:lang w:val="bg-BG"/>
        </w:rPr>
      </w:pPr>
      <w:r w:rsidRPr="00EC7BF2">
        <w:rPr>
          <w:rFonts w:asciiTheme="majorHAnsi" w:eastAsia="Calibri" w:hAnsiTheme="majorHAnsi" w:cs="Times New Roman"/>
          <w:b/>
          <w:bCs/>
          <w:sz w:val="24"/>
          <w:lang w:val="bg-BG"/>
        </w:rPr>
        <w:t xml:space="preserve">Строителни отпадъци </w:t>
      </w:r>
      <w:r w:rsidRPr="00EC7BF2">
        <w:rPr>
          <w:rFonts w:asciiTheme="majorHAnsi" w:eastAsia="Calibri" w:hAnsiTheme="majorHAnsi" w:cs="Times New Roman"/>
          <w:sz w:val="24"/>
          <w:lang w:val="bg-BG"/>
        </w:rPr>
        <w:t>се формират при строителство, събаряне, ремонт и реконструкция на сгради и други обекти.  Образуваните строителни отпадъци на територията на община Никопол са предимно от строително-ремонти дейности на по-големи обекти, а малка част от отпадъците се образуват от домакинствата. Населението събира смесено строителните отпадъци с битовите, което води до нерегламентираното изхвърляне на строителните отпадъци в контейнерите за смесени битови отпадъци.</w:t>
      </w:r>
    </w:p>
    <w:p w14:paraId="1A954FE6" w14:textId="77777777" w:rsidR="00EC7BF2" w:rsidRPr="00EC7BF2" w:rsidRDefault="00EC7BF2" w:rsidP="00EC7BF2">
      <w:pPr>
        <w:spacing w:after="120"/>
        <w:jc w:val="both"/>
        <w:rPr>
          <w:rFonts w:asciiTheme="majorHAnsi" w:eastAsia="Calibri" w:hAnsiTheme="majorHAnsi" w:cs="Times New Roman"/>
          <w:sz w:val="24"/>
          <w:lang w:val="bg-BG"/>
        </w:rPr>
      </w:pPr>
    </w:p>
    <w:p w14:paraId="6D26EAD7" w14:textId="77777777" w:rsidR="00EC7BF2" w:rsidRPr="00EC7BF2" w:rsidRDefault="00EC7BF2" w:rsidP="00EC7BF2">
      <w:pPr>
        <w:spacing w:after="120"/>
        <w:contextualSpacing/>
        <w:jc w:val="both"/>
        <w:rPr>
          <w:rFonts w:asciiTheme="majorHAnsi" w:eastAsia="Calibri" w:hAnsiTheme="majorHAnsi" w:cs="Times New Roman"/>
          <w:b/>
          <w:bCs/>
          <w:sz w:val="24"/>
          <w:lang w:val="bg-BG"/>
        </w:rPr>
      </w:pPr>
      <w:r w:rsidRPr="00EC7BF2">
        <w:rPr>
          <w:rFonts w:asciiTheme="majorHAnsi" w:eastAsia="Calibri" w:hAnsiTheme="majorHAnsi" w:cs="Times New Roman"/>
          <w:b/>
          <w:bCs/>
          <w:sz w:val="24"/>
          <w:lang w:val="bg-BG"/>
        </w:rPr>
        <w:t>Производствени и опасни отпадъци</w:t>
      </w:r>
      <w:r w:rsidRPr="00EC7BF2">
        <w:rPr>
          <w:rFonts w:asciiTheme="majorHAnsi" w:eastAsia="Calibri" w:hAnsiTheme="majorHAnsi" w:cs="Times New Roman"/>
          <w:sz w:val="24"/>
          <w:lang w:val="bg-BG"/>
        </w:rPr>
        <w:t xml:space="preserve"> са с ограничени количества поради малкия брой на предприятията в община Никопол.  На територията на общината съществува централизиран склад за съхранение на негодни и излезли от употреба препарати за растителна защита. В склада са депонирани 14 625 l течни и 57 760 </w:t>
      </w:r>
      <w:proofErr w:type="spellStart"/>
      <w:r w:rsidRPr="00EC7BF2">
        <w:rPr>
          <w:rFonts w:asciiTheme="majorHAnsi" w:eastAsia="Calibri" w:hAnsiTheme="majorHAnsi" w:cs="Times New Roman"/>
          <w:sz w:val="24"/>
          <w:lang w:val="bg-BG"/>
        </w:rPr>
        <w:t>kg</w:t>
      </w:r>
      <w:proofErr w:type="spellEnd"/>
      <w:r w:rsidRPr="00EC7BF2">
        <w:rPr>
          <w:rFonts w:asciiTheme="majorHAnsi" w:eastAsia="Calibri" w:hAnsiTheme="majorHAnsi" w:cs="Times New Roman"/>
          <w:sz w:val="24"/>
          <w:lang w:val="bg-BG"/>
        </w:rPr>
        <w:t xml:space="preserve"> прахообразни негодни или забранени за употреба препарати за растителна защита. </w:t>
      </w:r>
    </w:p>
    <w:p w14:paraId="090C3478" w14:textId="77777777" w:rsidR="00EC7BF2" w:rsidRPr="00EC7BF2" w:rsidRDefault="00EC7BF2" w:rsidP="00EC7BF2">
      <w:p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Обезвреждането на опасните отпадъци, генерирани в гр. Никопол, се извършва, както следва: </w:t>
      </w:r>
    </w:p>
    <w:p w14:paraId="34458489" w14:textId="77777777" w:rsidR="00EC7BF2" w:rsidRPr="00EC7BF2" w:rsidRDefault="00EC7BF2" w:rsidP="008745ED">
      <w:pPr>
        <w:pStyle w:val="a5"/>
        <w:numPr>
          <w:ilvl w:val="0"/>
          <w:numId w:val="80"/>
        </w:numPr>
        <w:spacing w:after="120"/>
        <w:jc w:val="both"/>
        <w:rPr>
          <w:rFonts w:asciiTheme="majorHAnsi" w:eastAsia="Calibri" w:hAnsiTheme="majorHAnsi" w:cs="Times New Roman"/>
          <w:sz w:val="24"/>
          <w:lang w:val="bg-BG"/>
        </w:rPr>
      </w:pPr>
      <w:r w:rsidRPr="00EC7BF2">
        <w:rPr>
          <w:rFonts w:asciiTheme="majorHAnsi" w:eastAsia="Calibri" w:hAnsiTheme="majorHAnsi" w:cs="Times New Roman"/>
          <w:sz w:val="24"/>
          <w:lang w:val="bg-BG"/>
        </w:rPr>
        <w:t xml:space="preserve">Болнични отпадъци от МБАЛ – гр. Никопол: те се предават за обезвреждане чрез </w:t>
      </w:r>
      <w:proofErr w:type="spellStart"/>
      <w:r w:rsidRPr="00EC7BF2">
        <w:rPr>
          <w:rFonts w:asciiTheme="majorHAnsi" w:eastAsia="Calibri" w:hAnsiTheme="majorHAnsi" w:cs="Times New Roman"/>
          <w:sz w:val="24"/>
          <w:lang w:val="bg-BG"/>
        </w:rPr>
        <w:t>автоклавиране</w:t>
      </w:r>
      <w:proofErr w:type="spellEnd"/>
      <w:r w:rsidRPr="00EC7BF2">
        <w:rPr>
          <w:rFonts w:asciiTheme="majorHAnsi" w:eastAsia="Calibri" w:hAnsiTheme="majorHAnsi" w:cs="Times New Roman"/>
          <w:sz w:val="24"/>
          <w:lang w:val="bg-BG"/>
        </w:rPr>
        <w:t xml:space="preserve"> – процес, основаващ се на стерилизация с наситена пара при висока температура и налягане, което се извършва в автоклавна инсталация в гр. Плевен; Масово разпространени отпадъци (негодни за употреба батерии и акумулатори, излязло от употреба електрическо и електронно оборудване, излезли от употреба моторни превозни средства, </w:t>
      </w:r>
      <w:r w:rsidRPr="00EC7BF2">
        <w:rPr>
          <w:rFonts w:asciiTheme="majorHAnsi" w:eastAsia="Calibri" w:hAnsiTheme="majorHAnsi" w:cs="Times New Roman"/>
          <w:sz w:val="24"/>
          <w:lang w:val="bg-BG"/>
        </w:rPr>
        <w:lastRenderedPageBreak/>
        <w:t xml:space="preserve">както и отработени масла и отпадъчни нефтопродукти): предават се на фирми с необходимите разрешителни по Закона за управление на отпадъците. </w:t>
      </w:r>
    </w:p>
    <w:p w14:paraId="69FA444C" w14:textId="77777777" w:rsidR="00C564FB" w:rsidRPr="008F2F5E" w:rsidRDefault="00C564FB" w:rsidP="00EC7BF2">
      <w:pPr>
        <w:rPr>
          <w:lang w:val="bg-BG"/>
        </w:rPr>
      </w:pPr>
    </w:p>
    <w:p w14:paraId="411B1138" w14:textId="77777777" w:rsidR="006D08FA" w:rsidRPr="00EC7BF2" w:rsidRDefault="00431C7F" w:rsidP="00EC7BF2">
      <w:pPr>
        <w:pStyle w:val="1"/>
        <w:rPr>
          <w:color w:val="auto"/>
          <w:sz w:val="24"/>
          <w:szCs w:val="24"/>
          <w:lang w:val="bg-BG"/>
        </w:rPr>
      </w:pPr>
      <w:bookmarkStart w:id="64" w:name="_Toc155673678"/>
      <w:r>
        <w:rPr>
          <w:color w:val="auto"/>
          <w:sz w:val="24"/>
          <w:szCs w:val="24"/>
          <w:lang w:val="bg-BG"/>
        </w:rPr>
        <w:t>9.</w:t>
      </w:r>
      <w:r w:rsidR="006D08FA" w:rsidRPr="00EC7BF2">
        <w:rPr>
          <w:color w:val="auto"/>
          <w:sz w:val="24"/>
          <w:szCs w:val="24"/>
        </w:rPr>
        <w:t>ВЪЗМОЖНОСТИ ЗА НАСЪРЧАВАНЕ. ВРЪЗКИ С ДРУГИ ПРОГРАМИ</w:t>
      </w:r>
      <w:bookmarkEnd w:id="64"/>
    </w:p>
    <w:p w14:paraId="4670639D" w14:textId="77777777" w:rsidR="00EC7BF2" w:rsidRPr="00EC7BF2" w:rsidRDefault="00EC7BF2" w:rsidP="00EC7BF2">
      <w:pPr>
        <w:spacing w:after="0"/>
        <w:rPr>
          <w:rFonts w:asciiTheme="majorHAnsi" w:hAnsiTheme="majorHAnsi"/>
          <w:sz w:val="24"/>
          <w:szCs w:val="24"/>
          <w:lang w:val="bg-BG"/>
        </w:rPr>
      </w:pPr>
    </w:p>
    <w:p w14:paraId="60AA68CE" w14:textId="77777777" w:rsidR="006D08FA" w:rsidRPr="00EC7BF2" w:rsidRDefault="006D08FA" w:rsidP="006D08FA">
      <w:pPr>
        <w:jc w:val="both"/>
        <w:rPr>
          <w:rFonts w:asciiTheme="majorHAnsi" w:hAnsiTheme="majorHAnsi"/>
          <w:sz w:val="24"/>
          <w:szCs w:val="24"/>
          <w:lang w:val="bg-BG"/>
        </w:rPr>
      </w:pPr>
      <w:r w:rsidRPr="00EC7BF2">
        <w:rPr>
          <w:rFonts w:asciiTheme="majorHAnsi" w:hAnsiTheme="majorHAnsi"/>
          <w:sz w:val="24"/>
          <w:szCs w:val="24"/>
          <w:lang w:val="bg-BG"/>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На местно ниво механизъм за насърчаване използването на </w:t>
      </w:r>
      <w:r w:rsidR="009D070B" w:rsidRPr="00EC7BF2">
        <w:rPr>
          <w:rFonts w:asciiTheme="majorHAnsi" w:hAnsiTheme="majorHAnsi"/>
          <w:sz w:val="24"/>
          <w:szCs w:val="24"/>
          <w:lang w:val="bg-BG"/>
        </w:rPr>
        <w:t xml:space="preserve">възобновяеми енергийни източници е </w:t>
      </w:r>
      <w:r w:rsidRPr="00EC7BF2">
        <w:rPr>
          <w:rFonts w:asciiTheme="majorHAnsi" w:hAnsiTheme="majorHAnsi"/>
          <w:sz w:val="24"/>
          <w:szCs w:val="24"/>
          <w:lang w:val="bg-BG"/>
        </w:rPr>
        <w:t xml:space="preserve">изготвянето на </w:t>
      </w:r>
      <w:r w:rsidR="009D070B" w:rsidRPr="00EC7BF2">
        <w:rPr>
          <w:rFonts w:asciiTheme="majorHAnsi" w:hAnsiTheme="majorHAnsi"/>
          <w:sz w:val="24"/>
          <w:szCs w:val="24"/>
          <w:lang w:val="bg-BG"/>
        </w:rPr>
        <w:t xml:space="preserve">настоящата </w:t>
      </w:r>
      <w:r w:rsidR="00EA1443" w:rsidRPr="00EC7BF2">
        <w:rPr>
          <w:rFonts w:asciiTheme="majorHAnsi" w:hAnsiTheme="majorHAnsi"/>
          <w:sz w:val="24"/>
          <w:szCs w:val="24"/>
          <w:lang w:val="bg-BG"/>
        </w:rPr>
        <w:t>Общинска д</w:t>
      </w:r>
      <w:r w:rsidRPr="00EC7BF2">
        <w:rPr>
          <w:rFonts w:asciiTheme="majorHAnsi" w:hAnsiTheme="majorHAnsi"/>
          <w:sz w:val="24"/>
          <w:szCs w:val="24"/>
          <w:lang w:val="bg-BG"/>
        </w:rPr>
        <w:t>ългосрочн</w:t>
      </w:r>
      <w:r w:rsidR="009D070B" w:rsidRPr="00EC7BF2">
        <w:rPr>
          <w:rFonts w:asciiTheme="majorHAnsi" w:hAnsiTheme="majorHAnsi"/>
          <w:sz w:val="24"/>
          <w:szCs w:val="24"/>
          <w:lang w:val="bg-BG"/>
        </w:rPr>
        <w:t>а програма за насърчаване използването на енергия от възобновяеми енергийни източници</w:t>
      </w:r>
      <w:r w:rsidRPr="00EC7BF2">
        <w:rPr>
          <w:rFonts w:asciiTheme="majorHAnsi" w:hAnsiTheme="majorHAnsi"/>
          <w:sz w:val="24"/>
          <w:szCs w:val="24"/>
          <w:lang w:val="bg-BG"/>
        </w:rPr>
        <w:t>, При разрабо</w:t>
      </w:r>
      <w:r w:rsidR="00142755" w:rsidRPr="00EC7BF2">
        <w:rPr>
          <w:rFonts w:asciiTheme="majorHAnsi" w:hAnsiTheme="majorHAnsi"/>
          <w:sz w:val="24"/>
          <w:szCs w:val="24"/>
          <w:lang w:val="bg-BG"/>
        </w:rPr>
        <w:t>т</w:t>
      </w:r>
      <w:r w:rsidRPr="00EC7BF2">
        <w:rPr>
          <w:rFonts w:asciiTheme="majorHAnsi" w:hAnsiTheme="majorHAnsi"/>
          <w:sz w:val="24"/>
          <w:szCs w:val="24"/>
          <w:lang w:val="bg-BG"/>
        </w:rPr>
        <w:t xml:space="preserve">ването </w:t>
      </w:r>
      <w:r w:rsidR="009D070B" w:rsidRPr="00EC7BF2">
        <w:rPr>
          <w:rFonts w:asciiTheme="majorHAnsi" w:hAnsiTheme="majorHAnsi"/>
          <w:sz w:val="24"/>
          <w:szCs w:val="24"/>
          <w:lang w:val="bg-BG"/>
        </w:rPr>
        <w:t>й са</w:t>
      </w:r>
      <w:r w:rsidRPr="00EC7BF2">
        <w:rPr>
          <w:rFonts w:asciiTheme="majorHAnsi" w:hAnsiTheme="majorHAnsi"/>
          <w:sz w:val="24"/>
          <w:szCs w:val="24"/>
          <w:lang w:val="bg-BG"/>
        </w:rPr>
        <w:t xml:space="preserve"> отчетени възможностите на общината и произтичащите от тях мерки и насоки, имащи отношение към оползотворяването на енергия от </w:t>
      </w:r>
      <w:r w:rsidR="009D070B" w:rsidRPr="00EC7BF2">
        <w:rPr>
          <w:rFonts w:asciiTheme="majorHAnsi" w:hAnsiTheme="majorHAnsi"/>
          <w:sz w:val="24"/>
          <w:szCs w:val="24"/>
          <w:lang w:val="bg-BG"/>
        </w:rPr>
        <w:t>ВИ</w:t>
      </w:r>
      <w:r w:rsidRPr="00EC7BF2">
        <w:rPr>
          <w:rFonts w:asciiTheme="majorHAnsi" w:hAnsiTheme="majorHAnsi"/>
          <w:sz w:val="24"/>
          <w:szCs w:val="24"/>
          <w:lang w:val="bg-BG"/>
        </w:rPr>
        <w:t>. Основната линия, която се следва е съчетаване на мерки за повишаване на енергийна ефективност с производството и потреблението на енер</w:t>
      </w:r>
      <w:r w:rsidR="009D070B" w:rsidRPr="00EC7BF2">
        <w:rPr>
          <w:rFonts w:asciiTheme="majorHAnsi" w:hAnsiTheme="majorHAnsi"/>
          <w:sz w:val="24"/>
          <w:szCs w:val="24"/>
          <w:lang w:val="bg-BG"/>
        </w:rPr>
        <w:t>гията от възобновяеми източници,</w:t>
      </w:r>
      <w:r w:rsidR="00142755" w:rsidRPr="00EC7BF2">
        <w:rPr>
          <w:rFonts w:asciiTheme="majorHAnsi" w:hAnsiTheme="majorHAnsi"/>
          <w:sz w:val="24"/>
          <w:szCs w:val="24"/>
          <w:lang w:val="bg-BG"/>
        </w:rPr>
        <w:t xml:space="preserve"> </w:t>
      </w:r>
      <w:r w:rsidR="009D070B" w:rsidRPr="00EC7BF2">
        <w:rPr>
          <w:rFonts w:asciiTheme="majorHAnsi" w:hAnsiTheme="majorHAnsi"/>
          <w:sz w:val="24"/>
          <w:szCs w:val="24"/>
          <w:lang w:val="bg-BG"/>
        </w:rPr>
        <w:t>като</w:t>
      </w:r>
      <w:r w:rsidRPr="00EC7BF2">
        <w:rPr>
          <w:rFonts w:asciiTheme="majorHAnsi" w:hAnsiTheme="majorHAnsi"/>
          <w:sz w:val="24"/>
          <w:szCs w:val="24"/>
          <w:lang w:val="bg-BG"/>
        </w:rPr>
        <w:t xml:space="preserve"> </w:t>
      </w:r>
      <w:r w:rsidR="009D070B" w:rsidRPr="00EC7BF2">
        <w:rPr>
          <w:rFonts w:asciiTheme="majorHAnsi" w:hAnsiTheme="majorHAnsi"/>
          <w:sz w:val="24"/>
          <w:szCs w:val="24"/>
          <w:lang w:val="bg-BG"/>
        </w:rPr>
        <w:t>в</w:t>
      </w:r>
      <w:r w:rsidRPr="00EC7BF2">
        <w:rPr>
          <w:rFonts w:asciiTheme="majorHAnsi" w:hAnsiTheme="majorHAnsi"/>
          <w:sz w:val="24"/>
          <w:szCs w:val="24"/>
          <w:lang w:val="bg-BG"/>
        </w:rPr>
        <w:t xml:space="preserve"> това отношение в община </w:t>
      </w:r>
      <w:r w:rsidR="00EC7BF2" w:rsidRPr="00EC7BF2">
        <w:rPr>
          <w:rFonts w:asciiTheme="majorHAnsi" w:hAnsiTheme="majorHAnsi"/>
          <w:sz w:val="24"/>
          <w:szCs w:val="24"/>
          <w:lang w:val="bg-BG"/>
        </w:rPr>
        <w:t>Никопол</w:t>
      </w:r>
      <w:r w:rsidRPr="00EC7BF2">
        <w:rPr>
          <w:rFonts w:asciiTheme="majorHAnsi" w:hAnsiTheme="majorHAnsi"/>
          <w:sz w:val="24"/>
          <w:szCs w:val="24"/>
          <w:lang w:val="bg-BG"/>
        </w:rPr>
        <w:t xml:space="preserve"> през последните</w:t>
      </w:r>
      <w:r w:rsidRPr="00EC7BF2">
        <w:rPr>
          <w:rFonts w:asciiTheme="majorHAnsi" w:hAnsiTheme="majorHAnsi"/>
          <w:sz w:val="24"/>
          <w:szCs w:val="24"/>
        </w:rPr>
        <w:t xml:space="preserve"> </w:t>
      </w:r>
      <w:r w:rsidRPr="00EC7BF2">
        <w:rPr>
          <w:rFonts w:asciiTheme="majorHAnsi" w:hAnsiTheme="majorHAnsi"/>
          <w:sz w:val="24"/>
          <w:szCs w:val="24"/>
          <w:lang w:val="bg-BG"/>
        </w:rPr>
        <w:t>години се води последователна енергийна политика, както за въвеждане на ВЕИ, така и за подобряване на ен</w:t>
      </w:r>
      <w:r w:rsidR="00142755" w:rsidRPr="00EC7BF2">
        <w:rPr>
          <w:rFonts w:asciiTheme="majorHAnsi" w:hAnsiTheme="majorHAnsi"/>
          <w:sz w:val="24"/>
          <w:szCs w:val="24"/>
          <w:lang w:val="bg-BG"/>
        </w:rPr>
        <w:t>е</w:t>
      </w:r>
      <w:r w:rsidRPr="00EC7BF2">
        <w:rPr>
          <w:rFonts w:asciiTheme="majorHAnsi" w:hAnsiTheme="majorHAnsi"/>
          <w:sz w:val="24"/>
          <w:szCs w:val="24"/>
          <w:lang w:val="bg-BG"/>
        </w:rPr>
        <w:t>ргийната ефективност.</w:t>
      </w:r>
    </w:p>
    <w:p w14:paraId="0483A0D3" w14:textId="77777777" w:rsidR="009D070B" w:rsidRPr="00171FF5" w:rsidRDefault="009D070B" w:rsidP="006D08FA">
      <w:pPr>
        <w:jc w:val="both"/>
        <w:rPr>
          <w:rFonts w:asciiTheme="majorHAnsi" w:hAnsiTheme="majorHAnsi"/>
          <w:sz w:val="24"/>
          <w:szCs w:val="24"/>
          <w:lang w:val="bg-BG"/>
        </w:rPr>
      </w:pPr>
      <w:r w:rsidRPr="00171FF5">
        <w:rPr>
          <w:rFonts w:asciiTheme="majorHAnsi" w:hAnsiTheme="majorHAnsi"/>
          <w:sz w:val="24"/>
          <w:szCs w:val="24"/>
          <w:lang w:val="bg-BG"/>
        </w:rPr>
        <w:t>В таблицата №</w:t>
      </w:r>
      <w:r w:rsidR="00EC7BF2" w:rsidRPr="00171FF5">
        <w:rPr>
          <w:rFonts w:asciiTheme="majorHAnsi" w:hAnsiTheme="majorHAnsi"/>
          <w:sz w:val="24"/>
          <w:szCs w:val="24"/>
          <w:lang w:val="bg-BG"/>
        </w:rPr>
        <w:t>12</w:t>
      </w:r>
      <w:r w:rsidRPr="00171FF5">
        <w:rPr>
          <w:rFonts w:asciiTheme="majorHAnsi" w:hAnsiTheme="majorHAnsi"/>
          <w:sz w:val="24"/>
          <w:szCs w:val="24"/>
          <w:lang w:val="bg-BG"/>
        </w:rPr>
        <w:t xml:space="preserve"> </w:t>
      </w:r>
      <w:r w:rsidR="00EC7BF2" w:rsidRPr="00171FF5">
        <w:rPr>
          <w:rFonts w:asciiTheme="majorHAnsi" w:hAnsiTheme="majorHAnsi"/>
          <w:sz w:val="24"/>
          <w:szCs w:val="24"/>
          <w:lang w:val="bg-BG"/>
        </w:rPr>
        <w:t xml:space="preserve">разглеждаме </w:t>
      </w:r>
      <w:r w:rsidRPr="00171FF5">
        <w:rPr>
          <w:rFonts w:asciiTheme="majorHAnsi" w:hAnsiTheme="majorHAnsi"/>
          <w:sz w:val="24"/>
          <w:szCs w:val="24"/>
          <w:lang w:val="bg-BG"/>
        </w:rPr>
        <w:t>възможностите на различните видовете ВЕИ да бъдат използвани от крайния потребител на енергия:</w:t>
      </w:r>
    </w:p>
    <w:tbl>
      <w:tblPr>
        <w:tblStyle w:val="110"/>
        <w:tblW w:w="10512" w:type="dxa"/>
        <w:tblLayout w:type="fixed"/>
        <w:tblLook w:val="0000" w:firstRow="0" w:lastRow="0" w:firstColumn="0" w:lastColumn="0" w:noHBand="0" w:noVBand="0"/>
      </w:tblPr>
      <w:tblGrid>
        <w:gridCol w:w="3504"/>
        <w:gridCol w:w="3504"/>
        <w:gridCol w:w="3504"/>
      </w:tblGrid>
      <w:tr w:rsidR="009D070B" w:rsidRPr="00EC7BF2" w14:paraId="781EE03B" w14:textId="77777777" w:rsidTr="00EC7BF2">
        <w:trPr>
          <w:trHeight w:val="288"/>
        </w:trPr>
        <w:tc>
          <w:tcPr>
            <w:tcW w:w="2736" w:type="dxa"/>
          </w:tcPr>
          <w:p w14:paraId="48BD670A"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ВЕИ</w:t>
            </w:r>
          </w:p>
        </w:tc>
        <w:tc>
          <w:tcPr>
            <w:tcW w:w="2736" w:type="dxa"/>
          </w:tcPr>
          <w:p w14:paraId="2526C0CD" w14:textId="77777777" w:rsidR="009D070B" w:rsidRPr="00EC7BF2" w:rsidRDefault="009D070B" w:rsidP="00431C7F">
            <w:pPr>
              <w:autoSpaceDE w:val="0"/>
              <w:autoSpaceDN w:val="0"/>
              <w:adjustRightInd w:val="0"/>
              <w:ind w:left="57" w:right="57"/>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Първоначална         трансформация</w:t>
            </w:r>
          </w:p>
        </w:tc>
        <w:tc>
          <w:tcPr>
            <w:tcW w:w="2736" w:type="dxa"/>
          </w:tcPr>
          <w:p w14:paraId="5ABF4DF7" w14:textId="77777777" w:rsidR="009D070B" w:rsidRPr="00EC7BF2" w:rsidRDefault="009D070B" w:rsidP="00EC7BF2">
            <w:pPr>
              <w:autoSpaceDE w:val="0"/>
              <w:autoSpaceDN w:val="0"/>
              <w:adjustRightInd w:val="0"/>
              <w:ind w:left="57" w:right="57"/>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Продукт, на пазара за крайно</w:t>
            </w:r>
            <w:r w:rsidR="00EC7BF2">
              <w:rPr>
                <w:rFonts w:asciiTheme="majorHAnsi" w:eastAsia="ArialMT" w:hAnsiTheme="majorHAnsi" w:cs="Times New Roman"/>
                <w:b/>
                <w:bCs/>
                <w:color w:val="000000"/>
                <w:sz w:val="24"/>
                <w:szCs w:val="24"/>
                <w:lang w:val="bg-BG"/>
              </w:rPr>
              <w:t xml:space="preserve"> </w:t>
            </w:r>
            <w:r w:rsidRPr="00EC7BF2">
              <w:rPr>
                <w:rFonts w:asciiTheme="majorHAnsi" w:eastAsia="ArialMT" w:hAnsiTheme="majorHAnsi" w:cs="Times New Roman"/>
                <w:b/>
                <w:bCs/>
                <w:color w:val="000000"/>
                <w:sz w:val="24"/>
                <w:szCs w:val="24"/>
                <w:lang w:val="bg-BG"/>
              </w:rPr>
              <w:t>енергийно потребление</w:t>
            </w:r>
          </w:p>
        </w:tc>
      </w:tr>
      <w:tr w:rsidR="009D070B" w:rsidRPr="00EC7BF2" w14:paraId="0593DBC7" w14:textId="77777777" w:rsidTr="00EC7BF2">
        <w:trPr>
          <w:trHeight w:val="288"/>
        </w:trPr>
        <w:tc>
          <w:tcPr>
            <w:tcW w:w="2736" w:type="dxa"/>
          </w:tcPr>
          <w:p w14:paraId="538D4007"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Биомаса</w:t>
            </w:r>
          </w:p>
        </w:tc>
        <w:tc>
          <w:tcPr>
            <w:tcW w:w="2736" w:type="dxa"/>
          </w:tcPr>
          <w:p w14:paraId="6CDE2B7A"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Директно, без преработване</w:t>
            </w:r>
          </w:p>
        </w:tc>
        <w:tc>
          <w:tcPr>
            <w:tcW w:w="2736" w:type="dxa"/>
          </w:tcPr>
          <w:p w14:paraId="2236C67B"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дървесина</w:t>
            </w:r>
          </w:p>
          <w:p w14:paraId="2A692A89"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битови отпадъци</w:t>
            </w:r>
          </w:p>
          <w:p w14:paraId="1F91990C"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селскостопански отпадъци</w:t>
            </w:r>
          </w:p>
          <w:p w14:paraId="2FA91B94"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други</w:t>
            </w:r>
          </w:p>
        </w:tc>
      </w:tr>
      <w:tr w:rsidR="009D070B" w:rsidRPr="00EC7BF2" w14:paraId="04BFB80B" w14:textId="77777777" w:rsidTr="00EC7BF2">
        <w:trPr>
          <w:trHeight w:val="288"/>
        </w:trPr>
        <w:tc>
          <w:tcPr>
            <w:tcW w:w="2736" w:type="dxa"/>
          </w:tcPr>
          <w:p w14:paraId="1463210F"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39F80608"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Преработване</w:t>
            </w:r>
          </w:p>
        </w:tc>
        <w:tc>
          <w:tcPr>
            <w:tcW w:w="2736" w:type="dxa"/>
          </w:tcPr>
          <w:p w14:paraId="7B0C229D"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брикети</w:t>
            </w:r>
          </w:p>
          <w:p w14:paraId="1B98ECB4"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proofErr w:type="spellStart"/>
            <w:r w:rsidRPr="00EC7BF2">
              <w:rPr>
                <w:rFonts w:asciiTheme="majorHAnsi" w:eastAsia="ArialMT" w:hAnsiTheme="majorHAnsi" w:cs="Times New Roman"/>
                <w:color w:val="000000"/>
                <w:sz w:val="24"/>
                <w:szCs w:val="24"/>
                <w:lang w:val="bg-BG"/>
              </w:rPr>
              <w:t>пелети</w:t>
            </w:r>
            <w:proofErr w:type="spellEnd"/>
          </w:p>
          <w:p w14:paraId="54BD7F0B"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други</w:t>
            </w:r>
          </w:p>
        </w:tc>
      </w:tr>
      <w:tr w:rsidR="009D070B" w:rsidRPr="00EC7BF2" w14:paraId="07F63ADC" w14:textId="77777777" w:rsidTr="00EC7BF2">
        <w:trPr>
          <w:trHeight w:val="288"/>
        </w:trPr>
        <w:tc>
          <w:tcPr>
            <w:tcW w:w="2736" w:type="dxa"/>
          </w:tcPr>
          <w:p w14:paraId="4A0438D1"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1F0473F5"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 Биогорива</w:t>
            </w:r>
          </w:p>
        </w:tc>
        <w:tc>
          <w:tcPr>
            <w:tcW w:w="2736" w:type="dxa"/>
          </w:tcPr>
          <w:p w14:paraId="08E1432B"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твърди (дървени въглища)</w:t>
            </w:r>
          </w:p>
          <w:p w14:paraId="44DA6ED6"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течни (био-етанол, био- метанол, био-дизел и т.н.)</w:t>
            </w:r>
          </w:p>
          <w:p w14:paraId="0ADAD3A6"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 xml:space="preserve">газообразни (био-газ, </w:t>
            </w:r>
            <w:proofErr w:type="spellStart"/>
            <w:r w:rsidRPr="00EC7BF2">
              <w:rPr>
                <w:rFonts w:asciiTheme="majorHAnsi" w:eastAsia="ArialMT" w:hAnsiTheme="majorHAnsi" w:cs="Times New Roman"/>
                <w:color w:val="000000"/>
                <w:sz w:val="24"/>
                <w:szCs w:val="24"/>
                <w:lang w:val="bg-BG"/>
              </w:rPr>
              <w:t>сметищен</w:t>
            </w:r>
            <w:proofErr w:type="spellEnd"/>
            <w:r w:rsidRPr="00EC7BF2">
              <w:rPr>
                <w:rFonts w:asciiTheme="majorHAnsi" w:eastAsia="ArialMT" w:hAnsiTheme="majorHAnsi" w:cs="Times New Roman"/>
                <w:color w:val="000000"/>
                <w:sz w:val="24"/>
                <w:szCs w:val="24"/>
                <w:lang w:val="bg-BG"/>
              </w:rPr>
              <w:t xml:space="preserve"> газ и т.н.)</w:t>
            </w:r>
          </w:p>
        </w:tc>
      </w:tr>
      <w:tr w:rsidR="009D070B" w:rsidRPr="00EC7BF2" w14:paraId="35A19B59" w14:textId="77777777" w:rsidTr="00EC7BF2">
        <w:trPr>
          <w:trHeight w:val="288"/>
        </w:trPr>
        <w:tc>
          <w:tcPr>
            <w:tcW w:w="2736" w:type="dxa"/>
          </w:tcPr>
          <w:p w14:paraId="0C3CBC34"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110CC5CD"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във</w:t>
            </w:r>
          </w:p>
        </w:tc>
        <w:tc>
          <w:tcPr>
            <w:tcW w:w="2736" w:type="dxa"/>
          </w:tcPr>
          <w:p w14:paraId="320CF1B6"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71636200" w14:textId="77777777" w:rsidTr="00EC7BF2">
        <w:trPr>
          <w:trHeight w:val="288"/>
        </w:trPr>
        <w:tc>
          <w:tcPr>
            <w:tcW w:w="2736" w:type="dxa"/>
          </w:tcPr>
          <w:p w14:paraId="13D18312"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679E05EE"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вторични енергии</w:t>
            </w:r>
          </w:p>
        </w:tc>
        <w:tc>
          <w:tcPr>
            <w:tcW w:w="2736" w:type="dxa"/>
          </w:tcPr>
          <w:p w14:paraId="345664BC"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6FD3B9E8" w14:textId="77777777" w:rsidTr="00EC7BF2">
        <w:trPr>
          <w:trHeight w:val="288"/>
        </w:trPr>
        <w:tc>
          <w:tcPr>
            <w:tcW w:w="2736" w:type="dxa"/>
          </w:tcPr>
          <w:p w14:paraId="0CB394D0"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Водна енергия</w:t>
            </w:r>
          </w:p>
        </w:tc>
        <w:tc>
          <w:tcPr>
            <w:tcW w:w="2736" w:type="dxa"/>
          </w:tcPr>
          <w:p w14:paraId="606097F2"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(ВЕЦ)</w:t>
            </w:r>
          </w:p>
        </w:tc>
        <w:tc>
          <w:tcPr>
            <w:tcW w:w="2736" w:type="dxa"/>
          </w:tcPr>
          <w:p w14:paraId="74B21B71"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0F80B776" w14:textId="77777777" w:rsidTr="00EC7BF2">
        <w:trPr>
          <w:trHeight w:val="288"/>
        </w:trPr>
        <w:tc>
          <w:tcPr>
            <w:tcW w:w="2736" w:type="dxa"/>
          </w:tcPr>
          <w:p w14:paraId="288FDCDD"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Енергия на вятъра</w:t>
            </w:r>
          </w:p>
        </w:tc>
        <w:tc>
          <w:tcPr>
            <w:tcW w:w="2736" w:type="dxa"/>
          </w:tcPr>
          <w:p w14:paraId="3218CD33" w14:textId="77777777" w:rsidR="009D070B" w:rsidRPr="00EC7BF2" w:rsidRDefault="009D070B" w:rsidP="00431C7F">
            <w:pPr>
              <w:autoSpaceDE w:val="0"/>
              <w:autoSpaceDN w:val="0"/>
              <w:adjustRightInd w:val="0"/>
              <w:ind w:left="57"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  Вятърни генератори)</w:t>
            </w:r>
          </w:p>
        </w:tc>
        <w:tc>
          <w:tcPr>
            <w:tcW w:w="2736" w:type="dxa"/>
          </w:tcPr>
          <w:p w14:paraId="7C84D8DE"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32B9F050" w14:textId="77777777" w:rsidTr="00EC7BF2">
        <w:trPr>
          <w:trHeight w:val="288"/>
        </w:trPr>
        <w:tc>
          <w:tcPr>
            <w:tcW w:w="2736" w:type="dxa"/>
          </w:tcPr>
          <w:p w14:paraId="580AD241"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Слънчева енергия</w:t>
            </w:r>
          </w:p>
        </w:tc>
        <w:tc>
          <w:tcPr>
            <w:tcW w:w="2736" w:type="dxa"/>
          </w:tcPr>
          <w:p w14:paraId="3230DDC8" w14:textId="77777777" w:rsidR="009D070B" w:rsidRPr="00EC7BF2" w:rsidRDefault="009D070B" w:rsidP="00431C7F">
            <w:pPr>
              <w:autoSpaceDE w:val="0"/>
              <w:autoSpaceDN w:val="0"/>
              <w:adjustRightInd w:val="0"/>
              <w:ind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w:t>
            </w:r>
          </w:p>
        </w:tc>
        <w:tc>
          <w:tcPr>
            <w:tcW w:w="2736" w:type="dxa"/>
          </w:tcPr>
          <w:p w14:paraId="17B91727"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4C128501" w14:textId="77777777" w:rsidTr="00EC7BF2">
        <w:trPr>
          <w:trHeight w:val="288"/>
        </w:trPr>
        <w:tc>
          <w:tcPr>
            <w:tcW w:w="2736" w:type="dxa"/>
          </w:tcPr>
          <w:p w14:paraId="2244E8EF"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48A8D152" w14:textId="77777777" w:rsidR="009D070B" w:rsidRPr="00EC7BF2" w:rsidRDefault="009D070B" w:rsidP="00431C7F">
            <w:pPr>
              <w:autoSpaceDE w:val="0"/>
              <w:autoSpaceDN w:val="0"/>
              <w:adjustRightInd w:val="0"/>
              <w:ind w:left="57" w:right="57"/>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 xml:space="preserve">Преобразуване (Фото </w:t>
            </w:r>
            <w:proofErr w:type="spellStart"/>
            <w:r w:rsidRPr="00EC7BF2">
              <w:rPr>
                <w:rFonts w:asciiTheme="majorHAnsi" w:eastAsia="ArialMT" w:hAnsiTheme="majorHAnsi" w:cs="Times New Roman"/>
                <w:color w:val="000000"/>
                <w:sz w:val="24"/>
                <w:szCs w:val="24"/>
                <w:lang w:val="bg-BG"/>
              </w:rPr>
              <w:t>волтаични</w:t>
            </w:r>
            <w:proofErr w:type="spellEnd"/>
            <w:r w:rsidRPr="00EC7BF2">
              <w:rPr>
                <w:rFonts w:asciiTheme="majorHAnsi" w:eastAsia="ArialMT" w:hAnsiTheme="majorHAnsi" w:cs="Times New Roman"/>
                <w:color w:val="000000"/>
                <w:sz w:val="24"/>
                <w:szCs w:val="24"/>
                <w:lang w:val="bg-BG"/>
              </w:rPr>
              <w:t xml:space="preserve"> модули)</w:t>
            </w:r>
          </w:p>
        </w:tc>
        <w:tc>
          <w:tcPr>
            <w:tcW w:w="2736" w:type="dxa"/>
          </w:tcPr>
          <w:p w14:paraId="0F730EFC"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r w:rsidR="009D070B" w:rsidRPr="00EC7BF2" w14:paraId="20C295DC" w14:textId="77777777" w:rsidTr="00EC7BF2">
        <w:trPr>
          <w:trHeight w:val="288"/>
        </w:trPr>
        <w:tc>
          <w:tcPr>
            <w:tcW w:w="2736" w:type="dxa"/>
          </w:tcPr>
          <w:p w14:paraId="7D855EB0" w14:textId="77777777" w:rsidR="009D070B" w:rsidRPr="00EC7BF2" w:rsidRDefault="009D070B" w:rsidP="00431C7F">
            <w:pPr>
              <w:tabs>
                <w:tab w:val="right" w:pos="3111"/>
              </w:tabs>
              <w:autoSpaceDE w:val="0"/>
              <w:autoSpaceDN w:val="0"/>
              <w:adjustRightInd w:val="0"/>
              <w:ind w:left="57" w:right="57" w:firstLine="651"/>
              <w:jc w:val="center"/>
              <w:rPr>
                <w:rFonts w:asciiTheme="majorHAnsi" w:eastAsia="ArialMT" w:hAnsiTheme="majorHAnsi" w:cs="Times New Roman"/>
                <w:b/>
                <w:bCs/>
                <w:color w:val="000000"/>
                <w:sz w:val="24"/>
                <w:szCs w:val="24"/>
                <w:lang w:val="bg-BG"/>
              </w:rPr>
            </w:pPr>
            <w:r w:rsidRPr="00EC7BF2">
              <w:rPr>
                <w:rFonts w:asciiTheme="majorHAnsi" w:eastAsia="ArialMT" w:hAnsiTheme="majorHAnsi" w:cs="Times New Roman"/>
                <w:b/>
                <w:bCs/>
                <w:color w:val="000000"/>
                <w:sz w:val="24"/>
                <w:szCs w:val="24"/>
                <w:lang w:val="bg-BG"/>
              </w:rPr>
              <w:t>Геотермална енергия</w:t>
            </w:r>
          </w:p>
        </w:tc>
        <w:tc>
          <w:tcPr>
            <w:tcW w:w="2736" w:type="dxa"/>
          </w:tcPr>
          <w:p w14:paraId="008E724A"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Без преобразуване</w:t>
            </w:r>
          </w:p>
        </w:tc>
        <w:tc>
          <w:tcPr>
            <w:tcW w:w="2736" w:type="dxa"/>
          </w:tcPr>
          <w:p w14:paraId="73C3272B" w14:textId="77777777" w:rsidR="009D070B" w:rsidRPr="00EC7BF2" w:rsidRDefault="009D070B" w:rsidP="009D070B">
            <w:pPr>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топлинна енергия</w:t>
            </w:r>
          </w:p>
        </w:tc>
      </w:tr>
      <w:tr w:rsidR="009D070B" w:rsidRPr="00EC7BF2" w14:paraId="0BA93DDF" w14:textId="77777777" w:rsidTr="00EC7BF2">
        <w:trPr>
          <w:trHeight w:val="288"/>
        </w:trPr>
        <w:tc>
          <w:tcPr>
            <w:tcW w:w="2736" w:type="dxa"/>
          </w:tcPr>
          <w:p w14:paraId="63FBD3E3"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en-GB"/>
              </w:rPr>
            </w:pPr>
          </w:p>
        </w:tc>
        <w:tc>
          <w:tcPr>
            <w:tcW w:w="2736" w:type="dxa"/>
          </w:tcPr>
          <w:p w14:paraId="4EFCA9CB" w14:textId="77777777" w:rsidR="009D070B" w:rsidRPr="00EC7BF2" w:rsidRDefault="009D070B" w:rsidP="00431C7F">
            <w:pPr>
              <w:autoSpaceDE w:val="0"/>
              <w:autoSpaceDN w:val="0"/>
              <w:adjustRightInd w:val="0"/>
              <w:ind w:left="57" w:right="57" w:firstLine="651"/>
              <w:jc w:val="center"/>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Преобразуване</w:t>
            </w:r>
          </w:p>
        </w:tc>
        <w:tc>
          <w:tcPr>
            <w:tcW w:w="2736" w:type="dxa"/>
          </w:tcPr>
          <w:p w14:paraId="4E0AB407" w14:textId="77777777" w:rsidR="009D070B" w:rsidRPr="00EC7BF2" w:rsidRDefault="009D070B" w:rsidP="00EC7BF2">
            <w:pPr>
              <w:keepNext/>
              <w:autoSpaceDE w:val="0"/>
              <w:autoSpaceDN w:val="0"/>
              <w:adjustRightInd w:val="0"/>
              <w:ind w:right="57"/>
              <w:jc w:val="both"/>
              <w:rPr>
                <w:rFonts w:asciiTheme="majorHAnsi" w:eastAsia="ArialMT" w:hAnsiTheme="majorHAnsi" w:cs="Times New Roman"/>
                <w:color w:val="000000"/>
                <w:sz w:val="24"/>
                <w:szCs w:val="24"/>
                <w:lang w:val="bg-BG"/>
              </w:rPr>
            </w:pPr>
            <w:r w:rsidRPr="00EC7BF2">
              <w:rPr>
                <w:rFonts w:asciiTheme="majorHAnsi" w:eastAsia="ArialMT" w:hAnsiTheme="majorHAnsi" w:cs="Times New Roman"/>
                <w:color w:val="000000"/>
                <w:sz w:val="24"/>
                <w:szCs w:val="24"/>
                <w:lang w:val="bg-BG"/>
              </w:rPr>
              <w:t>електроенергия</w:t>
            </w:r>
          </w:p>
        </w:tc>
      </w:tr>
    </w:tbl>
    <w:p w14:paraId="76B758DE" w14:textId="77777777" w:rsidR="009D070B" w:rsidRPr="00EC7BF2" w:rsidRDefault="00EC7BF2" w:rsidP="00EC7BF2">
      <w:pPr>
        <w:pStyle w:val="af1"/>
        <w:rPr>
          <w:rFonts w:asciiTheme="majorHAnsi" w:hAnsiTheme="majorHAnsi"/>
        </w:rPr>
      </w:pPr>
      <w:r w:rsidRPr="00EC7BF2">
        <w:rPr>
          <w:rFonts w:asciiTheme="majorHAnsi" w:hAnsiTheme="majorHAnsi"/>
          <w:lang w:val="bg-BG"/>
        </w:rPr>
        <w:t xml:space="preserve">                                                                          </w:t>
      </w:r>
      <w:bookmarkStart w:id="65" w:name="_Toc155606534"/>
      <w:bookmarkStart w:id="66" w:name="_Toc155606626"/>
      <w:bookmarkStart w:id="67" w:name="_Toc155673480"/>
      <w:proofErr w:type="spellStart"/>
      <w:r w:rsidRPr="00EC7BF2">
        <w:rPr>
          <w:rFonts w:asciiTheme="majorHAnsi" w:hAnsiTheme="majorHAnsi"/>
        </w:rPr>
        <w:t>Таблица</w:t>
      </w:r>
      <w:proofErr w:type="spellEnd"/>
      <w:r w:rsidRPr="00EC7BF2">
        <w:rPr>
          <w:rFonts w:asciiTheme="majorHAnsi" w:hAnsiTheme="majorHAnsi"/>
        </w:rPr>
        <w:t xml:space="preserve"> </w:t>
      </w:r>
      <w:r w:rsidRPr="00EC7BF2">
        <w:rPr>
          <w:rFonts w:asciiTheme="majorHAnsi" w:hAnsiTheme="majorHAnsi"/>
        </w:rPr>
        <w:fldChar w:fldCharType="begin"/>
      </w:r>
      <w:r w:rsidRPr="00EC7BF2">
        <w:rPr>
          <w:rFonts w:asciiTheme="majorHAnsi" w:hAnsiTheme="majorHAnsi"/>
        </w:rPr>
        <w:instrText xml:space="preserve"> SEQ Таблица \* ARABIC </w:instrText>
      </w:r>
      <w:r w:rsidRPr="00EC7BF2">
        <w:rPr>
          <w:rFonts w:asciiTheme="majorHAnsi" w:hAnsiTheme="majorHAnsi"/>
        </w:rPr>
        <w:fldChar w:fldCharType="separate"/>
      </w:r>
      <w:r w:rsidR="0036480C">
        <w:rPr>
          <w:rFonts w:asciiTheme="majorHAnsi" w:hAnsiTheme="majorHAnsi"/>
          <w:noProof/>
        </w:rPr>
        <w:t>12</w:t>
      </w:r>
      <w:r w:rsidRPr="00EC7BF2">
        <w:rPr>
          <w:rFonts w:asciiTheme="majorHAnsi" w:hAnsiTheme="majorHAnsi"/>
        </w:rPr>
        <w:fldChar w:fldCharType="end"/>
      </w:r>
      <w:r w:rsidRPr="00EC7BF2">
        <w:rPr>
          <w:rFonts w:asciiTheme="majorHAnsi" w:hAnsiTheme="majorHAnsi"/>
          <w:lang w:val="bg-BG"/>
        </w:rPr>
        <w:t xml:space="preserve"> </w:t>
      </w:r>
      <w:r w:rsidR="009A2C86" w:rsidRPr="00EC7BF2">
        <w:rPr>
          <w:rFonts w:asciiTheme="majorHAnsi" w:hAnsiTheme="majorHAnsi"/>
          <w:i w:val="0"/>
          <w:sz w:val="16"/>
          <w:szCs w:val="16"/>
          <w:lang w:val="bg-BG"/>
        </w:rPr>
        <w:t>Преобразуване на ВЕИ</w:t>
      </w:r>
      <w:bookmarkEnd w:id="65"/>
      <w:bookmarkEnd w:id="66"/>
      <w:bookmarkEnd w:id="67"/>
    </w:p>
    <w:p w14:paraId="72D93A13" w14:textId="77777777" w:rsidR="00AF14D0" w:rsidRPr="00C571DF" w:rsidRDefault="009D070B" w:rsidP="006D08FA">
      <w:pPr>
        <w:jc w:val="both"/>
        <w:rPr>
          <w:rFonts w:asciiTheme="majorHAnsi" w:hAnsiTheme="majorHAnsi"/>
          <w:sz w:val="24"/>
          <w:szCs w:val="24"/>
          <w:lang w:val="bg-BG"/>
        </w:rPr>
      </w:pPr>
      <w:r w:rsidRPr="00C571DF">
        <w:rPr>
          <w:rFonts w:asciiTheme="majorHAnsi" w:hAnsiTheme="majorHAnsi"/>
          <w:sz w:val="24"/>
          <w:szCs w:val="24"/>
          <w:lang w:val="bg-BG"/>
        </w:rPr>
        <w:t xml:space="preserve">Основните пречки за реализиране на ВЕИ проекти в община </w:t>
      </w:r>
      <w:r w:rsidR="00C571DF" w:rsidRPr="00C571DF">
        <w:rPr>
          <w:rFonts w:asciiTheme="majorHAnsi" w:hAnsiTheme="majorHAnsi"/>
          <w:sz w:val="24"/>
          <w:szCs w:val="24"/>
          <w:lang w:val="bg-BG"/>
        </w:rPr>
        <w:t>Никопол</w:t>
      </w:r>
      <w:r w:rsidRPr="00C571DF">
        <w:rPr>
          <w:rFonts w:asciiTheme="majorHAnsi" w:hAnsiTheme="majorHAnsi"/>
          <w:sz w:val="24"/>
          <w:szCs w:val="24"/>
          <w:lang w:val="bg-BG"/>
        </w:rPr>
        <w:t xml:space="preserve"> са:</w:t>
      </w:r>
    </w:p>
    <w:p w14:paraId="1295EDCE"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висока </w:t>
      </w:r>
      <w:r w:rsidR="00AF14D0" w:rsidRPr="00C571DF">
        <w:rPr>
          <w:rFonts w:asciiTheme="majorHAnsi" w:hAnsiTheme="majorHAnsi"/>
          <w:sz w:val="24"/>
          <w:szCs w:val="24"/>
          <w:lang w:val="bg-BG"/>
        </w:rPr>
        <w:t xml:space="preserve">цена на инвестициите във ВЕИ; </w:t>
      </w:r>
    </w:p>
    <w:p w14:paraId="1CD0B7E7"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ниски цени на изкупуване на елек</w:t>
      </w:r>
      <w:r w:rsidR="00142755" w:rsidRPr="00C571DF">
        <w:rPr>
          <w:rFonts w:asciiTheme="majorHAnsi" w:hAnsiTheme="majorHAnsi"/>
          <w:sz w:val="24"/>
          <w:szCs w:val="24"/>
          <w:lang w:val="bg-BG"/>
        </w:rPr>
        <w:t>т</w:t>
      </w:r>
      <w:r w:rsidRPr="00C571DF">
        <w:rPr>
          <w:rFonts w:asciiTheme="majorHAnsi" w:hAnsiTheme="majorHAnsi"/>
          <w:sz w:val="24"/>
          <w:szCs w:val="24"/>
          <w:lang w:val="bg-BG"/>
        </w:rPr>
        <w:t>рическата енергия,</w:t>
      </w:r>
      <w:r w:rsidR="00AF14D0" w:rsidRPr="00C571DF">
        <w:rPr>
          <w:rFonts w:asciiTheme="majorHAnsi" w:hAnsiTheme="majorHAnsi"/>
          <w:sz w:val="24"/>
          <w:szCs w:val="24"/>
          <w:lang w:val="bg-BG"/>
        </w:rPr>
        <w:t xml:space="preserve"> произведена от ВЕИ;</w:t>
      </w:r>
    </w:p>
    <w:p w14:paraId="0E2BD803"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недостатъчни средства (както общински, така </w:t>
      </w:r>
      <w:r w:rsidR="00AF14D0" w:rsidRPr="00C571DF">
        <w:rPr>
          <w:rFonts w:asciiTheme="majorHAnsi" w:hAnsiTheme="majorHAnsi"/>
          <w:sz w:val="24"/>
          <w:szCs w:val="24"/>
          <w:lang w:val="bg-BG"/>
        </w:rPr>
        <w:t>и у населението на общината);</w:t>
      </w:r>
    </w:p>
    <w:p w14:paraId="430A9C51"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допълнителни ограничения на финансовата</w:t>
      </w:r>
      <w:r w:rsidR="00AF14D0" w:rsidRPr="00C571DF">
        <w:rPr>
          <w:rFonts w:asciiTheme="majorHAnsi" w:hAnsiTheme="majorHAnsi"/>
          <w:sz w:val="24"/>
          <w:szCs w:val="24"/>
          <w:lang w:val="bg-BG"/>
        </w:rPr>
        <w:t xml:space="preserve"> самостоятелност на общината;</w:t>
      </w:r>
    </w:p>
    <w:p w14:paraId="091BB63B"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 xml:space="preserve">липса на достатъчни стимули за </w:t>
      </w:r>
      <w:r w:rsidR="00AF14D0" w:rsidRPr="00C571DF">
        <w:rPr>
          <w:rFonts w:asciiTheme="majorHAnsi" w:hAnsiTheme="majorHAnsi"/>
          <w:sz w:val="24"/>
          <w:szCs w:val="24"/>
          <w:lang w:val="bg-BG"/>
        </w:rPr>
        <w:t xml:space="preserve">рационално енергопотребление; </w:t>
      </w:r>
    </w:p>
    <w:p w14:paraId="072AB101"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затруднен достъп до инв</w:t>
      </w:r>
      <w:r w:rsidR="00AF14D0" w:rsidRPr="00C571DF">
        <w:rPr>
          <w:rFonts w:asciiTheme="majorHAnsi" w:hAnsiTheme="majorHAnsi"/>
          <w:sz w:val="24"/>
          <w:szCs w:val="24"/>
          <w:lang w:val="bg-BG"/>
        </w:rPr>
        <w:t>естиции за проекти за ВЕИ;</w:t>
      </w:r>
    </w:p>
    <w:p w14:paraId="0BD5365A" w14:textId="77777777" w:rsidR="00C571DF" w:rsidRPr="00C571DF" w:rsidRDefault="009D070B" w:rsidP="008745ED">
      <w:pPr>
        <w:pStyle w:val="a5"/>
        <w:numPr>
          <w:ilvl w:val="0"/>
          <w:numId w:val="80"/>
        </w:numPr>
        <w:jc w:val="both"/>
        <w:rPr>
          <w:rFonts w:asciiTheme="majorHAnsi" w:hAnsiTheme="majorHAnsi"/>
          <w:sz w:val="24"/>
          <w:szCs w:val="24"/>
          <w:lang w:val="bg-BG"/>
        </w:rPr>
      </w:pPr>
      <w:r w:rsidRPr="00C571DF">
        <w:rPr>
          <w:rFonts w:asciiTheme="majorHAnsi" w:hAnsiTheme="majorHAnsi"/>
          <w:sz w:val="24"/>
          <w:szCs w:val="24"/>
          <w:lang w:val="bg-BG"/>
        </w:rPr>
        <w:t>липса на систематизирани данн</w:t>
      </w:r>
      <w:r w:rsidR="00AF14D0" w:rsidRPr="00C571DF">
        <w:rPr>
          <w:rFonts w:asciiTheme="majorHAnsi" w:hAnsiTheme="majorHAnsi"/>
          <w:sz w:val="24"/>
          <w:szCs w:val="24"/>
          <w:lang w:val="bg-BG"/>
        </w:rPr>
        <w:t>и за местния потенциал на ВЕИ.</w:t>
      </w:r>
    </w:p>
    <w:p w14:paraId="0D92DD03" w14:textId="77777777" w:rsidR="00AF14D0" w:rsidRPr="00C571DF" w:rsidRDefault="009D070B" w:rsidP="008745ED">
      <w:pPr>
        <w:pStyle w:val="a5"/>
        <w:numPr>
          <w:ilvl w:val="0"/>
          <w:numId w:val="80"/>
        </w:numPr>
        <w:jc w:val="both"/>
        <w:rPr>
          <w:rFonts w:ascii="Bahnschrift Light" w:hAnsi="Bahnschrift Light"/>
          <w:sz w:val="28"/>
          <w:szCs w:val="28"/>
          <w:lang w:val="bg-BG"/>
        </w:rPr>
      </w:pPr>
      <w:r w:rsidRPr="00C571DF">
        <w:rPr>
          <w:rFonts w:asciiTheme="majorHAnsi" w:hAnsiTheme="majorHAnsi"/>
          <w:sz w:val="24"/>
          <w:szCs w:val="24"/>
          <w:lang w:val="bg-BG"/>
        </w:rPr>
        <w:t>липса на достатъчно познания за приложими ВЕИ технологии.</w:t>
      </w:r>
      <w:r w:rsidRPr="00C571DF">
        <w:rPr>
          <w:rFonts w:ascii="Bahnschrift Light" w:hAnsi="Bahnschrift Light"/>
          <w:sz w:val="28"/>
          <w:szCs w:val="28"/>
          <w:lang w:val="bg-BG"/>
        </w:rPr>
        <w:t xml:space="preserve"> </w:t>
      </w:r>
    </w:p>
    <w:p w14:paraId="5635660C" w14:textId="77777777" w:rsidR="00AF14D0" w:rsidRPr="00C571DF" w:rsidRDefault="009D070B" w:rsidP="00AF14D0">
      <w:pPr>
        <w:jc w:val="both"/>
        <w:rPr>
          <w:rFonts w:asciiTheme="majorHAnsi" w:hAnsiTheme="majorHAnsi"/>
          <w:sz w:val="24"/>
          <w:szCs w:val="24"/>
          <w:lang w:val="bg-BG"/>
        </w:rPr>
      </w:pPr>
      <w:r w:rsidRPr="00C571DF">
        <w:rPr>
          <w:rFonts w:asciiTheme="majorHAnsi" w:hAnsiTheme="majorHAnsi"/>
          <w:sz w:val="24"/>
          <w:szCs w:val="24"/>
          <w:lang w:val="bg-BG"/>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ВЕИ. </w:t>
      </w:r>
    </w:p>
    <w:p w14:paraId="5998CFC5" w14:textId="77777777" w:rsidR="00A452E1" w:rsidRPr="00C571DF" w:rsidRDefault="00AF14D0" w:rsidP="00A452E1">
      <w:pPr>
        <w:jc w:val="both"/>
        <w:rPr>
          <w:rFonts w:asciiTheme="majorHAnsi" w:hAnsiTheme="majorHAnsi"/>
          <w:sz w:val="24"/>
          <w:szCs w:val="24"/>
          <w:lang w:val="bg-BG"/>
        </w:rPr>
      </w:pPr>
      <w:r w:rsidRPr="00C571DF">
        <w:rPr>
          <w:rFonts w:asciiTheme="majorHAnsi" w:hAnsiTheme="majorHAnsi"/>
          <w:sz w:val="24"/>
          <w:szCs w:val="24"/>
          <w:lang w:val="bg-BG"/>
        </w:rPr>
        <w:t>О</w:t>
      </w:r>
      <w:r w:rsidR="009D070B" w:rsidRPr="00C571DF">
        <w:rPr>
          <w:rFonts w:asciiTheme="majorHAnsi" w:hAnsiTheme="majorHAnsi"/>
          <w:sz w:val="24"/>
          <w:szCs w:val="24"/>
          <w:lang w:val="bg-BG"/>
        </w:rPr>
        <w:t xml:space="preserve">бщинска </w:t>
      </w:r>
      <w:r w:rsidRPr="00C571DF">
        <w:rPr>
          <w:rFonts w:asciiTheme="majorHAnsi" w:hAnsiTheme="majorHAnsi"/>
          <w:sz w:val="24"/>
          <w:szCs w:val="24"/>
          <w:lang w:val="bg-BG"/>
        </w:rPr>
        <w:t xml:space="preserve">дългосрочна програма </w:t>
      </w:r>
      <w:r w:rsidR="009D070B" w:rsidRPr="00C571DF">
        <w:rPr>
          <w:rFonts w:asciiTheme="majorHAnsi" w:hAnsiTheme="majorHAnsi"/>
          <w:sz w:val="24"/>
          <w:szCs w:val="24"/>
          <w:lang w:val="bg-BG"/>
        </w:rPr>
        <w:t>за насърчаване използването</w:t>
      </w:r>
      <w:r w:rsidRPr="00C571DF">
        <w:rPr>
          <w:rFonts w:asciiTheme="majorHAnsi" w:hAnsiTheme="majorHAnsi"/>
          <w:sz w:val="24"/>
          <w:szCs w:val="24"/>
          <w:lang w:val="bg-BG"/>
        </w:rPr>
        <w:t xml:space="preserve"> на възобновяеми източници</w:t>
      </w:r>
      <w:r w:rsidR="00481928" w:rsidRPr="00C571DF">
        <w:rPr>
          <w:rFonts w:asciiTheme="majorHAnsi" w:hAnsiTheme="majorHAnsi"/>
          <w:sz w:val="24"/>
          <w:szCs w:val="24"/>
          <w:lang w:val="bg-BG"/>
        </w:rPr>
        <w:t xml:space="preserve"> </w:t>
      </w:r>
      <w:r w:rsidR="00A318D9">
        <w:rPr>
          <w:rFonts w:asciiTheme="majorHAnsi" w:hAnsiTheme="majorHAnsi"/>
          <w:sz w:val="24"/>
          <w:szCs w:val="24"/>
          <w:lang w:val="bg-BG"/>
        </w:rPr>
        <w:t xml:space="preserve">и биогорива </w:t>
      </w:r>
      <w:r w:rsidR="00481928" w:rsidRPr="00C571DF">
        <w:rPr>
          <w:rFonts w:asciiTheme="majorHAnsi" w:hAnsiTheme="majorHAnsi"/>
          <w:sz w:val="24"/>
          <w:szCs w:val="24"/>
          <w:lang w:val="bg-BG"/>
        </w:rPr>
        <w:t xml:space="preserve">е в тясна връзка с </w:t>
      </w:r>
      <w:r w:rsidR="00A452E1" w:rsidRPr="00C571DF">
        <w:rPr>
          <w:rFonts w:asciiTheme="majorHAnsi" w:hAnsiTheme="majorHAnsi"/>
          <w:sz w:val="24"/>
          <w:szCs w:val="24"/>
          <w:lang w:val="bg-BG"/>
        </w:rPr>
        <w:t xml:space="preserve">Програма за енергийна ефективност на </w:t>
      </w:r>
      <w:r w:rsidR="00A452E1" w:rsidRPr="00C571DF">
        <w:rPr>
          <w:rFonts w:asciiTheme="majorHAnsi" w:hAnsiTheme="majorHAnsi"/>
          <w:sz w:val="24"/>
          <w:szCs w:val="24"/>
          <w:lang w:val="bg-BG"/>
        </w:rPr>
        <w:lastRenderedPageBreak/>
        <w:t xml:space="preserve">община </w:t>
      </w:r>
      <w:r w:rsidR="00C571DF" w:rsidRPr="00C571DF">
        <w:rPr>
          <w:rFonts w:asciiTheme="majorHAnsi" w:hAnsiTheme="majorHAnsi"/>
          <w:sz w:val="24"/>
          <w:szCs w:val="24"/>
          <w:lang w:val="bg-BG"/>
        </w:rPr>
        <w:t>Никопол</w:t>
      </w:r>
      <w:r w:rsidR="00A452E1" w:rsidRPr="00C571DF">
        <w:rPr>
          <w:rFonts w:asciiTheme="majorHAnsi" w:hAnsiTheme="majorHAnsi"/>
          <w:sz w:val="24"/>
          <w:szCs w:val="24"/>
          <w:lang w:val="bg-BG"/>
        </w:rPr>
        <w:t xml:space="preserve"> и Планът за интегрирано развитие на община</w:t>
      </w:r>
      <w:r w:rsidR="00C571DF" w:rsidRPr="00C571DF">
        <w:rPr>
          <w:rFonts w:asciiTheme="majorHAnsi" w:hAnsiTheme="majorHAnsi"/>
          <w:sz w:val="24"/>
          <w:szCs w:val="24"/>
          <w:lang w:val="bg-BG"/>
        </w:rPr>
        <w:t xml:space="preserve"> Никопол</w:t>
      </w:r>
      <w:r w:rsidR="00A452E1" w:rsidRPr="00C571DF">
        <w:rPr>
          <w:rFonts w:asciiTheme="majorHAnsi" w:hAnsiTheme="majorHAnsi"/>
          <w:sz w:val="24"/>
          <w:szCs w:val="24"/>
          <w:lang w:val="bg-BG"/>
        </w:rPr>
        <w:t xml:space="preserve"> И двата стратегически документа и заложените цели в тях имат възлово значение на целеполагането на настоящата Общинска дългосрочна програма на община</w:t>
      </w:r>
      <w:r w:rsidR="00431C7F">
        <w:rPr>
          <w:rFonts w:asciiTheme="majorHAnsi" w:hAnsiTheme="majorHAnsi"/>
          <w:sz w:val="24"/>
          <w:szCs w:val="24"/>
          <w:lang w:val="bg-BG"/>
        </w:rPr>
        <w:t xml:space="preserve"> </w:t>
      </w:r>
      <w:r w:rsidR="00C571DF" w:rsidRPr="00C571DF">
        <w:rPr>
          <w:rFonts w:asciiTheme="majorHAnsi" w:hAnsiTheme="majorHAnsi"/>
          <w:sz w:val="24"/>
          <w:szCs w:val="24"/>
          <w:lang w:val="bg-BG"/>
        </w:rPr>
        <w:t>Никопол</w:t>
      </w:r>
      <w:r w:rsidR="00A452E1" w:rsidRPr="00C571DF">
        <w:rPr>
          <w:rFonts w:asciiTheme="majorHAnsi" w:hAnsiTheme="majorHAnsi"/>
          <w:sz w:val="24"/>
          <w:szCs w:val="24"/>
          <w:lang w:val="bg-BG"/>
        </w:rPr>
        <w:t xml:space="preserve"> за периода 202</w:t>
      </w:r>
      <w:r w:rsidR="00C571DF" w:rsidRPr="00C571DF">
        <w:rPr>
          <w:rFonts w:asciiTheme="majorHAnsi" w:hAnsiTheme="majorHAnsi"/>
          <w:sz w:val="24"/>
          <w:szCs w:val="24"/>
          <w:lang w:val="bg-BG"/>
        </w:rPr>
        <w:t>4</w:t>
      </w:r>
      <w:r w:rsidR="00A452E1" w:rsidRPr="00C571DF">
        <w:rPr>
          <w:rFonts w:asciiTheme="majorHAnsi" w:hAnsiTheme="majorHAnsi"/>
          <w:sz w:val="24"/>
          <w:szCs w:val="24"/>
          <w:lang w:val="bg-BG"/>
        </w:rPr>
        <w:t>-203</w:t>
      </w:r>
      <w:r w:rsidR="00C571DF" w:rsidRPr="00C571DF">
        <w:rPr>
          <w:rFonts w:asciiTheme="majorHAnsi" w:hAnsiTheme="majorHAnsi"/>
          <w:sz w:val="24"/>
          <w:szCs w:val="24"/>
          <w:lang w:val="bg-BG"/>
        </w:rPr>
        <w:t>4</w:t>
      </w:r>
      <w:r w:rsidR="00A452E1" w:rsidRPr="00C571DF">
        <w:rPr>
          <w:rFonts w:asciiTheme="majorHAnsi" w:hAnsiTheme="majorHAnsi"/>
          <w:sz w:val="24"/>
          <w:szCs w:val="24"/>
          <w:lang w:val="bg-BG"/>
        </w:rPr>
        <w:t xml:space="preserve"> г.</w:t>
      </w:r>
    </w:p>
    <w:p w14:paraId="5667AA9B" w14:textId="77777777" w:rsidR="00A452E1" w:rsidRPr="00142755" w:rsidRDefault="00A452E1" w:rsidP="00A452E1">
      <w:pPr>
        <w:jc w:val="both"/>
        <w:rPr>
          <w:rFonts w:ascii="Bahnschrift Light" w:hAnsi="Bahnschrift Light"/>
          <w:sz w:val="28"/>
          <w:szCs w:val="28"/>
          <w:lang w:val="bg-BG"/>
        </w:rPr>
      </w:pPr>
    </w:p>
    <w:p w14:paraId="6208E7AE" w14:textId="77777777" w:rsidR="001C6A08" w:rsidRDefault="001C6A08" w:rsidP="001C6A08">
      <w:pPr>
        <w:rPr>
          <w:lang w:val="bg-BG"/>
        </w:rPr>
      </w:pPr>
    </w:p>
    <w:p w14:paraId="0AACE338" w14:textId="77777777" w:rsidR="00992090" w:rsidRPr="00C571DF" w:rsidRDefault="00992090" w:rsidP="00431C7F">
      <w:pPr>
        <w:pStyle w:val="1"/>
        <w:numPr>
          <w:ilvl w:val="0"/>
          <w:numId w:val="94"/>
        </w:numPr>
        <w:jc w:val="both"/>
        <w:rPr>
          <w:color w:val="auto"/>
          <w:sz w:val="24"/>
          <w:szCs w:val="24"/>
        </w:rPr>
      </w:pPr>
      <w:bookmarkStart w:id="68" w:name="_Toc155673679"/>
      <w:r w:rsidRPr="00C571DF">
        <w:rPr>
          <w:color w:val="auto"/>
          <w:sz w:val="24"/>
          <w:szCs w:val="24"/>
        </w:rPr>
        <w:t>ОПРЕДЕЛЯНЕ НА ПОТЕНЦИАЛА И ВЪЗМОЖОСТИТЕ ЗА ИЗПОЛЗВАНЕ НА ЕНЕРГИЯ ОТ ВЪЗОБНОВЯЕМИ ИЗТОЧНИЦИ ПО ВИДОВЕ РЕСУРСИ</w:t>
      </w:r>
      <w:bookmarkEnd w:id="68"/>
    </w:p>
    <w:p w14:paraId="25958920" w14:textId="77777777" w:rsidR="00C571DF" w:rsidRDefault="00C571DF" w:rsidP="00C571DF">
      <w:pPr>
        <w:jc w:val="both"/>
        <w:rPr>
          <w:rFonts w:asciiTheme="majorHAnsi" w:hAnsiTheme="majorHAnsi"/>
          <w:sz w:val="24"/>
          <w:szCs w:val="24"/>
        </w:rPr>
      </w:pPr>
    </w:p>
    <w:p w14:paraId="74BA69C9" w14:textId="77777777" w:rsidR="00EF6C38" w:rsidRDefault="00C571DF" w:rsidP="00C571DF">
      <w:pPr>
        <w:jc w:val="both"/>
        <w:rPr>
          <w:rFonts w:asciiTheme="majorHAnsi" w:hAnsiTheme="majorHAnsi"/>
          <w:sz w:val="24"/>
          <w:szCs w:val="24"/>
          <w:lang w:val="bg-BG"/>
        </w:rPr>
      </w:pPr>
      <w:r w:rsidRPr="00C571DF">
        <w:rPr>
          <w:rFonts w:asciiTheme="majorHAnsi" w:hAnsiTheme="majorHAnsi"/>
          <w:sz w:val="24"/>
          <w:szCs w:val="24"/>
          <w:lang w:val="bg-BG"/>
        </w:rPr>
        <w:t>Обхватът на ВЕИ в България включва: водна енергия, биомаса, слънчева енергия, вятърна енергия и геотермална енергия. Световният Енергиен Съвет (WEC) е възприел следните оценки на достъпния потенциал от отделни ВЕИ в световен мащаб.</w:t>
      </w:r>
    </w:p>
    <w:tbl>
      <w:tblPr>
        <w:tblpPr w:leftFromText="141" w:rightFromText="141" w:vertAnchor="text" w:horzAnchor="margin" w:tblpX="140" w:tblpY="171"/>
        <w:tblW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8"/>
        <w:gridCol w:w="1062"/>
      </w:tblGrid>
      <w:tr w:rsidR="00C571DF" w:rsidRPr="00431C7F" w14:paraId="7E1B465D" w14:textId="77777777" w:rsidTr="003F2FB7">
        <w:trPr>
          <w:trHeight w:val="293"/>
        </w:trPr>
        <w:tc>
          <w:tcPr>
            <w:tcW w:w="3898" w:type="dxa"/>
            <w:gridSpan w:val="3"/>
            <w:vMerge w:val="restart"/>
            <w:shd w:val="clear" w:color="auto" w:fill="C5E0B3"/>
            <w:noWrap/>
            <w:vAlign w:val="center"/>
          </w:tcPr>
          <w:p w14:paraId="2E794A11" w14:textId="77777777" w:rsidR="00C571DF" w:rsidRPr="00431C7F" w:rsidRDefault="00C571DF" w:rsidP="00C571DF">
            <w:pPr>
              <w:spacing w:after="0" w:line="240" w:lineRule="auto"/>
              <w:jc w:val="center"/>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Достъпен потенциал на ВЕИ</w:t>
            </w:r>
            <w:r w:rsidRPr="00431C7F">
              <w:rPr>
                <w:rFonts w:asciiTheme="majorHAnsi" w:eastAsia="Times New Roman" w:hAnsiTheme="majorHAnsi" w:cs="Times New Roman"/>
                <w:b/>
                <w:sz w:val="16"/>
                <w:szCs w:val="16"/>
                <w:lang w:val="ru-RU" w:eastAsia="bg-BG"/>
              </w:rPr>
              <w:t xml:space="preserve">, </w:t>
            </w:r>
            <w:r w:rsidRPr="00431C7F">
              <w:rPr>
                <w:rFonts w:asciiTheme="majorHAnsi" w:eastAsia="Times New Roman" w:hAnsiTheme="majorHAnsi" w:cs="Times New Roman"/>
                <w:b/>
                <w:sz w:val="16"/>
                <w:szCs w:val="16"/>
                <w:lang w:val="bg-BG" w:eastAsia="bg-BG"/>
              </w:rPr>
              <w:t>годишно</w:t>
            </w:r>
          </w:p>
        </w:tc>
      </w:tr>
      <w:tr w:rsidR="00C571DF" w:rsidRPr="00431C7F" w14:paraId="5259F26B" w14:textId="77777777" w:rsidTr="003F2FB7">
        <w:trPr>
          <w:trHeight w:val="293"/>
        </w:trPr>
        <w:tc>
          <w:tcPr>
            <w:tcW w:w="3898" w:type="dxa"/>
            <w:gridSpan w:val="3"/>
            <w:vMerge/>
            <w:shd w:val="clear" w:color="auto" w:fill="C5E0B3"/>
            <w:vAlign w:val="center"/>
          </w:tcPr>
          <w:p w14:paraId="776755F8" w14:textId="77777777" w:rsidR="00C571DF" w:rsidRPr="00431C7F" w:rsidRDefault="00C571DF" w:rsidP="00C571DF">
            <w:pPr>
              <w:spacing w:after="0" w:line="240" w:lineRule="auto"/>
              <w:jc w:val="both"/>
              <w:rPr>
                <w:rFonts w:asciiTheme="majorHAnsi" w:eastAsia="Times New Roman" w:hAnsiTheme="majorHAnsi" w:cs="Times New Roman"/>
                <w:sz w:val="16"/>
                <w:szCs w:val="16"/>
                <w:lang w:val="bg-BG" w:eastAsia="bg-BG"/>
              </w:rPr>
            </w:pPr>
          </w:p>
        </w:tc>
      </w:tr>
      <w:tr w:rsidR="00C571DF" w:rsidRPr="00431C7F" w14:paraId="30981D71" w14:textId="77777777" w:rsidTr="003F2FB7">
        <w:trPr>
          <w:trHeight w:val="215"/>
        </w:trPr>
        <w:tc>
          <w:tcPr>
            <w:tcW w:w="1668" w:type="dxa"/>
            <w:shd w:val="clear" w:color="auto" w:fill="auto"/>
            <w:noWrap/>
            <w:vAlign w:val="center"/>
          </w:tcPr>
          <w:p w14:paraId="5FB5DF4A" w14:textId="77777777" w:rsidR="00C571DF" w:rsidRPr="00431C7F" w:rsidRDefault="00C571DF" w:rsidP="00C571DF">
            <w:pPr>
              <w:spacing w:after="0" w:line="240" w:lineRule="auto"/>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ВЕИ</w:t>
            </w:r>
          </w:p>
        </w:tc>
        <w:tc>
          <w:tcPr>
            <w:tcW w:w="1278" w:type="dxa"/>
            <w:shd w:val="clear" w:color="auto" w:fill="auto"/>
            <w:noWrap/>
            <w:vAlign w:val="center"/>
          </w:tcPr>
          <w:p w14:paraId="5F4413B7" w14:textId="77777777" w:rsidR="00C571DF" w:rsidRPr="00431C7F" w:rsidRDefault="00C571DF" w:rsidP="00C571DF">
            <w:pPr>
              <w:spacing w:after="0" w:line="240" w:lineRule="auto"/>
              <w:jc w:val="center"/>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EJ</w:t>
            </w:r>
          </w:p>
        </w:tc>
        <w:tc>
          <w:tcPr>
            <w:tcW w:w="952" w:type="dxa"/>
            <w:shd w:val="clear" w:color="auto" w:fill="auto"/>
            <w:vAlign w:val="center"/>
          </w:tcPr>
          <w:p w14:paraId="51B53AA8" w14:textId="77777777" w:rsidR="00C571DF" w:rsidRPr="00431C7F" w:rsidRDefault="00C571DF" w:rsidP="00C571DF">
            <w:pPr>
              <w:spacing w:after="0" w:line="240" w:lineRule="auto"/>
              <w:jc w:val="center"/>
              <w:rPr>
                <w:rFonts w:asciiTheme="majorHAnsi" w:eastAsia="Times New Roman" w:hAnsiTheme="majorHAnsi" w:cs="Times New Roman"/>
                <w:sz w:val="16"/>
                <w:szCs w:val="16"/>
                <w:lang w:eastAsia="bg-BG"/>
              </w:rPr>
            </w:pPr>
            <w:proofErr w:type="spellStart"/>
            <w:r w:rsidRPr="00431C7F">
              <w:rPr>
                <w:rFonts w:asciiTheme="majorHAnsi" w:eastAsia="Times New Roman" w:hAnsiTheme="majorHAnsi" w:cs="Times New Roman"/>
                <w:sz w:val="16"/>
                <w:szCs w:val="16"/>
                <w:lang w:eastAsia="bg-BG"/>
              </w:rPr>
              <w:t>Gtoe</w:t>
            </w:r>
            <w:proofErr w:type="spellEnd"/>
          </w:p>
        </w:tc>
      </w:tr>
      <w:tr w:rsidR="00C571DF" w:rsidRPr="00431C7F" w14:paraId="0635A758" w14:textId="77777777" w:rsidTr="003F2FB7">
        <w:trPr>
          <w:trHeight w:val="215"/>
        </w:trPr>
        <w:tc>
          <w:tcPr>
            <w:tcW w:w="1668" w:type="dxa"/>
            <w:shd w:val="clear" w:color="auto" w:fill="auto"/>
            <w:noWrap/>
            <w:vAlign w:val="center"/>
          </w:tcPr>
          <w:p w14:paraId="56AE4CCB"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Водна енергия</w:t>
            </w:r>
          </w:p>
        </w:tc>
        <w:tc>
          <w:tcPr>
            <w:tcW w:w="1278" w:type="dxa"/>
            <w:shd w:val="clear" w:color="auto" w:fill="auto"/>
            <w:noWrap/>
            <w:vAlign w:val="center"/>
          </w:tcPr>
          <w:p w14:paraId="77C4F24B"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50</w:t>
            </w:r>
          </w:p>
        </w:tc>
        <w:tc>
          <w:tcPr>
            <w:tcW w:w="952" w:type="dxa"/>
            <w:shd w:val="clear" w:color="auto" w:fill="auto"/>
            <w:vAlign w:val="center"/>
          </w:tcPr>
          <w:p w14:paraId="59900C53"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1,2</w:t>
            </w:r>
          </w:p>
        </w:tc>
      </w:tr>
      <w:tr w:rsidR="00C571DF" w:rsidRPr="00431C7F" w14:paraId="4DF929B5" w14:textId="77777777" w:rsidTr="003F2FB7">
        <w:trPr>
          <w:trHeight w:val="215"/>
        </w:trPr>
        <w:tc>
          <w:tcPr>
            <w:tcW w:w="1668" w:type="dxa"/>
            <w:shd w:val="clear" w:color="auto" w:fill="auto"/>
            <w:noWrap/>
            <w:vAlign w:val="center"/>
          </w:tcPr>
          <w:p w14:paraId="5361909E"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Биомаса</w:t>
            </w:r>
          </w:p>
        </w:tc>
        <w:tc>
          <w:tcPr>
            <w:tcW w:w="1278" w:type="dxa"/>
            <w:shd w:val="clear" w:color="auto" w:fill="auto"/>
            <w:noWrap/>
            <w:vAlign w:val="center"/>
          </w:tcPr>
          <w:p w14:paraId="60F5D955"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276</w:t>
            </w:r>
          </w:p>
        </w:tc>
        <w:tc>
          <w:tcPr>
            <w:tcW w:w="952" w:type="dxa"/>
            <w:shd w:val="clear" w:color="auto" w:fill="auto"/>
            <w:vAlign w:val="center"/>
          </w:tcPr>
          <w:p w14:paraId="529F8D36"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6,6</w:t>
            </w:r>
          </w:p>
        </w:tc>
      </w:tr>
      <w:tr w:rsidR="00C571DF" w:rsidRPr="00431C7F" w14:paraId="47ACA187" w14:textId="77777777" w:rsidTr="003F2FB7">
        <w:trPr>
          <w:trHeight w:val="215"/>
        </w:trPr>
        <w:tc>
          <w:tcPr>
            <w:tcW w:w="1668" w:type="dxa"/>
            <w:shd w:val="clear" w:color="auto" w:fill="auto"/>
            <w:noWrap/>
            <w:vAlign w:val="center"/>
          </w:tcPr>
          <w:p w14:paraId="6AC1DD77"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Слънчева енергия</w:t>
            </w:r>
          </w:p>
        </w:tc>
        <w:tc>
          <w:tcPr>
            <w:tcW w:w="1278" w:type="dxa"/>
            <w:shd w:val="clear" w:color="auto" w:fill="auto"/>
            <w:noWrap/>
            <w:vAlign w:val="center"/>
          </w:tcPr>
          <w:p w14:paraId="2A5A20D5"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1575</w:t>
            </w:r>
          </w:p>
        </w:tc>
        <w:tc>
          <w:tcPr>
            <w:tcW w:w="952" w:type="dxa"/>
            <w:shd w:val="clear" w:color="auto" w:fill="auto"/>
            <w:vAlign w:val="center"/>
          </w:tcPr>
          <w:p w14:paraId="5EAA55DB"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37,6</w:t>
            </w:r>
          </w:p>
        </w:tc>
      </w:tr>
      <w:tr w:rsidR="00C571DF" w:rsidRPr="00431C7F" w14:paraId="2D9D3608" w14:textId="77777777" w:rsidTr="003F2FB7">
        <w:trPr>
          <w:trHeight w:val="215"/>
        </w:trPr>
        <w:tc>
          <w:tcPr>
            <w:tcW w:w="1668" w:type="dxa"/>
            <w:shd w:val="clear" w:color="auto" w:fill="auto"/>
            <w:noWrap/>
            <w:vAlign w:val="center"/>
          </w:tcPr>
          <w:p w14:paraId="44BD9242"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Вятърна енергия</w:t>
            </w:r>
          </w:p>
        </w:tc>
        <w:tc>
          <w:tcPr>
            <w:tcW w:w="1278" w:type="dxa"/>
            <w:shd w:val="clear" w:color="auto" w:fill="auto"/>
            <w:noWrap/>
            <w:vAlign w:val="center"/>
          </w:tcPr>
          <w:p w14:paraId="37A0BC21" w14:textId="77777777" w:rsidR="00C571DF" w:rsidRPr="00431C7F" w:rsidRDefault="00C571DF" w:rsidP="00C571DF">
            <w:pPr>
              <w:spacing w:after="0" w:line="240" w:lineRule="auto"/>
              <w:ind w:right="325"/>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640</w:t>
            </w:r>
          </w:p>
        </w:tc>
        <w:tc>
          <w:tcPr>
            <w:tcW w:w="952" w:type="dxa"/>
            <w:shd w:val="clear" w:color="auto" w:fill="auto"/>
            <w:vAlign w:val="center"/>
          </w:tcPr>
          <w:p w14:paraId="2C5E02C6"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15,</w:t>
            </w:r>
            <w:r w:rsidRPr="00431C7F">
              <w:rPr>
                <w:rFonts w:asciiTheme="majorHAnsi" w:eastAsia="Times New Roman" w:hAnsiTheme="majorHAnsi" w:cs="Times New Roman"/>
                <w:sz w:val="16"/>
                <w:szCs w:val="16"/>
                <w:lang w:eastAsia="bg-BG"/>
              </w:rPr>
              <w:t>3</w:t>
            </w:r>
          </w:p>
        </w:tc>
      </w:tr>
      <w:tr w:rsidR="00C571DF" w:rsidRPr="00431C7F" w14:paraId="17D05A91" w14:textId="77777777" w:rsidTr="003F2FB7">
        <w:trPr>
          <w:trHeight w:val="380"/>
        </w:trPr>
        <w:tc>
          <w:tcPr>
            <w:tcW w:w="1668" w:type="dxa"/>
            <w:shd w:val="clear" w:color="auto" w:fill="auto"/>
            <w:noWrap/>
            <w:vAlign w:val="center"/>
          </w:tcPr>
          <w:p w14:paraId="032E8B0E" w14:textId="77777777" w:rsidR="00C571DF" w:rsidRPr="00431C7F" w:rsidRDefault="00C571DF" w:rsidP="00C571DF">
            <w:pPr>
              <w:spacing w:after="0" w:line="240" w:lineRule="auto"/>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Геотермална енергия</w:t>
            </w:r>
          </w:p>
        </w:tc>
        <w:tc>
          <w:tcPr>
            <w:tcW w:w="1278" w:type="dxa"/>
            <w:shd w:val="clear" w:color="auto" w:fill="auto"/>
            <w:noWrap/>
            <w:vAlign w:val="center"/>
          </w:tcPr>
          <w:p w14:paraId="2B9949C4" w14:textId="77777777" w:rsidR="00C571DF" w:rsidRPr="00431C7F" w:rsidRDefault="00C571DF" w:rsidP="00C571DF">
            <w:pPr>
              <w:spacing w:after="0" w:line="240" w:lineRule="auto"/>
              <w:ind w:right="325"/>
              <w:jc w:val="right"/>
              <w:rPr>
                <w:rFonts w:asciiTheme="majorHAnsi" w:eastAsia="Times New Roman" w:hAnsiTheme="majorHAnsi" w:cs="Times New Roman"/>
                <w:bCs/>
                <w:sz w:val="16"/>
                <w:szCs w:val="16"/>
                <w:lang w:val="bg-BG" w:eastAsia="bg-BG"/>
              </w:rPr>
            </w:pPr>
            <w:r w:rsidRPr="00431C7F">
              <w:rPr>
                <w:rFonts w:asciiTheme="majorHAnsi" w:eastAsia="Times New Roman" w:hAnsiTheme="majorHAnsi" w:cs="Times New Roman"/>
                <w:bCs/>
                <w:sz w:val="16"/>
                <w:szCs w:val="16"/>
                <w:lang w:val="bg-BG" w:eastAsia="bg-BG"/>
              </w:rPr>
              <w:t>5 000</w:t>
            </w:r>
          </w:p>
        </w:tc>
        <w:tc>
          <w:tcPr>
            <w:tcW w:w="952" w:type="dxa"/>
            <w:shd w:val="clear" w:color="auto" w:fill="auto"/>
            <w:vAlign w:val="center"/>
          </w:tcPr>
          <w:p w14:paraId="32AFA817" w14:textId="77777777" w:rsidR="00C571DF" w:rsidRPr="00431C7F" w:rsidRDefault="00C571DF" w:rsidP="00C571DF">
            <w:pPr>
              <w:tabs>
                <w:tab w:val="left" w:pos="975"/>
              </w:tabs>
              <w:spacing w:after="0" w:line="240" w:lineRule="auto"/>
              <w:ind w:right="518"/>
              <w:jc w:val="right"/>
              <w:rPr>
                <w:rFonts w:asciiTheme="majorHAnsi" w:eastAsia="Times New Roman" w:hAnsiTheme="majorHAnsi" w:cs="Times New Roman"/>
                <w:sz w:val="16"/>
                <w:szCs w:val="16"/>
                <w:lang w:val="bg-BG" w:eastAsia="bg-BG"/>
              </w:rPr>
            </w:pPr>
            <w:r w:rsidRPr="00431C7F">
              <w:rPr>
                <w:rFonts w:asciiTheme="majorHAnsi" w:eastAsia="Times New Roman" w:hAnsiTheme="majorHAnsi" w:cs="Times New Roman"/>
                <w:sz w:val="16"/>
                <w:szCs w:val="16"/>
                <w:lang w:val="bg-BG" w:eastAsia="bg-BG"/>
              </w:rPr>
              <w:t>119,5</w:t>
            </w:r>
          </w:p>
        </w:tc>
      </w:tr>
      <w:tr w:rsidR="00C571DF" w:rsidRPr="00431C7F" w14:paraId="65F0ABE1" w14:textId="77777777" w:rsidTr="003F2FB7">
        <w:trPr>
          <w:trHeight w:val="165"/>
        </w:trPr>
        <w:tc>
          <w:tcPr>
            <w:tcW w:w="1668" w:type="dxa"/>
            <w:shd w:val="clear" w:color="auto" w:fill="FFF2CC"/>
            <w:noWrap/>
            <w:vAlign w:val="center"/>
          </w:tcPr>
          <w:p w14:paraId="2F2F28D8" w14:textId="77777777" w:rsidR="00C571DF" w:rsidRPr="00431C7F" w:rsidRDefault="00C571DF" w:rsidP="00C571DF">
            <w:pPr>
              <w:spacing w:after="0" w:line="240" w:lineRule="auto"/>
              <w:jc w:val="center"/>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ОБЩО</w:t>
            </w:r>
          </w:p>
        </w:tc>
        <w:tc>
          <w:tcPr>
            <w:tcW w:w="1278" w:type="dxa"/>
            <w:shd w:val="clear" w:color="auto" w:fill="FFF2CC"/>
            <w:noWrap/>
            <w:vAlign w:val="center"/>
          </w:tcPr>
          <w:p w14:paraId="3F3EBAD7" w14:textId="77777777" w:rsidR="00C571DF" w:rsidRPr="00431C7F" w:rsidRDefault="00C571DF" w:rsidP="00C571DF">
            <w:pPr>
              <w:spacing w:after="0" w:line="240" w:lineRule="auto"/>
              <w:ind w:right="325"/>
              <w:jc w:val="right"/>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7600</w:t>
            </w:r>
          </w:p>
        </w:tc>
        <w:tc>
          <w:tcPr>
            <w:tcW w:w="952" w:type="dxa"/>
            <w:shd w:val="clear" w:color="auto" w:fill="FFF2CC"/>
            <w:vAlign w:val="center"/>
          </w:tcPr>
          <w:p w14:paraId="649291CF" w14:textId="77777777" w:rsidR="00C571DF" w:rsidRPr="00431C7F" w:rsidRDefault="00C571DF" w:rsidP="00C571DF">
            <w:pPr>
              <w:keepNext/>
              <w:tabs>
                <w:tab w:val="left" w:pos="975"/>
              </w:tabs>
              <w:spacing w:after="0" w:line="240" w:lineRule="auto"/>
              <w:ind w:right="518"/>
              <w:jc w:val="right"/>
              <w:rPr>
                <w:rFonts w:asciiTheme="majorHAnsi" w:eastAsia="Times New Roman" w:hAnsiTheme="majorHAnsi" w:cs="Times New Roman"/>
                <w:b/>
                <w:sz w:val="16"/>
                <w:szCs w:val="16"/>
                <w:lang w:val="bg-BG" w:eastAsia="bg-BG"/>
              </w:rPr>
            </w:pPr>
            <w:r w:rsidRPr="00431C7F">
              <w:rPr>
                <w:rFonts w:asciiTheme="majorHAnsi" w:eastAsia="Times New Roman" w:hAnsiTheme="majorHAnsi" w:cs="Times New Roman"/>
                <w:b/>
                <w:sz w:val="16"/>
                <w:szCs w:val="16"/>
                <w:lang w:val="bg-BG" w:eastAsia="bg-BG"/>
              </w:rPr>
              <w:t>180,2</w:t>
            </w:r>
          </w:p>
        </w:tc>
      </w:tr>
    </w:tbl>
    <w:p w14:paraId="5CFED657" w14:textId="77777777" w:rsidR="00C571DF" w:rsidRDefault="00C571DF" w:rsidP="00C571DF">
      <w:pPr>
        <w:jc w:val="both"/>
        <w:rPr>
          <w:rFonts w:asciiTheme="majorHAnsi" w:hAnsiTheme="majorHAnsi"/>
          <w:sz w:val="24"/>
          <w:szCs w:val="24"/>
          <w:lang w:val="bg-BG"/>
        </w:rPr>
      </w:pPr>
      <w:r>
        <w:rPr>
          <w:noProof/>
          <w:lang w:val="bg-BG" w:eastAsia="bg-BG"/>
        </w:rPr>
        <mc:AlternateContent>
          <mc:Choice Requires="wps">
            <w:drawing>
              <wp:anchor distT="0" distB="0" distL="114300" distR="114300" simplePos="0" relativeHeight="251699200" behindDoc="0" locked="0" layoutInCell="1" allowOverlap="1" wp14:anchorId="2D0B6EC9" wp14:editId="7C85AED8">
                <wp:simplePos x="0" y="0"/>
                <wp:positionH relativeFrom="column">
                  <wp:posOffset>3282315</wp:posOffset>
                </wp:positionH>
                <wp:positionV relativeFrom="paragraph">
                  <wp:posOffset>1901825</wp:posOffset>
                </wp:positionV>
                <wp:extent cx="252031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wps:spPr>
                      <wps:txbx>
                        <w:txbxContent>
                          <w:p w14:paraId="381683BA" w14:textId="77777777" w:rsidR="00107F95" w:rsidRPr="00C571DF" w:rsidRDefault="00107F95" w:rsidP="00C571DF">
                            <w:pPr>
                              <w:pStyle w:val="af1"/>
                              <w:jc w:val="center"/>
                              <w:rPr>
                                <w:rFonts w:asciiTheme="majorHAnsi" w:eastAsia="Calibri" w:hAnsiTheme="majorHAnsi" w:cs="Times New Roman"/>
                                <w:noProof/>
                                <w:color w:val="auto"/>
                                <w:sz w:val="24"/>
                                <w:szCs w:val="24"/>
                                <w:lang w:val="bg-BG"/>
                              </w:rPr>
                            </w:pPr>
                            <w:bookmarkStart w:id="69" w:name="_Toc155673571"/>
                            <w:proofErr w:type="spellStart"/>
                            <w:r w:rsidRPr="00C571DF">
                              <w:rPr>
                                <w:rFonts w:asciiTheme="majorHAnsi" w:hAnsiTheme="majorHAnsi"/>
                                <w:color w:val="auto"/>
                              </w:rPr>
                              <w:t>Фигура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12</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технически потенциал от ВЕИ</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5C1BA" id="Text Box 1" o:spid="_x0000_s1028" type="#_x0000_t202" style="position:absolute;left:0;text-align:left;margin-left:258.45pt;margin-top:149.75pt;width:198.4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" stroked="f">
                <v:textbox style="mso-fit-shape-to-text:t" inset="0,0,0,0">
                  <w:txbxContent>
                    <w:p w:rsidR="00107F95" w:rsidRPr="00C571DF" w:rsidRDefault="00107F95" w:rsidP="00C571DF">
                      <w:pPr>
                        <w:pStyle w:val="Caption"/>
                        <w:jc w:val="center"/>
                        <w:rPr>
                          <w:rFonts w:asciiTheme="majorHAnsi" w:eastAsia="Calibri" w:hAnsiTheme="majorHAnsi" w:cs="Times New Roman"/>
                          <w:noProof/>
                          <w:color w:val="auto"/>
                          <w:sz w:val="24"/>
                          <w:szCs w:val="24"/>
                          <w:lang w:val="bg-BG"/>
                        </w:rPr>
                      </w:pPr>
                      <w:bookmarkStart w:id="71" w:name="_Toc155673571"/>
                      <w:r w:rsidRPr="00C571DF">
                        <w:rPr>
                          <w:rFonts w:asciiTheme="majorHAnsi" w:hAnsiTheme="majorHAnsi"/>
                          <w:color w:val="auto"/>
                        </w:rPr>
                        <w:t xml:space="preserve">Фигура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12</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технически потенциал от ВЕИ</w:t>
                      </w:r>
                      <w:bookmarkEnd w:id="71"/>
                    </w:p>
                  </w:txbxContent>
                </v:textbox>
                <w10:wrap type="square"/>
              </v:shape>
            </w:pict>
          </mc:Fallback>
        </mc:AlternateContent>
      </w:r>
      <w:r w:rsidRPr="00431C7F">
        <w:rPr>
          <w:rFonts w:asciiTheme="majorHAnsi" w:eastAsia="Calibri" w:hAnsiTheme="majorHAnsi" w:cs="Times New Roman"/>
          <w:noProof/>
          <w:sz w:val="24"/>
          <w:szCs w:val="24"/>
          <w:lang w:val="bg-BG" w:eastAsia="bg-BG"/>
        </w:rPr>
        <w:drawing>
          <wp:anchor distT="0" distB="0" distL="114300" distR="114300" simplePos="0" relativeHeight="251697152" behindDoc="0" locked="0" layoutInCell="1" allowOverlap="1" wp14:anchorId="2AA5D995" wp14:editId="40D2B55A">
            <wp:simplePos x="0" y="0"/>
            <wp:positionH relativeFrom="column">
              <wp:posOffset>3282315</wp:posOffset>
            </wp:positionH>
            <wp:positionV relativeFrom="paragraph">
              <wp:posOffset>130175</wp:posOffset>
            </wp:positionV>
            <wp:extent cx="2520315" cy="1714500"/>
            <wp:effectExtent l="0" t="0" r="0"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31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1AE42" w14:textId="77777777" w:rsidR="00C571DF" w:rsidRDefault="00C571DF" w:rsidP="00C571DF">
      <w:pPr>
        <w:jc w:val="both"/>
        <w:rPr>
          <w:rFonts w:asciiTheme="majorHAnsi" w:hAnsiTheme="majorHAnsi"/>
          <w:sz w:val="24"/>
          <w:szCs w:val="24"/>
          <w:lang w:val="bg-BG"/>
        </w:rPr>
      </w:pPr>
    </w:p>
    <w:p w14:paraId="1F36EDF9" w14:textId="77777777" w:rsidR="00C571DF" w:rsidRDefault="00C571DF" w:rsidP="00C571DF">
      <w:pPr>
        <w:jc w:val="both"/>
        <w:rPr>
          <w:rFonts w:asciiTheme="majorHAnsi" w:hAnsiTheme="majorHAnsi"/>
          <w:sz w:val="24"/>
          <w:szCs w:val="24"/>
          <w:lang w:val="bg-BG"/>
        </w:rPr>
      </w:pPr>
    </w:p>
    <w:p w14:paraId="195434B0" w14:textId="77777777" w:rsidR="00C571DF" w:rsidRDefault="00C571DF" w:rsidP="00C571DF">
      <w:pPr>
        <w:jc w:val="both"/>
        <w:rPr>
          <w:rFonts w:asciiTheme="majorHAnsi" w:hAnsiTheme="majorHAnsi"/>
          <w:sz w:val="24"/>
          <w:szCs w:val="24"/>
          <w:lang w:val="bg-BG"/>
        </w:rPr>
      </w:pPr>
    </w:p>
    <w:p w14:paraId="4E760580" w14:textId="77777777" w:rsidR="00C571DF" w:rsidRDefault="00C571DF" w:rsidP="00C571DF">
      <w:pPr>
        <w:jc w:val="both"/>
        <w:rPr>
          <w:rFonts w:asciiTheme="majorHAnsi" w:hAnsiTheme="majorHAnsi"/>
          <w:sz w:val="24"/>
          <w:szCs w:val="24"/>
          <w:lang w:val="bg-BG"/>
        </w:rPr>
      </w:pPr>
    </w:p>
    <w:p w14:paraId="20BDD6DE" w14:textId="77777777" w:rsidR="00C571DF" w:rsidRPr="00C571DF" w:rsidRDefault="00C571DF" w:rsidP="00C571DF">
      <w:pPr>
        <w:pStyle w:val="af1"/>
        <w:framePr w:hSpace="141" w:wrap="around" w:vAnchor="text" w:hAnchor="page" w:x="1090" w:y="382"/>
        <w:jc w:val="center"/>
        <w:rPr>
          <w:rFonts w:asciiTheme="majorHAnsi" w:hAnsiTheme="majorHAnsi"/>
          <w:color w:val="auto"/>
          <w:lang w:val="bg-BG"/>
        </w:rPr>
      </w:pPr>
      <w:bookmarkStart w:id="70" w:name="_Toc155606535"/>
      <w:bookmarkStart w:id="71" w:name="_Toc155606627"/>
      <w:bookmarkStart w:id="72" w:name="_Toc155673481"/>
      <w:proofErr w:type="spellStart"/>
      <w:r w:rsidRPr="00C571DF">
        <w:rPr>
          <w:rFonts w:asciiTheme="majorHAnsi" w:hAnsiTheme="majorHAnsi"/>
          <w:color w:val="auto"/>
        </w:rPr>
        <w:t>Таблица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Таблица \* ARABIC </w:instrText>
      </w:r>
      <w:r w:rsidRPr="00C571DF">
        <w:rPr>
          <w:rFonts w:asciiTheme="majorHAnsi" w:hAnsiTheme="majorHAnsi"/>
          <w:color w:val="auto"/>
        </w:rPr>
        <w:fldChar w:fldCharType="separate"/>
      </w:r>
      <w:r w:rsidR="0036480C">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потенциал на ВЕИ</w:t>
      </w:r>
      <w:bookmarkEnd w:id="70"/>
      <w:bookmarkEnd w:id="71"/>
      <w:bookmarkEnd w:id="72"/>
    </w:p>
    <w:p w14:paraId="2DE8D48C" w14:textId="77777777" w:rsidR="00C571DF" w:rsidRDefault="00C571DF" w:rsidP="00C571DF">
      <w:pPr>
        <w:jc w:val="both"/>
        <w:rPr>
          <w:rFonts w:asciiTheme="majorHAnsi" w:hAnsiTheme="majorHAnsi"/>
          <w:sz w:val="24"/>
          <w:szCs w:val="24"/>
          <w:lang w:val="bg-BG"/>
        </w:rPr>
      </w:pPr>
    </w:p>
    <w:p w14:paraId="582EC6CA" w14:textId="77777777" w:rsidR="00C571DF" w:rsidRDefault="00C571DF" w:rsidP="00C571DF">
      <w:pPr>
        <w:jc w:val="both"/>
        <w:rPr>
          <w:rFonts w:asciiTheme="majorHAnsi" w:hAnsiTheme="majorHAnsi"/>
          <w:sz w:val="24"/>
          <w:szCs w:val="24"/>
          <w:lang w:val="bg-BG"/>
        </w:rPr>
      </w:pPr>
    </w:p>
    <w:p w14:paraId="158D1B9C" w14:textId="77777777" w:rsidR="00C571DF" w:rsidRDefault="00C571DF" w:rsidP="00C571DF">
      <w:pPr>
        <w:jc w:val="both"/>
        <w:rPr>
          <w:rFonts w:asciiTheme="majorHAnsi" w:hAnsiTheme="majorHAnsi"/>
          <w:sz w:val="24"/>
          <w:szCs w:val="24"/>
          <w:lang w:val="bg-BG"/>
        </w:rPr>
      </w:pPr>
    </w:p>
    <w:p w14:paraId="6168FC8C" w14:textId="77777777" w:rsidR="00C571DF" w:rsidRPr="00C571DF" w:rsidRDefault="00C571DF" w:rsidP="00C571DF">
      <w:pPr>
        <w:spacing w:after="0"/>
        <w:jc w:val="both"/>
        <w:rPr>
          <w:rFonts w:asciiTheme="majorHAnsi" w:eastAsia="Calibri" w:hAnsiTheme="majorHAnsi" w:cs="Times New Roman"/>
          <w:sz w:val="24"/>
          <w:szCs w:val="24"/>
          <w:lang w:val="x-none"/>
        </w:rPr>
      </w:pPr>
      <w:r w:rsidRPr="00C571DF">
        <w:rPr>
          <w:rFonts w:asciiTheme="majorHAnsi" w:eastAsia="Calibri" w:hAnsiTheme="majorHAnsi" w:cs="Times New Roman"/>
          <w:sz w:val="24"/>
          <w:szCs w:val="24"/>
          <w:lang w:val="x-none"/>
        </w:rPr>
        <w:t>Общата сума на достъпния потенциал на страната (</w:t>
      </w:r>
      <w:r w:rsidRPr="00C571DF">
        <w:rPr>
          <w:rFonts w:asciiTheme="majorHAnsi" w:eastAsia="Calibri" w:hAnsiTheme="majorHAnsi" w:cs="Times New Roman"/>
          <w:sz w:val="24"/>
          <w:szCs w:val="24"/>
          <w:lang w:val="ru-RU"/>
        </w:rPr>
        <w:t>6</w:t>
      </w:r>
      <w:r w:rsidRPr="00C571DF">
        <w:rPr>
          <w:rFonts w:asciiTheme="majorHAnsi" w:eastAsia="Calibri" w:hAnsiTheme="majorHAnsi" w:cs="Times New Roman"/>
          <w:sz w:val="24"/>
          <w:szCs w:val="24"/>
        </w:rPr>
        <w:t> </w:t>
      </w:r>
      <w:r w:rsidRPr="00C571DF">
        <w:rPr>
          <w:rFonts w:asciiTheme="majorHAnsi" w:eastAsia="Calibri" w:hAnsiTheme="majorHAnsi" w:cs="Times New Roman"/>
          <w:sz w:val="24"/>
          <w:szCs w:val="24"/>
          <w:lang w:val="x-none"/>
        </w:rPr>
        <w:t>005</w:t>
      </w:r>
      <w:r w:rsidRPr="00C571DF">
        <w:rPr>
          <w:rFonts w:asciiTheme="majorHAnsi" w:eastAsia="Calibri" w:hAnsiTheme="majorHAnsi" w:cs="Times New Roman"/>
          <w:sz w:val="24"/>
          <w:szCs w:val="24"/>
          <w:lang w:val="ru-RU"/>
        </w:rPr>
        <w:t xml:space="preserve"> </w:t>
      </w:r>
      <w:proofErr w:type="spellStart"/>
      <w:r w:rsidRPr="00C571DF">
        <w:rPr>
          <w:rFonts w:asciiTheme="majorHAnsi" w:eastAsia="Calibri" w:hAnsiTheme="majorHAnsi" w:cs="Times New Roman"/>
          <w:sz w:val="24"/>
          <w:szCs w:val="24"/>
        </w:rPr>
        <w:t>ktoe</w:t>
      </w:r>
      <w:proofErr w:type="spellEnd"/>
      <w:r w:rsidRPr="00C571DF">
        <w:rPr>
          <w:rFonts w:asciiTheme="majorHAnsi" w:eastAsia="Calibri" w:hAnsiTheme="majorHAnsi" w:cs="Times New Roman"/>
          <w:sz w:val="24"/>
          <w:szCs w:val="24"/>
          <w:lang w:val="x-none"/>
        </w:rPr>
        <w:t xml:space="preserve">) е значително по-малък от ПЕП за 2004 година (19 017 </w:t>
      </w:r>
      <w:proofErr w:type="spellStart"/>
      <w:r w:rsidRPr="00C571DF">
        <w:rPr>
          <w:rFonts w:asciiTheme="majorHAnsi" w:eastAsia="Calibri" w:hAnsiTheme="majorHAnsi" w:cs="Times New Roman"/>
          <w:sz w:val="24"/>
          <w:szCs w:val="24"/>
        </w:rPr>
        <w:t>ktoe</w:t>
      </w:r>
      <w:proofErr w:type="spellEnd"/>
      <w:r w:rsidRPr="00C571DF">
        <w:rPr>
          <w:rFonts w:asciiTheme="majorHAnsi" w:eastAsia="Calibri" w:hAnsiTheme="majorHAnsi" w:cs="Times New Roman"/>
          <w:sz w:val="24"/>
          <w:szCs w:val="24"/>
          <w:lang w:val="ru-RU"/>
        </w:rPr>
        <w:t xml:space="preserve">). </w:t>
      </w:r>
      <w:r w:rsidRPr="00C571DF">
        <w:rPr>
          <w:rFonts w:asciiTheme="majorHAnsi" w:eastAsia="Calibri" w:hAnsiTheme="majorHAnsi" w:cs="Times New Roman"/>
          <w:sz w:val="24"/>
          <w:szCs w:val="24"/>
          <w:lang w:val="x-none"/>
        </w:rPr>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14:paraId="13AD6EA3" w14:textId="77777777" w:rsidR="00C571DF" w:rsidRPr="00C571DF" w:rsidRDefault="00C571DF" w:rsidP="00C571DF">
      <w:pPr>
        <w:spacing w:after="0"/>
        <w:jc w:val="both"/>
        <w:rPr>
          <w:rFonts w:asciiTheme="majorHAnsi" w:eastAsia="Calibri" w:hAnsiTheme="majorHAnsi" w:cs="Times New Roman"/>
          <w:sz w:val="24"/>
          <w:szCs w:val="24"/>
          <w:lang w:val="bg-BG"/>
        </w:rPr>
      </w:pPr>
      <w:r w:rsidRPr="00C571DF">
        <w:rPr>
          <w:rFonts w:asciiTheme="majorHAnsi" w:eastAsia="Calibri" w:hAnsiTheme="majorHAnsi" w:cs="Times New Roman"/>
          <w:sz w:val="24"/>
          <w:szCs w:val="24"/>
          <w:lang w:val="bg-BG"/>
        </w:rPr>
        <w:t>Достъпният потенциал от различните видове ВЕИ в България са представени в</w:t>
      </w:r>
      <w:r>
        <w:rPr>
          <w:rFonts w:asciiTheme="majorHAnsi" w:eastAsia="Calibri" w:hAnsiTheme="majorHAnsi" w:cs="Times New Roman"/>
          <w:sz w:val="24"/>
          <w:szCs w:val="24"/>
          <w:lang w:val="bg-BG"/>
        </w:rPr>
        <w:t xml:space="preserve"> </w:t>
      </w:r>
      <w:r w:rsidRPr="00C571DF">
        <w:rPr>
          <w:rFonts w:asciiTheme="majorHAnsi" w:eastAsia="Calibri" w:hAnsiTheme="majorHAnsi" w:cs="Times New Roman"/>
          <w:sz w:val="24"/>
          <w:szCs w:val="24"/>
          <w:lang w:val="bg-BG"/>
        </w:rPr>
        <w:t>следващ</w:t>
      </w:r>
      <w:r>
        <w:rPr>
          <w:rFonts w:asciiTheme="majorHAnsi" w:eastAsia="Calibri" w:hAnsiTheme="majorHAnsi" w:cs="Times New Roman"/>
          <w:sz w:val="24"/>
          <w:szCs w:val="24"/>
          <w:lang w:val="bg-BG"/>
        </w:rPr>
        <w:t>ата</w:t>
      </w:r>
      <w:r w:rsidRPr="00C571DF">
        <w:rPr>
          <w:rFonts w:asciiTheme="majorHAnsi" w:eastAsia="Calibri" w:hAnsiTheme="majorHAnsi" w:cs="Times New Roman"/>
          <w:sz w:val="24"/>
          <w:szCs w:val="24"/>
          <w:lang w:val="bg-BG"/>
        </w:rPr>
        <w:t xml:space="preserve"> таблица и </w:t>
      </w:r>
      <w:r>
        <w:rPr>
          <w:rFonts w:asciiTheme="majorHAnsi" w:eastAsia="Calibri" w:hAnsiTheme="majorHAnsi" w:cs="Times New Roman"/>
          <w:sz w:val="24"/>
          <w:szCs w:val="24"/>
          <w:lang w:val="bg-BG"/>
        </w:rPr>
        <w:t>фигура</w:t>
      </w:r>
      <w:r w:rsidRPr="00C571DF">
        <w:rPr>
          <w:rFonts w:asciiTheme="majorHAnsi" w:eastAsia="Calibri" w:hAnsiTheme="majorHAnsi" w:cs="Times New Roman"/>
          <w:sz w:val="24"/>
          <w:szCs w:val="24"/>
          <w:lang w:val="bg-BG"/>
        </w:rPr>
        <w:t>.</w:t>
      </w:r>
    </w:p>
    <w:p w14:paraId="7F7A2CA4" w14:textId="77777777" w:rsidR="00C571DF" w:rsidRDefault="00C571DF" w:rsidP="00C571DF">
      <w:pPr>
        <w:jc w:val="both"/>
        <w:rPr>
          <w:rFonts w:asciiTheme="majorHAnsi" w:hAnsiTheme="majorHAnsi"/>
          <w:sz w:val="24"/>
          <w:szCs w:val="24"/>
          <w:lang w:val="bg-BG"/>
        </w:rPr>
      </w:pPr>
      <w:r>
        <w:rPr>
          <w:noProof/>
          <w:lang w:val="bg-BG" w:eastAsia="bg-BG"/>
        </w:rPr>
        <w:lastRenderedPageBreak/>
        <mc:AlternateContent>
          <mc:Choice Requires="wps">
            <w:drawing>
              <wp:anchor distT="0" distB="0" distL="114300" distR="114300" simplePos="0" relativeHeight="251703296" behindDoc="1" locked="0" layoutInCell="1" allowOverlap="1" wp14:anchorId="3798E453" wp14:editId="6331109B">
                <wp:simplePos x="0" y="0"/>
                <wp:positionH relativeFrom="column">
                  <wp:posOffset>3428365</wp:posOffset>
                </wp:positionH>
                <wp:positionV relativeFrom="paragraph">
                  <wp:posOffset>2094230</wp:posOffset>
                </wp:positionV>
                <wp:extent cx="2881630" cy="635"/>
                <wp:effectExtent l="0" t="0" r="0" b="0"/>
                <wp:wrapTight wrapText="bothSides">
                  <wp:wrapPolygon edited="0">
                    <wp:start x="0" y="0"/>
                    <wp:lineTo x="0" y="21600"/>
                    <wp:lineTo x="21600" y="21600"/>
                    <wp:lineTo x="21600" y="0"/>
                  </wp:wrapPolygon>
                </wp:wrapTight>
                <wp:docPr id="503" name="Text Box 503"/>
                <wp:cNvGraphicFramePr/>
                <a:graphic xmlns:a="http://schemas.openxmlformats.org/drawingml/2006/main">
                  <a:graphicData uri="http://schemas.microsoft.com/office/word/2010/wordprocessingShape">
                    <wps:wsp>
                      <wps:cNvSpPr txBox="1"/>
                      <wps:spPr>
                        <a:xfrm>
                          <a:off x="0" y="0"/>
                          <a:ext cx="2881630" cy="635"/>
                        </a:xfrm>
                        <a:prstGeom prst="rect">
                          <a:avLst/>
                        </a:prstGeom>
                        <a:solidFill>
                          <a:prstClr val="white"/>
                        </a:solidFill>
                        <a:ln>
                          <a:noFill/>
                        </a:ln>
                      </wps:spPr>
                      <wps:txbx>
                        <w:txbxContent>
                          <w:p w14:paraId="665D84DF" w14:textId="77777777" w:rsidR="00107F95" w:rsidRPr="00C571DF" w:rsidRDefault="00107F95" w:rsidP="00C571DF">
                            <w:pPr>
                              <w:pStyle w:val="af1"/>
                              <w:rPr>
                                <w:rFonts w:asciiTheme="majorHAnsi" w:eastAsia="Calibri" w:hAnsiTheme="majorHAnsi" w:cs="Times New Roman"/>
                                <w:noProof/>
                                <w:color w:val="auto"/>
                                <w:sz w:val="24"/>
                                <w:szCs w:val="24"/>
                                <w:lang w:val="bg-BG"/>
                              </w:rPr>
                            </w:pPr>
                            <w:bookmarkStart w:id="73" w:name="_Toc155673572"/>
                            <w:proofErr w:type="spellStart"/>
                            <w:r w:rsidRPr="00C571DF">
                              <w:rPr>
                                <w:rFonts w:asciiTheme="majorHAnsi" w:hAnsiTheme="majorHAnsi"/>
                                <w:color w:val="auto"/>
                              </w:rPr>
                              <w:t>Фигура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енергиен потенциал</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56002" id="Text Box 503" o:spid="_x0000_s1029" type="#_x0000_t202" style="position:absolute;left:0;text-align:left;margin-left:269.95pt;margin-top:164.9pt;width:226.9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" stroked="f">
                <v:textbox style="mso-fit-shape-to-text:t" inset="0,0,0,0">
                  <w:txbxContent>
                    <w:p w:rsidR="00107F95" w:rsidRPr="00C571DF" w:rsidRDefault="00107F95" w:rsidP="00C571DF">
                      <w:pPr>
                        <w:pStyle w:val="Caption"/>
                        <w:rPr>
                          <w:rFonts w:asciiTheme="majorHAnsi" w:eastAsia="Calibri" w:hAnsiTheme="majorHAnsi" w:cs="Times New Roman"/>
                          <w:noProof/>
                          <w:color w:val="auto"/>
                          <w:sz w:val="24"/>
                          <w:szCs w:val="24"/>
                          <w:lang w:val="bg-BG"/>
                        </w:rPr>
                      </w:pPr>
                      <w:bookmarkStart w:id="76" w:name="_Toc155673572"/>
                      <w:r w:rsidRPr="00C571DF">
                        <w:rPr>
                          <w:rFonts w:asciiTheme="majorHAnsi" w:hAnsiTheme="majorHAnsi"/>
                          <w:color w:val="auto"/>
                        </w:rPr>
                        <w:t xml:space="preserve">Фигура </w:t>
                      </w:r>
                      <w:r w:rsidRPr="00C571DF">
                        <w:rPr>
                          <w:rFonts w:asciiTheme="majorHAnsi" w:hAnsiTheme="majorHAnsi"/>
                          <w:color w:val="auto"/>
                        </w:rPr>
                        <w:fldChar w:fldCharType="begin"/>
                      </w:r>
                      <w:r w:rsidRPr="00C571DF">
                        <w:rPr>
                          <w:rFonts w:asciiTheme="majorHAnsi" w:hAnsiTheme="majorHAnsi"/>
                          <w:color w:val="auto"/>
                        </w:rPr>
                        <w:instrText xml:space="preserve"> SEQ Фигура \* ARABIC </w:instrText>
                      </w:r>
                      <w:r w:rsidRPr="00C571DF">
                        <w:rPr>
                          <w:rFonts w:asciiTheme="majorHAnsi" w:hAnsiTheme="majorHAnsi"/>
                          <w:color w:val="auto"/>
                        </w:rPr>
                        <w:fldChar w:fldCharType="separate"/>
                      </w:r>
                      <w:r>
                        <w:rPr>
                          <w:rFonts w:asciiTheme="majorHAnsi" w:hAnsiTheme="majorHAnsi"/>
                          <w:noProof/>
                          <w:color w:val="auto"/>
                        </w:rPr>
                        <w:t>13</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енергиен потенциал</w:t>
                      </w:r>
                      <w:bookmarkEnd w:id="76"/>
                    </w:p>
                  </w:txbxContent>
                </v:textbox>
                <w10:wrap type="tight"/>
              </v:shape>
            </w:pict>
          </mc:Fallback>
        </mc:AlternateContent>
      </w:r>
      <w:r w:rsidRPr="00C571DF">
        <w:rPr>
          <w:rFonts w:ascii="Arial Narrow" w:eastAsia="Calibri" w:hAnsi="Arial Narrow" w:cs="Times New Roman"/>
          <w:noProof/>
          <w:sz w:val="24"/>
          <w:szCs w:val="24"/>
          <w:lang w:val="bg-BG" w:eastAsia="bg-BG"/>
        </w:rPr>
        <w:drawing>
          <wp:anchor distT="0" distB="0" distL="114300" distR="114300" simplePos="0" relativeHeight="251701248" behindDoc="1" locked="0" layoutInCell="1" allowOverlap="1" wp14:anchorId="7F7C0AA8" wp14:editId="73B94009">
            <wp:simplePos x="0" y="0"/>
            <wp:positionH relativeFrom="column">
              <wp:posOffset>3428365</wp:posOffset>
            </wp:positionH>
            <wp:positionV relativeFrom="paragraph">
              <wp:posOffset>378460</wp:posOffset>
            </wp:positionV>
            <wp:extent cx="2881630" cy="1658620"/>
            <wp:effectExtent l="0" t="0" r="0" b="0"/>
            <wp:wrapTight wrapText="bothSides">
              <wp:wrapPolygon edited="0">
                <wp:start x="0" y="0"/>
                <wp:lineTo x="0" y="21335"/>
                <wp:lineTo x="21419" y="21335"/>
                <wp:lineTo x="21419"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163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1285"/>
        <w:gridCol w:w="918"/>
        <w:gridCol w:w="772"/>
      </w:tblGrid>
      <w:tr w:rsidR="00C571DF" w:rsidRPr="00431C7F" w14:paraId="7B87A056" w14:textId="77777777" w:rsidTr="003F2FB7">
        <w:trPr>
          <w:trHeight w:val="485"/>
        </w:trPr>
        <w:tc>
          <w:tcPr>
            <w:tcW w:w="1836" w:type="dxa"/>
            <w:vMerge w:val="restart"/>
            <w:shd w:val="clear" w:color="auto" w:fill="C5E0B3"/>
            <w:vAlign w:val="center"/>
          </w:tcPr>
          <w:p w14:paraId="0D0F9015" w14:textId="77777777" w:rsidR="00C571DF" w:rsidRPr="00431C7F" w:rsidRDefault="00C571DF" w:rsidP="00C571DF">
            <w:pPr>
              <w:spacing w:after="0" w:line="240" w:lineRule="auto"/>
              <w:jc w:val="center"/>
              <w:rPr>
                <w:rFonts w:asciiTheme="majorHAnsi" w:eastAsia="Times New Roman" w:hAnsiTheme="majorHAnsi" w:cs="Times New Roman"/>
                <w:b/>
                <w:sz w:val="18"/>
                <w:szCs w:val="18"/>
                <w:lang w:val="bg-BG" w:eastAsia="bg-BG"/>
              </w:rPr>
            </w:pPr>
            <w:r w:rsidRPr="00431C7F">
              <w:rPr>
                <w:rFonts w:asciiTheme="majorHAnsi" w:eastAsia="Times New Roman" w:hAnsiTheme="majorHAnsi" w:cs="Times New Roman"/>
                <w:b/>
                <w:sz w:val="18"/>
                <w:szCs w:val="18"/>
                <w:lang w:val="bg-BG" w:eastAsia="bg-BG"/>
              </w:rPr>
              <w:t>ВЕИ</w:t>
            </w:r>
          </w:p>
        </w:tc>
        <w:tc>
          <w:tcPr>
            <w:tcW w:w="2975" w:type="dxa"/>
            <w:gridSpan w:val="3"/>
            <w:shd w:val="clear" w:color="auto" w:fill="C5E0B3"/>
          </w:tcPr>
          <w:p w14:paraId="29173CE3" w14:textId="77777777" w:rsidR="00C571DF" w:rsidRPr="00431C7F" w:rsidRDefault="00C571DF" w:rsidP="00C571DF">
            <w:pPr>
              <w:spacing w:after="0" w:line="240" w:lineRule="auto"/>
              <w:jc w:val="center"/>
              <w:rPr>
                <w:rFonts w:asciiTheme="majorHAnsi" w:eastAsia="Times New Roman" w:hAnsiTheme="majorHAnsi" w:cs="Times New Roman"/>
                <w:b/>
                <w:sz w:val="18"/>
                <w:szCs w:val="18"/>
                <w:lang w:val="bg-BG" w:eastAsia="bg-BG"/>
              </w:rPr>
            </w:pPr>
            <w:r w:rsidRPr="00431C7F">
              <w:rPr>
                <w:rFonts w:asciiTheme="majorHAnsi" w:eastAsia="Times New Roman" w:hAnsiTheme="majorHAnsi" w:cs="Times New Roman"/>
                <w:b/>
                <w:sz w:val="18"/>
                <w:szCs w:val="18"/>
                <w:lang w:val="bg-BG" w:eastAsia="bg-BG"/>
              </w:rPr>
              <w:t>Достъпен потенциал в България</w:t>
            </w:r>
          </w:p>
        </w:tc>
      </w:tr>
      <w:tr w:rsidR="00C571DF" w:rsidRPr="00431C7F" w14:paraId="503574DC" w14:textId="77777777" w:rsidTr="003F2FB7">
        <w:trPr>
          <w:trHeight w:val="250"/>
        </w:trPr>
        <w:tc>
          <w:tcPr>
            <w:tcW w:w="1836" w:type="dxa"/>
            <w:vMerge/>
            <w:shd w:val="clear" w:color="auto" w:fill="auto"/>
          </w:tcPr>
          <w:p w14:paraId="1D1EF536" w14:textId="77777777" w:rsidR="00C571DF" w:rsidRPr="00431C7F" w:rsidRDefault="00C571DF" w:rsidP="00C571DF">
            <w:pPr>
              <w:spacing w:after="0" w:line="240" w:lineRule="auto"/>
              <w:jc w:val="both"/>
              <w:rPr>
                <w:rFonts w:asciiTheme="majorHAnsi" w:eastAsia="Times New Roman" w:hAnsiTheme="majorHAnsi" w:cs="Times New Roman"/>
                <w:bCs/>
                <w:sz w:val="18"/>
                <w:szCs w:val="18"/>
                <w:lang w:val="bg-BG" w:eastAsia="bg-BG"/>
              </w:rPr>
            </w:pPr>
          </w:p>
        </w:tc>
        <w:tc>
          <w:tcPr>
            <w:tcW w:w="1285" w:type="dxa"/>
            <w:shd w:val="clear" w:color="auto" w:fill="FFF2CC"/>
            <w:vAlign w:val="center"/>
          </w:tcPr>
          <w:p w14:paraId="47B1D6BC"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918" w:type="dxa"/>
            <w:shd w:val="clear" w:color="auto" w:fill="FFF2CC"/>
            <w:vAlign w:val="center"/>
          </w:tcPr>
          <w:p w14:paraId="0C87B408"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771" w:type="dxa"/>
            <w:shd w:val="clear" w:color="auto" w:fill="FFF2CC"/>
          </w:tcPr>
          <w:p w14:paraId="4D124031"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eastAsia="bg-BG"/>
              </w:rPr>
            </w:pPr>
            <w:proofErr w:type="spellStart"/>
            <w:r w:rsidRPr="00431C7F">
              <w:rPr>
                <w:rFonts w:asciiTheme="majorHAnsi" w:eastAsia="Times New Roman" w:hAnsiTheme="majorHAnsi" w:cs="Times New Roman"/>
                <w:b/>
                <w:bCs/>
                <w:sz w:val="18"/>
                <w:szCs w:val="18"/>
                <w:lang w:eastAsia="bg-BG"/>
              </w:rPr>
              <w:t>ktoe</w:t>
            </w:r>
            <w:proofErr w:type="spellEnd"/>
            <w:r w:rsidRPr="00431C7F">
              <w:rPr>
                <w:rFonts w:asciiTheme="majorHAnsi" w:eastAsia="Times New Roman" w:hAnsiTheme="majorHAnsi" w:cs="Times New Roman"/>
                <w:b/>
                <w:bCs/>
                <w:sz w:val="18"/>
                <w:szCs w:val="18"/>
                <w:vertAlign w:val="superscript"/>
                <w:lang w:eastAsia="bg-BG"/>
              </w:rPr>
              <w:footnoteReference w:id="1"/>
            </w:r>
          </w:p>
        </w:tc>
      </w:tr>
      <w:tr w:rsidR="00C571DF" w:rsidRPr="00431C7F" w14:paraId="68EFD6CF" w14:textId="77777777" w:rsidTr="003F2FB7">
        <w:trPr>
          <w:trHeight w:val="234"/>
        </w:trPr>
        <w:tc>
          <w:tcPr>
            <w:tcW w:w="1836" w:type="dxa"/>
            <w:shd w:val="clear" w:color="auto" w:fill="auto"/>
            <w:vAlign w:val="center"/>
          </w:tcPr>
          <w:p w14:paraId="2DD10CB1"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Водна енергия</w:t>
            </w:r>
          </w:p>
        </w:tc>
        <w:tc>
          <w:tcPr>
            <w:tcW w:w="1285" w:type="dxa"/>
            <w:shd w:val="clear" w:color="auto" w:fill="auto"/>
            <w:vAlign w:val="center"/>
          </w:tcPr>
          <w:p w14:paraId="47E0A3F0"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26</w:t>
            </w:r>
            <w:r w:rsidRPr="00431C7F">
              <w:rPr>
                <w:rFonts w:asciiTheme="majorHAnsi" w:eastAsia="Times New Roman" w:hAnsiTheme="majorHAnsi" w:cs="Times New Roman"/>
                <w:sz w:val="18"/>
                <w:szCs w:val="18"/>
                <w:lang w:val="ru-RU" w:eastAsia="bg-BG"/>
              </w:rPr>
              <w:t> 5</w:t>
            </w:r>
            <w:r w:rsidRPr="00431C7F">
              <w:rPr>
                <w:rFonts w:asciiTheme="majorHAnsi" w:eastAsia="Times New Roman" w:hAnsiTheme="majorHAnsi" w:cs="Times New Roman"/>
                <w:sz w:val="18"/>
                <w:szCs w:val="18"/>
                <w:lang w:val="bg-BG" w:eastAsia="bg-BG"/>
              </w:rPr>
              <w:t>40</w:t>
            </w:r>
          </w:p>
        </w:tc>
        <w:tc>
          <w:tcPr>
            <w:tcW w:w="918" w:type="dxa"/>
            <w:shd w:val="clear" w:color="auto" w:fill="auto"/>
            <w:vAlign w:val="center"/>
          </w:tcPr>
          <w:p w14:paraId="0FFE0C87"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20333E75"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2 282</w:t>
            </w:r>
          </w:p>
        </w:tc>
      </w:tr>
      <w:tr w:rsidR="00C571DF" w:rsidRPr="00431C7F" w14:paraId="486D8671" w14:textId="77777777" w:rsidTr="003F2FB7">
        <w:trPr>
          <w:trHeight w:val="234"/>
        </w:trPr>
        <w:tc>
          <w:tcPr>
            <w:tcW w:w="1836" w:type="dxa"/>
            <w:shd w:val="clear" w:color="auto" w:fill="auto"/>
            <w:vAlign w:val="center"/>
          </w:tcPr>
          <w:p w14:paraId="5410A7E7"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Биомаса</w:t>
            </w:r>
          </w:p>
        </w:tc>
        <w:tc>
          <w:tcPr>
            <w:tcW w:w="1285" w:type="dxa"/>
            <w:shd w:val="clear" w:color="auto" w:fill="auto"/>
            <w:vAlign w:val="center"/>
          </w:tcPr>
          <w:p w14:paraId="1E06278E"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ru-RU" w:eastAsia="bg-BG"/>
              </w:rPr>
              <w:t>113</w:t>
            </w:r>
            <w:r w:rsidRPr="00431C7F">
              <w:rPr>
                <w:rFonts w:asciiTheme="majorHAnsi" w:eastAsia="Times New Roman" w:hAnsiTheme="majorHAnsi" w:cs="Times New Roman"/>
                <w:sz w:val="18"/>
                <w:szCs w:val="18"/>
                <w:lang w:val="bg-BG" w:eastAsia="bg-BG"/>
              </w:rPr>
              <w:t xml:space="preserve"> </w:t>
            </w:r>
            <w:r w:rsidRPr="00431C7F">
              <w:rPr>
                <w:rFonts w:asciiTheme="majorHAnsi" w:eastAsia="Times New Roman" w:hAnsiTheme="majorHAnsi" w:cs="Times New Roman"/>
                <w:sz w:val="18"/>
                <w:szCs w:val="18"/>
                <w:lang w:val="ru-RU" w:eastAsia="bg-BG"/>
              </w:rPr>
              <w:t>000</w:t>
            </w:r>
          </w:p>
        </w:tc>
        <w:tc>
          <w:tcPr>
            <w:tcW w:w="918" w:type="dxa"/>
            <w:shd w:val="clear" w:color="auto" w:fill="auto"/>
            <w:vAlign w:val="center"/>
          </w:tcPr>
          <w:p w14:paraId="6D2835DE"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TJ</w:t>
            </w:r>
          </w:p>
        </w:tc>
        <w:tc>
          <w:tcPr>
            <w:tcW w:w="771" w:type="dxa"/>
            <w:shd w:val="clear" w:color="auto" w:fill="auto"/>
            <w:vAlign w:val="center"/>
          </w:tcPr>
          <w:p w14:paraId="3AA78A32"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ru-RU" w:eastAsia="bg-BG"/>
              </w:rPr>
              <w:t>2</w:t>
            </w:r>
            <w:r w:rsidRPr="00431C7F">
              <w:rPr>
                <w:rFonts w:asciiTheme="majorHAnsi" w:eastAsia="Times New Roman" w:hAnsiTheme="majorHAnsi" w:cs="Times New Roman"/>
                <w:sz w:val="18"/>
                <w:szCs w:val="18"/>
                <w:lang w:val="bg-BG" w:eastAsia="bg-BG"/>
              </w:rPr>
              <w:t> </w:t>
            </w:r>
            <w:r w:rsidRPr="00431C7F">
              <w:rPr>
                <w:rFonts w:asciiTheme="majorHAnsi" w:eastAsia="Times New Roman" w:hAnsiTheme="majorHAnsi" w:cs="Times New Roman"/>
                <w:sz w:val="18"/>
                <w:szCs w:val="18"/>
                <w:lang w:val="ru-RU" w:eastAsia="bg-BG"/>
              </w:rPr>
              <w:t>700</w:t>
            </w:r>
          </w:p>
        </w:tc>
      </w:tr>
      <w:tr w:rsidR="00C571DF" w:rsidRPr="00431C7F" w14:paraId="704C0666" w14:textId="77777777" w:rsidTr="003F2FB7">
        <w:trPr>
          <w:trHeight w:val="234"/>
        </w:trPr>
        <w:tc>
          <w:tcPr>
            <w:tcW w:w="1836" w:type="dxa"/>
            <w:shd w:val="clear" w:color="auto" w:fill="auto"/>
            <w:vAlign w:val="center"/>
          </w:tcPr>
          <w:p w14:paraId="2CCB7492"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Слънчева енергия</w:t>
            </w:r>
          </w:p>
        </w:tc>
        <w:tc>
          <w:tcPr>
            <w:tcW w:w="1285" w:type="dxa"/>
            <w:shd w:val="clear" w:color="auto" w:fill="auto"/>
            <w:vAlign w:val="center"/>
          </w:tcPr>
          <w:p w14:paraId="1443BE83"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4 535</w:t>
            </w:r>
          </w:p>
        </w:tc>
        <w:tc>
          <w:tcPr>
            <w:tcW w:w="918" w:type="dxa"/>
            <w:shd w:val="clear" w:color="auto" w:fill="auto"/>
            <w:vAlign w:val="center"/>
          </w:tcPr>
          <w:p w14:paraId="05F06748"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72B6F7C4"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390</w:t>
            </w:r>
          </w:p>
        </w:tc>
      </w:tr>
      <w:tr w:rsidR="00C571DF" w:rsidRPr="00431C7F" w14:paraId="12894F79" w14:textId="77777777" w:rsidTr="003F2FB7">
        <w:trPr>
          <w:trHeight w:val="234"/>
        </w:trPr>
        <w:tc>
          <w:tcPr>
            <w:tcW w:w="1836" w:type="dxa"/>
            <w:shd w:val="clear" w:color="auto" w:fill="auto"/>
            <w:vAlign w:val="center"/>
          </w:tcPr>
          <w:p w14:paraId="2F9E5BFC"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Вятърна енергия</w:t>
            </w:r>
          </w:p>
        </w:tc>
        <w:tc>
          <w:tcPr>
            <w:tcW w:w="1285" w:type="dxa"/>
            <w:shd w:val="clear" w:color="auto" w:fill="auto"/>
            <w:vAlign w:val="center"/>
          </w:tcPr>
          <w:p w14:paraId="693B9FCC"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3 283</w:t>
            </w:r>
          </w:p>
        </w:tc>
        <w:tc>
          <w:tcPr>
            <w:tcW w:w="918" w:type="dxa"/>
            <w:shd w:val="clear" w:color="auto" w:fill="auto"/>
            <w:vAlign w:val="center"/>
          </w:tcPr>
          <w:p w14:paraId="2F6E395D"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eastAsia="bg-BG"/>
              </w:rPr>
              <w:t>GWh</w:t>
            </w:r>
          </w:p>
        </w:tc>
        <w:tc>
          <w:tcPr>
            <w:tcW w:w="771" w:type="dxa"/>
            <w:shd w:val="clear" w:color="auto" w:fill="auto"/>
            <w:vAlign w:val="center"/>
          </w:tcPr>
          <w:p w14:paraId="329B7FF9"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sz w:val="18"/>
                <w:szCs w:val="18"/>
                <w:lang w:val="bg-BG" w:eastAsia="bg-BG"/>
              </w:rPr>
              <w:t>283</w:t>
            </w:r>
          </w:p>
        </w:tc>
      </w:tr>
      <w:tr w:rsidR="00C571DF" w:rsidRPr="00431C7F" w14:paraId="6479E8A6" w14:textId="77777777" w:rsidTr="003F2FB7">
        <w:trPr>
          <w:trHeight w:val="469"/>
        </w:trPr>
        <w:tc>
          <w:tcPr>
            <w:tcW w:w="1836" w:type="dxa"/>
            <w:shd w:val="clear" w:color="auto" w:fill="auto"/>
            <w:vAlign w:val="center"/>
          </w:tcPr>
          <w:p w14:paraId="38BA8A88"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Геотермална енергия</w:t>
            </w:r>
          </w:p>
        </w:tc>
        <w:tc>
          <w:tcPr>
            <w:tcW w:w="1285" w:type="dxa"/>
            <w:shd w:val="clear" w:color="auto" w:fill="auto"/>
            <w:vAlign w:val="center"/>
          </w:tcPr>
          <w:p w14:paraId="6761585F" w14:textId="77777777" w:rsidR="00C571DF" w:rsidRPr="00431C7F" w:rsidRDefault="00C571DF" w:rsidP="00C571DF">
            <w:pPr>
              <w:spacing w:after="0" w:line="240" w:lineRule="auto"/>
              <w:ind w:right="144"/>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14 667</w:t>
            </w:r>
          </w:p>
        </w:tc>
        <w:tc>
          <w:tcPr>
            <w:tcW w:w="918" w:type="dxa"/>
            <w:shd w:val="clear" w:color="auto" w:fill="auto"/>
            <w:vAlign w:val="center"/>
          </w:tcPr>
          <w:p w14:paraId="1C8833F8" w14:textId="77777777" w:rsidR="00C571DF" w:rsidRPr="00431C7F" w:rsidRDefault="00C571DF" w:rsidP="00C571DF">
            <w:pPr>
              <w:spacing w:after="0" w:line="240" w:lineRule="auto"/>
              <w:jc w:val="center"/>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eastAsia="bg-BG"/>
              </w:rPr>
              <w:t>TJ</w:t>
            </w:r>
          </w:p>
        </w:tc>
        <w:tc>
          <w:tcPr>
            <w:tcW w:w="771" w:type="dxa"/>
            <w:shd w:val="clear" w:color="auto" w:fill="auto"/>
            <w:vAlign w:val="center"/>
          </w:tcPr>
          <w:p w14:paraId="303E6372" w14:textId="77777777" w:rsidR="00C571DF" w:rsidRPr="00431C7F" w:rsidRDefault="00C571DF" w:rsidP="00C571DF">
            <w:pPr>
              <w:spacing w:after="0" w:line="240" w:lineRule="auto"/>
              <w:jc w:val="right"/>
              <w:rPr>
                <w:rFonts w:asciiTheme="majorHAnsi" w:eastAsia="Times New Roman" w:hAnsiTheme="majorHAnsi" w:cs="Times New Roman"/>
                <w:sz w:val="18"/>
                <w:szCs w:val="18"/>
                <w:lang w:val="bg-BG" w:eastAsia="bg-BG"/>
              </w:rPr>
            </w:pPr>
            <w:r w:rsidRPr="00431C7F">
              <w:rPr>
                <w:rFonts w:asciiTheme="majorHAnsi" w:eastAsia="Times New Roman" w:hAnsiTheme="majorHAnsi" w:cs="Times New Roman"/>
                <w:bCs/>
                <w:sz w:val="18"/>
                <w:szCs w:val="18"/>
                <w:lang w:val="bg-BG" w:eastAsia="bg-BG"/>
              </w:rPr>
              <w:t>350</w:t>
            </w:r>
          </w:p>
        </w:tc>
      </w:tr>
      <w:tr w:rsidR="00C571DF" w:rsidRPr="00431C7F" w14:paraId="7544382F" w14:textId="77777777" w:rsidTr="003F2FB7">
        <w:trPr>
          <w:trHeight w:val="392"/>
        </w:trPr>
        <w:tc>
          <w:tcPr>
            <w:tcW w:w="1836" w:type="dxa"/>
            <w:shd w:val="clear" w:color="auto" w:fill="FFE599"/>
            <w:vAlign w:val="center"/>
          </w:tcPr>
          <w:p w14:paraId="33DF1926"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ОБЩО</w:t>
            </w:r>
          </w:p>
        </w:tc>
        <w:tc>
          <w:tcPr>
            <w:tcW w:w="1285" w:type="dxa"/>
            <w:shd w:val="clear" w:color="auto" w:fill="FFE599"/>
            <w:vAlign w:val="center"/>
          </w:tcPr>
          <w:p w14:paraId="10D48F6A"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918" w:type="dxa"/>
            <w:shd w:val="clear" w:color="auto" w:fill="FFE599"/>
            <w:vAlign w:val="center"/>
          </w:tcPr>
          <w:p w14:paraId="458E895C" w14:textId="77777777" w:rsidR="00C571DF" w:rsidRPr="00431C7F" w:rsidRDefault="00C571DF" w:rsidP="00C571DF">
            <w:pPr>
              <w:spacing w:after="0" w:line="240" w:lineRule="auto"/>
              <w:jc w:val="center"/>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w:t>
            </w:r>
          </w:p>
        </w:tc>
        <w:tc>
          <w:tcPr>
            <w:tcW w:w="771" w:type="dxa"/>
            <w:shd w:val="clear" w:color="auto" w:fill="FFE599"/>
            <w:vAlign w:val="center"/>
          </w:tcPr>
          <w:p w14:paraId="08385C93" w14:textId="77777777" w:rsidR="00C571DF" w:rsidRPr="00431C7F" w:rsidRDefault="00C571DF" w:rsidP="00C571DF">
            <w:pPr>
              <w:keepNext/>
              <w:spacing w:after="0" w:line="240" w:lineRule="auto"/>
              <w:jc w:val="right"/>
              <w:rPr>
                <w:rFonts w:asciiTheme="majorHAnsi" w:eastAsia="Times New Roman" w:hAnsiTheme="majorHAnsi" w:cs="Times New Roman"/>
                <w:b/>
                <w:bCs/>
                <w:sz w:val="18"/>
                <w:szCs w:val="18"/>
                <w:lang w:val="bg-BG" w:eastAsia="bg-BG"/>
              </w:rPr>
            </w:pPr>
            <w:r w:rsidRPr="00431C7F">
              <w:rPr>
                <w:rFonts w:asciiTheme="majorHAnsi" w:eastAsia="Times New Roman" w:hAnsiTheme="majorHAnsi" w:cs="Times New Roman"/>
                <w:b/>
                <w:bCs/>
                <w:sz w:val="18"/>
                <w:szCs w:val="18"/>
                <w:lang w:val="bg-BG" w:eastAsia="bg-BG"/>
              </w:rPr>
              <w:t>6 005</w:t>
            </w:r>
          </w:p>
        </w:tc>
      </w:tr>
    </w:tbl>
    <w:p w14:paraId="552C5989" w14:textId="77777777" w:rsidR="00C571DF" w:rsidRPr="00C571DF" w:rsidRDefault="00C571DF" w:rsidP="00C571DF">
      <w:pPr>
        <w:pStyle w:val="af1"/>
        <w:framePr w:hSpace="141" w:wrap="around" w:vAnchor="text" w:hAnchor="text" w:x="108" w:y="1"/>
        <w:suppressOverlap/>
        <w:rPr>
          <w:rFonts w:asciiTheme="majorHAnsi" w:hAnsiTheme="majorHAnsi"/>
          <w:color w:val="auto"/>
          <w:lang w:val="bg-BG"/>
        </w:rPr>
      </w:pPr>
      <w:bookmarkStart w:id="74" w:name="_Toc155606536"/>
      <w:bookmarkStart w:id="75" w:name="_Toc155606628"/>
      <w:bookmarkStart w:id="76" w:name="_Toc155673482"/>
      <w:proofErr w:type="spellStart"/>
      <w:r w:rsidRPr="00C571DF">
        <w:rPr>
          <w:rFonts w:asciiTheme="majorHAnsi" w:hAnsiTheme="majorHAnsi"/>
          <w:color w:val="auto"/>
        </w:rPr>
        <w:t>Таблица</w:t>
      </w:r>
      <w:proofErr w:type="spellEnd"/>
      <w:r w:rsidRPr="00C571DF">
        <w:rPr>
          <w:rFonts w:asciiTheme="majorHAnsi" w:hAnsiTheme="majorHAnsi"/>
          <w:color w:val="auto"/>
        </w:rPr>
        <w:t xml:space="preserve"> </w:t>
      </w:r>
      <w:r w:rsidRPr="00C571DF">
        <w:rPr>
          <w:rFonts w:asciiTheme="majorHAnsi" w:hAnsiTheme="majorHAnsi"/>
          <w:color w:val="auto"/>
        </w:rPr>
        <w:fldChar w:fldCharType="begin"/>
      </w:r>
      <w:r w:rsidRPr="00C571DF">
        <w:rPr>
          <w:rFonts w:asciiTheme="majorHAnsi" w:hAnsiTheme="majorHAnsi"/>
          <w:color w:val="auto"/>
        </w:rPr>
        <w:instrText xml:space="preserve"> SEQ Таблица \* ARABIC </w:instrText>
      </w:r>
      <w:r w:rsidRPr="00C571DF">
        <w:rPr>
          <w:rFonts w:asciiTheme="majorHAnsi" w:hAnsiTheme="majorHAnsi"/>
          <w:color w:val="auto"/>
        </w:rPr>
        <w:fldChar w:fldCharType="separate"/>
      </w:r>
      <w:r w:rsidR="0036480C">
        <w:rPr>
          <w:rFonts w:asciiTheme="majorHAnsi" w:hAnsiTheme="majorHAnsi"/>
          <w:noProof/>
          <w:color w:val="auto"/>
        </w:rPr>
        <w:t>14</w:t>
      </w:r>
      <w:r w:rsidRPr="00C571DF">
        <w:rPr>
          <w:rFonts w:asciiTheme="majorHAnsi" w:hAnsiTheme="majorHAnsi"/>
          <w:color w:val="auto"/>
        </w:rPr>
        <w:fldChar w:fldCharType="end"/>
      </w:r>
      <w:r w:rsidRPr="00C571DF">
        <w:rPr>
          <w:rFonts w:asciiTheme="majorHAnsi" w:hAnsiTheme="majorHAnsi"/>
          <w:color w:val="auto"/>
          <w:lang w:val="bg-BG"/>
        </w:rPr>
        <w:t xml:space="preserve"> Достъпен потенциал в България</w:t>
      </w:r>
      <w:bookmarkEnd w:id="74"/>
      <w:bookmarkEnd w:id="75"/>
      <w:bookmarkEnd w:id="76"/>
    </w:p>
    <w:p w14:paraId="2173BD5B" w14:textId="77777777" w:rsidR="00C571DF" w:rsidRDefault="00C571DF" w:rsidP="00C571DF">
      <w:pPr>
        <w:jc w:val="both"/>
        <w:rPr>
          <w:rFonts w:asciiTheme="majorHAnsi" w:hAnsiTheme="majorHAnsi"/>
          <w:sz w:val="24"/>
          <w:szCs w:val="24"/>
          <w:lang w:val="bg-BG"/>
        </w:rPr>
      </w:pPr>
    </w:p>
    <w:p w14:paraId="703404B4" w14:textId="77777777" w:rsidR="00C571DF" w:rsidRPr="00C571DF" w:rsidRDefault="00C571DF" w:rsidP="00C571DF">
      <w:pPr>
        <w:spacing w:after="0"/>
        <w:jc w:val="both"/>
        <w:rPr>
          <w:rFonts w:asciiTheme="majorHAnsi" w:eastAsia="Calibri" w:hAnsiTheme="majorHAnsi" w:cs="Times New Roman"/>
          <w:sz w:val="24"/>
          <w:szCs w:val="24"/>
          <w:lang w:val="bg-BG"/>
        </w:rPr>
      </w:pPr>
      <w:r w:rsidRPr="00C571DF">
        <w:rPr>
          <w:rFonts w:asciiTheme="majorHAnsi" w:eastAsia="Calibri" w:hAnsiTheme="majorHAnsi" w:cs="Times New Roman"/>
          <w:sz w:val="24"/>
          <w:szCs w:val="24"/>
          <w:lang w:val="bg-BG"/>
        </w:rPr>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p>
    <w:p w14:paraId="16A55385" w14:textId="77777777" w:rsidR="00431C7F" w:rsidRDefault="00431C7F" w:rsidP="00DB56DB"/>
    <w:p w14:paraId="5F81DEF8" w14:textId="77777777" w:rsidR="00EF6C38" w:rsidRPr="00431C7F" w:rsidRDefault="00431C7F" w:rsidP="00431C7F">
      <w:pPr>
        <w:pStyle w:val="2"/>
        <w:rPr>
          <w:sz w:val="22"/>
          <w:szCs w:val="22"/>
        </w:rPr>
      </w:pPr>
      <w:bookmarkStart w:id="77" w:name="_Toc155673680"/>
      <w:r w:rsidRPr="00431C7F">
        <w:rPr>
          <w:color w:val="auto"/>
          <w:sz w:val="22"/>
          <w:szCs w:val="22"/>
        </w:rPr>
        <w:t xml:space="preserve">10.1 </w:t>
      </w:r>
      <w:r w:rsidR="00EF6C38" w:rsidRPr="00431C7F">
        <w:rPr>
          <w:color w:val="auto"/>
          <w:sz w:val="22"/>
          <w:szCs w:val="22"/>
        </w:rPr>
        <w:t>СЛЪНЧЕВА ЕНЕРГИЯ</w:t>
      </w:r>
      <w:bookmarkEnd w:id="77"/>
    </w:p>
    <w:p w14:paraId="1453BF24" w14:textId="77777777" w:rsidR="003F2FB7" w:rsidRDefault="003F2FB7" w:rsidP="003F2FB7">
      <w:pPr>
        <w:rPr>
          <w:lang w:val="bg-BG"/>
        </w:rPr>
      </w:pPr>
    </w:p>
    <w:p w14:paraId="6BD882E5" w14:textId="77777777" w:rsid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Теоретичният потенциал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 xml:space="preserve">/m². При географски ширини 40°- 60° върху земната повърхност за един час пада максимално 0,8-0,9 </w:t>
      </w:r>
      <w:proofErr w:type="spellStart"/>
      <w:r w:rsidRPr="003F2FB7">
        <w:rPr>
          <w:rFonts w:asciiTheme="majorHAnsi" w:hAnsiTheme="majorHAnsi"/>
          <w:sz w:val="24"/>
          <w:szCs w:val="24"/>
          <w:lang w:val="bg-BG"/>
        </w:rPr>
        <w:t>kW</w:t>
      </w:r>
      <w:proofErr w:type="spellEnd"/>
      <w:r w:rsidRPr="003F2FB7">
        <w:rPr>
          <w:rFonts w:asciiTheme="majorHAnsi" w:hAnsiTheme="majorHAnsi"/>
          <w:sz w:val="24"/>
          <w:szCs w:val="24"/>
          <w:lang w:val="bg-BG"/>
        </w:rPr>
        <w:t xml:space="preserve">/m² и до 1 </w:t>
      </w:r>
      <w:proofErr w:type="spellStart"/>
      <w:r w:rsidRPr="003F2FB7">
        <w:rPr>
          <w:rFonts w:asciiTheme="majorHAnsi" w:hAnsiTheme="majorHAnsi"/>
          <w:sz w:val="24"/>
          <w:szCs w:val="24"/>
          <w:lang w:val="bg-BG"/>
        </w:rPr>
        <w:t>kW</w:t>
      </w:r>
      <w:proofErr w:type="spellEnd"/>
      <w:r w:rsidRPr="003F2FB7">
        <w:rPr>
          <w:rFonts w:asciiTheme="majorHAnsi" w:hAnsiTheme="majorHAnsi"/>
          <w:sz w:val="24"/>
          <w:szCs w:val="24"/>
          <w:lang w:val="bg-BG"/>
        </w:rPr>
        <w:t>/m² за райони, близки до екватора. Ако се използва само 0,1% от повърхността на Земята при КПД 5% може да се получи 40 пъти повече енергия от произвежданата в момента.</w:t>
      </w:r>
    </w:p>
    <w:p w14:paraId="6C227B95"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Достъпният потенциал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14:paraId="01EBEEA8"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Най-достъпни и икономически ефективни са технологиите за преобразуване на слънчевата енергия в топлина, включващи т.н. слънчеви колектори. </w:t>
      </w:r>
    </w:p>
    <w:p w14:paraId="532F4952"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lastRenderedPageBreak/>
        <w:t xml:space="preserve">Предимствата на слънчевите термични инсталации се заключават в следното: </w:t>
      </w:r>
    </w:p>
    <w:p w14:paraId="581CA1A9"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 xml:space="preserve">произвежда се екологична топлинна енергия; </w:t>
      </w:r>
    </w:p>
    <w:p w14:paraId="5D72BD30" w14:textId="77777777" w:rsid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 xml:space="preserve">икономисват конвенционални горива и енергии; </w:t>
      </w:r>
    </w:p>
    <w:p w14:paraId="15D0D0C1" w14:textId="77777777" w:rsidR="003F2FB7" w:rsidRPr="00431C7F" w:rsidRDefault="003F2FB7" w:rsidP="00431C7F">
      <w:pPr>
        <w:pStyle w:val="a5"/>
        <w:numPr>
          <w:ilvl w:val="0"/>
          <w:numId w:val="95"/>
        </w:numPr>
        <w:spacing w:after="0"/>
        <w:jc w:val="both"/>
        <w:rPr>
          <w:rFonts w:asciiTheme="majorHAnsi" w:hAnsiTheme="majorHAnsi"/>
          <w:sz w:val="24"/>
          <w:szCs w:val="24"/>
          <w:lang w:val="bg-BG"/>
        </w:rPr>
      </w:pPr>
      <w:r w:rsidRPr="00431C7F">
        <w:rPr>
          <w:rFonts w:asciiTheme="majorHAnsi" w:hAnsiTheme="majorHAnsi"/>
          <w:sz w:val="24"/>
          <w:szCs w:val="24"/>
          <w:lang w:val="bg-BG"/>
        </w:rPr>
        <w:t>могат да се използват в райони, в които доставките на енергии и горива са затруднени;</w:t>
      </w:r>
    </w:p>
    <w:p w14:paraId="06E52853" w14:textId="77777777" w:rsid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Количеството уловена и оползотворена слънчева енергия се влияе съществено от качествата на различните типове слънчеви колектори, както и от вида на цялостната слънчева инсталация за получаване на топла вода. Слънчевият колектор може да се оформя като самостоятелен панел или във вид на интегрирани повърхности, оформени като строителен елемент, например покрив или стена. Подобно съчетаване на функциите увеличава значително икономическата целесъобразност от уп</w:t>
      </w:r>
      <w:r>
        <w:rPr>
          <w:rFonts w:asciiTheme="majorHAnsi" w:hAnsiTheme="majorHAnsi"/>
          <w:sz w:val="24"/>
          <w:szCs w:val="24"/>
          <w:lang w:val="bg-BG"/>
        </w:rPr>
        <w:t>отребата на слънчеви колектори.</w:t>
      </w:r>
    </w:p>
    <w:p w14:paraId="2048B213"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Средногодишното количество на слънчево греене за България е около 2 150 часа, а средногодишния ресурс слънчева радиация е 1 517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 xml:space="preserve"> m². Като цяло се получава общо количество теоретически потенциал слънчева енергия падаща върху територията на страната за една година от порядъка на 13.103 </w:t>
      </w:r>
      <w:proofErr w:type="spellStart"/>
      <w:r w:rsidRPr="003F2FB7">
        <w:rPr>
          <w:rFonts w:asciiTheme="majorHAnsi" w:hAnsiTheme="majorHAnsi"/>
          <w:sz w:val="24"/>
          <w:szCs w:val="24"/>
          <w:lang w:val="bg-BG"/>
        </w:rPr>
        <w:t>ktoe</w:t>
      </w:r>
      <w:proofErr w:type="spellEnd"/>
      <w:r w:rsidRPr="003F2FB7">
        <w:rPr>
          <w:rFonts w:asciiTheme="majorHAnsi" w:hAnsiTheme="majorHAnsi"/>
          <w:sz w:val="24"/>
          <w:szCs w:val="24"/>
          <w:lang w:val="bg-BG"/>
        </w:rPr>
        <w:t xml:space="preserve">. Като достъпен годишен потенциал за усвояване на слънчевата енергия може да се посочи приблизително 390 </w:t>
      </w:r>
      <w:proofErr w:type="spellStart"/>
      <w:r w:rsidRPr="003F2FB7">
        <w:rPr>
          <w:rFonts w:asciiTheme="majorHAnsi" w:hAnsiTheme="majorHAnsi"/>
          <w:sz w:val="24"/>
          <w:szCs w:val="24"/>
          <w:lang w:val="bg-BG"/>
        </w:rPr>
        <w:t>ktoe</w:t>
      </w:r>
      <w:proofErr w:type="spellEnd"/>
      <w:r w:rsidRPr="003F2FB7">
        <w:rPr>
          <w:rFonts w:asciiTheme="majorHAnsi" w:hAnsiTheme="majorHAnsi"/>
          <w:sz w:val="24"/>
          <w:szCs w:val="24"/>
          <w:lang w:val="bg-BG"/>
        </w:rPr>
        <w:t xml:space="preserve"> (Като официален източник за оценка на потенциала на слънчевата енергия се използва проект на програма PHARE ,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от над 30 години). 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греене (на фигурата долу).</w:t>
      </w:r>
    </w:p>
    <w:p w14:paraId="1FE4460A" w14:textId="77777777" w:rsidR="003F2FB7" w:rsidRPr="003F2FB7" w:rsidRDefault="003F2FB7" w:rsidP="003F2FB7">
      <w:pPr>
        <w:jc w:val="both"/>
        <w:rPr>
          <w:rFonts w:asciiTheme="majorHAnsi" w:hAnsiTheme="majorHAnsi"/>
          <w:sz w:val="24"/>
          <w:szCs w:val="24"/>
          <w:lang w:val="bg-BG"/>
        </w:rPr>
      </w:pPr>
    </w:p>
    <w:p w14:paraId="135FBDE2"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Централен Източен регион – 40% от територията на страната, предимно планински райони. Средногодишната продължителност на слънчевото греене е от 400 h до 1 640 h - 1 450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/m² годишно.</w:t>
      </w:r>
    </w:p>
    <w:p w14:paraId="5B044F2E"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Североизточен регион – 50% от територията на страната, предимно селски райони, индустриалната зона, както и част от централната северна брегова ивица. Средногодишната продължителност на слънчевото греене е от 450 h до 1 750 h - 1 550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/m² годишно.</w:t>
      </w:r>
    </w:p>
    <w:p w14:paraId="4F5E8DDF"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Югоизточен и Югозападен регион – 10% от територията на страната, предимно планински райони и южната брегова ивица. Средногодишната продължителност на слънчевото греене е от 500 h до 1 750 h - 1 650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/m² годишно.</w:t>
      </w:r>
    </w:p>
    <w:p w14:paraId="79758F02" w14:textId="77777777" w:rsidR="003F2FB7" w:rsidRDefault="003F2FB7" w:rsidP="003F2FB7">
      <w:pPr>
        <w:keepNext/>
        <w:jc w:val="center"/>
      </w:pPr>
      <w:r w:rsidRPr="003F2FB7">
        <w:rPr>
          <w:rFonts w:ascii="Arial Narrow" w:eastAsia="Calibri" w:hAnsi="Arial Narrow" w:cs="Times New Roman"/>
          <w:noProof/>
          <w:sz w:val="24"/>
          <w:szCs w:val="24"/>
          <w:lang w:val="bg-BG" w:eastAsia="bg-BG"/>
        </w:rPr>
        <w:lastRenderedPageBreak/>
        <w:drawing>
          <wp:inline distT="0" distB="0" distL="0" distR="0" wp14:anchorId="54B1CC4F" wp14:editId="292C802F">
            <wp:extent cx="4877435" cy="316420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7435" cy="3164205"/>
                    </a:xfrm>
                    <a:prstGeom prst="rect">
                      <a:avLst/>
                    </a:prstGeom>
                    <a:noFill/>
                  </pic:spPr>
                </pic:pic>
              </a:graphicData>
            </a:graphic>
          </wp:inline>
        </w:drawing>
      </w:r>
    </w:p>
    <w:p w14:paraId="2DFC2841" w14:textId="77777777" w:rsidR="003F2FB7" w:rsidRPr="003F2FB7" w:rsidRDefault="003F2FB7" w:rsidP="003F2FB7">
      <w:pPr>
        <w:pStyle w:val="af1"/>
        <w:jc w:val="center"/>
        <w:rPr>
          <w:rFonts w:asciiTheme="majorHAnsi" w:hAnsiTheme="majorHAnsi"/>
          <w:color w:val="auto"/>
          <w:lang w:val="bg-BG"/>
        </w:rPr>
      </w:pPr>
      <w:bookmarkStart w:id="78" w:name="_Toc155673573"/>
      <w:proofErr w:type="spellStart"/>
      <w:r w:rsidRPr="003F2FB7">
        <w:rPr>
          <w:rFonts w:asciiTheme="majorHAnsi" w:hAnsiTheme="majorHAnsi"/>
          <w:color w:val="auto"/>
        </w:rPr>
        <w:t>Фигура</w:t>
      </w:r>
      <w:proofErr w:type="spellEnd"/>
      <w:r w:rsidRPr="003F2FB7">
        <w:rPr>
          <w:rFonts w:asciiTheme="majorHAnsi" w:hAnsiTheme="majorHAnsi"/>
          <w:color w:val="auto"/>
        </w:rPr>
        <w:t xml:space="preserve"> </w:t>
      </w:r>
      <w:r w:rsidRPr="003F2FB7">
        <w:rPr>
          <w:rFonts w:asciiTheme="majorHAnsi" w:hAnsiTheme="majorHAnsi"/>
          <w:color w:val="auto"/>
        </w:rPr>
        <w:fldChar w:fldCharType="begin"/>
      </w:r>
      <w:r w:rsidRPr="003F2FB7">
        <w:rPr>
          <w:rFonts w:asciiTheme="majorHAnsi" w:hAnsiTheme="majorHAnsi"/>
          <w:color w:val="auto"/>
        </w:rPr>
        <w:instrText xml:space="preserve"> SEQ Фигура \* ARABIC </w:instrText>
      </w:r>
      <w:r w:rsidRPr="003F2FB7">
        <w:rPr>
          <w:rFonts w:asciiTheme="majorHAnsi" w:hAnsiTheme="majorHAnsi"/>
          <w:color w:val="auto"/>
        </w:rPr>
        <w:fldChar w:fldCharType="separate"/>
      </w:r>
      <w:r w:rsidR="00171FF5">
        <w:rPr>
          <w:rFonts w:asciiTheme="majorHAnsi" w:hAnsiTheme="majorHAnsi"/>
          <w:noProof/>
          <w:color w:val="auto"/>
        </w:rPr>
        <w:t>14</w:t>
      </w:r>
      <w:r w:rsidRPr="003F2FB7">
        <w:rPr>
          <w:rFonts w:asciiTheme="majorHAnsi" w:hAnsiTheme="majorHAnsi"/>
          <w:color w:val="auto"/>
        </w:rPr>
        <w:fldChar w:fldCharType="end"/>
      </w:r>
      <w:r w:rsidRPr="003F2FB7">
        <w:rPr>
          <w:rFonts w:asciiTheme="majorHAnsi" w:hAnsiTheme="majorHAnsi"/>
          <w:color w:val="auto"/>
          <w:lang w:val="bg-BG"/>
        </w:rPr>
        <w:t xml:space="preserve"> Средногодишна слънчева радиация</w:t>
      </w:r>
      <w:bookmarkEnd w:id="78"/>
    </w:p>
    <w:p w14:paraId="3DA10813" w14:textId="77777777" w:rsidR="003F2FB7" w:rsidRPr="003F2FB7" w:rsidRDefault="003F2FB7" w:rsidP="003F2FB7">
      <w:pPr>
        <w:rPr>
          <w:lang w:val="bg-BG"/>
        </w:rPr>
      </w:pPr>
    </w:p>
    <w:p w14:paraId="65BF9F29" w14:textId="77777777" w:rsidR="003F2FB7" w:rsidRPr="003F2FB7" w:rsidRDefault="003F2FB7" w:rsidP="003F2FB7">
      <w:pPr>
        <w:rPr>
          <w:lang w:val="bg-BG"/>
        </w:rPr>
      </w:pPr>
    </w:p>
    <w:p w14:paraId="0349D512" w14:textId="77777777" w:rsidR="003F2FB7" w:rsidRPr="003F2FB7" w:rsidRDefault="003F2FB7" w:rsidP="003F2FB7">
      <w:pPr>
        <w:rPr>
          <w:lang w:val="bg-BG"/>
        </w:rPr>
      </w:pPr>
    </w:p>
    <w:p w14:paraId="427FB99A"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Интерес от гледна точка на икономическата ефективност при използване на слънчевите термични инсталации предизвиква периода късна пролет - лято - 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който се приема като най-активен по отношение на слънчевото греене. За този период може да се приеме осреднена стойност на слънчевото греене около 1 080 h, среден ресурс на слънчевата радиация - 1 230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/m² и КПД на не-селективни слънчеви панели ~66%.</w:t>
      </w:r>
    </w:p>
    <w:p w14:paraId="39002D47"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На база проведени експерименти у нас може да се твърди, че при селективен тип колектор специфичното преобразуване на слънчевата енергия за една година е 583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 xml:space="preserve">/m², а за не-селективен тип - 364 </w:t>
      </w:r>
      <w:proofErr w:type="spellStart"/>
      <w:r w:rsidRPr="003F2FB7">
        <w:rPr>
          <w:rFonts w:asciiTheme="majorHAnsi" w:hAnsiTheme="majorHAnsi"/>
          <w:sz w:val="24"/>
          <w:szCs w:val="24"/>
          <w:lang w:val="bg-BG"/>
        </w:rPr>
        <w:t>kWh</w:t>
      </w:r>
      <w:proofErr w:type="spellEnd"/>
      <w:r w:rsidRPr="003F2FB7">
        <w:rPr>
          <w:rFonts w:asciiTheme="majorHAnsi" w:hAnsiTheme="majorHAnsi"/>
          <w:sz w:val="24"/>
          <w:szCs w:val="24"/>
          <w:lang w:val="bg-BG"/>
        </w:rPr>
        <w:t xml:space="preserve">/m². (Следователно ефективността на преобразуване на слънчева енергия от селективната инсталация е 38% по-голямо от това на не-селективната.) Въпреки това у нас до сега са намерили приложение предимно не-селективните слънчеви термични системи за топла вода за битови </w:t>
      </w:r>
      <w:r w:rsidRPr="003F2FB7">
        <w:rPr>
          <w:rFonts w:asciiTheme="majorHAnsi" w:hAnsiTheme="majorHAnsi"/>
          <w:sz w:val="24"/>
          <w:szCs w:val="24"/>
          <w:lang w:val="bg-BG"/>
        </w:rPr>
        <w:lastRenderedPageBreak/>
        <w:t>нужди на жилищни, обществени и стопански обекти и системи за сушене на дървен материал и селскостопански продукти.</w:t>
      </w:r>
    </w:p>
    <w:p w14:paraId="56D5CF96"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Слънчевите технологии изискват сравнително високи инвестиции, което се дължи на ниските коефициенти на натоварване, както и на необходимостта от големи колекторни площи.</w:t>
      </w:r>
    </w:p>
    <w:p w14:paraId="6389A2AE"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Усвояването на икономически изгодния потенциал на слънчевата енергия реално може да се насочи първоначално към сгради държавна и общинска собственост, които използват електроенергия и течни горива за производство на гореща вода за битови нужди. Очаква се и значително повишаване на интереса от страна на жителите на панелни сгради, които освен мерките по подобряване на термичната изолация на сградата да инсталират и слънчеви колектори за топла вода. Увеличава се използването на слънчевите термични колектори в строителството на хотели, ресторанти и др.</w:t>
      </w:r>
    </w:p>
    <w:p w14:paraId="3232CA59" w14:textId="77777777" w:rsidR="003F2FB7" w:rsidRPr="003F2FB7" w:rsidRDefault="003F2FB7" w:rsidP="003F2FB7">
      <w:pPr>
        <w:spacing w:after="0"/>
        <w:jc w:val="both"/>
        <w:rPr>
          <w:rFonts w:asciiTheme="majorHAnsi" w:hAnsiTheme="majorHAnsi"/>
          <w:sz w:val="24"/>
          <w:szCs w:val="24"/>
          <w:lang w:val="bg-BG"/>
        </w:rPr>
      </w:pPr>
      <w:r w:rsidRPr="003F2FB7">
        <w:rPr>
          <w:rFonts w:asciiTheme="majorHAnsi" w:hAnsiTheme="majorHAnsi"/>
          <w:sz w:val="24"/>
          <w:szCs w:val="24"/>
          <w:lang w:val="bg-BG"/>
        </w:rPr>
        <w:t xml:space="preserve">Слънчевата енергия е лъчиста енергия, произведена в слънцето като резултат на термоядрени реакции. Слънчевото лъчение се характеризира с т.н. „постоянна слънчева константа". Тя е от порядъка на 1368 W/m² и е от слънчевата енергия, която достига земната орбита. </w:t>
      </w:r>
    </w:p>
    <w:p w14:paraId="618989B4"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Според принципа на усвояване на слънчевата енергия и технологичното развитие съществуват два основни метода за оползотворяване.</w:t>
      </w:r>
    </w:p>
    <w:p w14:paraId="7474A244"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b/>
          <w:sz w:val="24"/>
          <w:szCs w:val="24"/>
          <w:lang w:val="bg-BG"/>
        </w:rPr>
        <w:t>Пасивен метод</w:t>
      </w:r>
      <w:r w:rsidRPr="003F2FB7">
        <w:rPr>
          <w:rFonts w:asciiTheme="majorHAnsi" w:hAnsiTheme="majorHAnsi"/>
          <w:sz w:val="24"/>
          <w:szCs w:val="24"/>
          <w:lang w:val="bg-BG"/>
        </w:rPr>
        <w:t xml:space="preserve"> - „Управление" на слънчевата енергия без прилагане на </w:t>
      </w:r>
      <w:proofErr w:type="spellStart"/>
      <w:r w:rsidRPr="003F2FB7">
        <w:rPr>
          <w:rFonts w:asciiTheme="majorHAnsi" w:hAnsiTheme="majorHAnsi"/>
          <w:sz w:val="24"/>
          <w:szCs w:val="24"/>
          <w:lang w:val="bg-BG"/>
        </w:rPr>
        <w:t>енергообразуващи</w:t>
      </w:r>
      <w:proofErr w:type="spellEnd"/>
      <w:r w:rsidRPr="003F2FB7">
        <w:rPr>
          <w:rFonts w:asciiTheme="majorHAnsi" w:hAnsiTheme="majorHAnsi"/>
          <w:sz w:val="24"/>
          <w:szCs w:val="24"/>
          <w:lang w:val="bg-BG"/>
        </w:rPr>
        <w:t xml:space="preserve"> съоръжения.</w:t>
      </w:r>
    </w:p>
    <w:p w14:paraId="39820FC7"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b/>
          <w:sz w:val="24"/>
          <w:szCs w:val="24"/>
          <w:lang w:val="bg-BG"/>
        </w:rPr>
        <w:t>Активен метод</w:t>
      </w:r>
      <w:r w:rsidRPr="003F2FB7">
        <w:rPr>
          <w:rFonts w:asciiTheme="majorHAnsi" w:hAnsiTheme="majorHAnsi"/>
          <w:sz w:val="24"/>
          <w:szCs w:val="24"/>
          <w:lang w:val="bg-BG"/>
        </w:rPr>
        <w:t xml:space="preserve"> - 1.Осветление, 2.Топлинна енергия, 3.Охлаждане, 4.Ел. енергия.</w:t>
      </w:r>
    </w:p>
    <w:p w14:paraId="4DA40F8C" w14:textId="77777777" w:rsidR="003F2FB7" w:rsidRPr="003F2FB7" w:rsidRDefault="003F2FB7" w:rsidP="003F2FB7">
      <w:pPr>
        <w:jc w:val="both"/>
        <w:rPr>
          <w:rFonts w:asciiTheme="majorHAnsi" w:hAnsiTheme="majorHAnsi"/>
          <w:b/>
          <w:sz w:val="24"/>
          <w:szCs w:val="24"/>
          <w:lang w:val="bg-BG"/>
        </w:rPr>
      </w:pPr>
      <w:r>
        <w:rPr>
          <w:rFonts w:asciiTheme="majorHAnsi" w:hAnsiTheme="majorHAnsi"/>
          <w:b/>
          <w:sz w:val="24"/>
          <w:szCs w:val="24"/>
          <w:lang w:val="bg-BG"/>
        </w:rPr>
        <w:t xml:space="preserve">Слънчеви колектори- те са </w:t>
      </w:r>
      <w:r w:rsidRPr="003F2FB7">
        <w:rPr>
          <w:rFonts w:asciiTheme="majorHAnsi" w:hAnsiTheme="majorHAnsi"/>
          <w:sz w:val="24"/>
          <w:szCs w:val="24"/>
          <w:lang w:val="bg-BG"/>
        </w:rPr>
        <w:t>-достъпни и икономически ефективни са технологиите за преобразуване на слънчевата енергия в топлинна, включващи т.н. слънчеви колектори. Данните за тях са трудни за събиране, поради частния характер на процеса на инсталация.</w:t>
      </w:r>
    </w:p>
    <w:p w14:paraId="29F547ED" w14:textId="77777777" w:rsidR="003F2FB7" w:rsidRPr="003F2FB7" w:rsidRDefault="003F2FB7" w:rsidP="003F2FB7">
      <w:pPr>
        <w:jc w:val="both"/>
        <w:rPr>
          <w:rFonts w:asciiTheme="majorHAnsi" w:hAnsiTheme="majorHAnsi"/>
          <w:b/>
          <w:sz w:val="24"/>
          <w:szCs w:val="24"/>
          <w:lang w:val="bg-BG"/>
        </w:rPr>
      </w:pPr>
      <w:r>
        <w:rPr>
          <w:rFonts w:asciiTheme="majorHAnsi" w:hAnsiTheme="majorHAnsi"/>
          <w:b/>
          <w:sz w:val="24"/>
          <w:szCs w:val="24"/>
          <w:lang w:val="bg-BG"/>
        </w:rPr>
        <w:t xml:space="preserve">PV системи - </w:t>
      </w:r>
      <w:r>
        <w:rPr>
          <w:rFonts w:asciiTheme="majorHAnsi" w:hAnsiTheme="majorHAnsi"/>
          <w:sz w:val="24"/>
          <w:szCs w:val="24"/>
          <w:lang w:val="bg-BG"/>
        </w:rPr>
        <w:t>и</w:t>
      </w:r>
      <w:r w:rsidRPr="003F2FB7">
        <w:rPr>
          <w:rFonts w:asciiTheme="majorHAnsi" w:hAnsiTheme="majorHAnsi"/>
          <w:sz w:val="24"/>
          <w:szCs w:val="24"/>
          <w:lang w:val="bg-BG"/>
        </w:rPr>
        <w:t>зползването на слънчевата радиация за производство на електрическа енергия може да стане в обособени за целта плантации, както и на вече построени или новостроящи се сгради. Най-използваното място от сградата за инсталиране на фотоволтаични елементи е покривът, където могат да се инсталират: готови моно- или поли-кристални фотоволтаични модули; аморфни фотоволтаични модули, които да служат като покривна изолация.</w:t>
      </w:r>
    </w:p>
    <w:p w14:paraId="41D50F50"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Друг много съвременен вариант е да се използват тънкослойни </w:t>
      </w:r>
      <w:proofErr w:type="spellStart"/>
      <w:r w:rsidRPr="003F2FB7">
        <w:rPr>
          <w:rFonts w:asciiTheme="majorHAnsi" w:hAnsiTheme="majorHAnsi"/>
          <w:sz w:val="24"/>
          <w:szCs w:val="24"/>
          <w:lang w:val="bg-BG"/>
        </w:rPr>
        <w:t>фотоволтаици</w:t>
      </w:r>
      <w:proofErr w:type="spellEnd"/>
      <w:r w:rsidRPr="003F2FB7">
        <w:rPr>
          <w:rFonts w:asciiTheme="majorHAnsi" w:hAnsiTheme="majorHAnsi"/>
          <w:sz w:val="24"/>
          <w:szCs w:val="24"/>
          <w:lang w:val="bg-BG"/>
        </w:rPr>
        <w:t xml:space="preserve">, които правят покрива полупрозрачен, осигурявайки едновременно производство на електроенергия и равномерна мека светлина. Фасадата е второто място за </w:t>
      </w:r>
      <w:r w:rsidRPr="003F2FB7">
        <w:rPr>
          <w:rFonts w:asciiTheme="majorHAnsi" w:hAnsiTheme="majorHAnsi"/>
          <w:sz w:val="24"/>
          <w:szCs w:val="24"/>
          <w:lang w:val="bg-BG"/>
        </w:rPr>
        <w:lastRenderedPageBreak/>
        <w:t>интегриране на фотоволтаични елементи.</w:t>
      </w:r>
      <w:r>
        <w:rPr>
          <w:rFonts w:asciiTheme="majorHAnsi" w:hAnsiTheme="majorHAnsi"/>
          <w:sz w:val="24"/>
          <w:szCs w:val="24"/>
          <w:lang w:val="bg-BG"/>
        </w:rPr>
        <w:t xml:space="preserve"> </w:t>
      </w:r>
      <w:r w:rsidRPr="003F2FB7">
        <w:rPr>
          <w:rFonts w:asciiTheme="majorHAnsi" w:hAnsiTheme="majorHAnsi"/>
          <w:sz w:val="24"/>
          <w:szCs w:val="24"/>
          <w:lang w:val="bg-BG"/>
        </w:rPr>
        <w:t>Области на приложение на PV системи - захранване на къщи, вил</w:t>
      </w:r>
      <w:r>
        <w:rPr>
          <w:rFonts w:asciiTheme="majorHAnsi" w:hAnsiTheme="majorHAnsi"/>
          <w:sz w:val="24"/>
          <w:szCs w:val="24"/>
          <w:lang w:val="bg-BG"/>
        </w:rPr>
        <w:t xml:space="preserve">и, градини и отдалечени обекти. </w:t>
      </w:r>
      <w:r w:rsidRPr="003F2FB7">
        <w:rPr>
          <w:rFonts w:asciiTheme="majorHAnsi" w:hAnsiTheme="majorHAnsi"/>
          <w:sz w:val="24"/>
          <w:szCs w:val="24"/>
          <w:lang w:val="bg-BG"/>
        </w:rPr>
        <w:t xml:space="preserve">С изграждането на такава система се повишава енергийната независимост на сградата. Според инсталираната мощност на </w:t>
      </w:r>
      <w:proofErr w:type="spellStart"/>
      <w:r w:rsidRPr="003F2FB7">
        <w:rPr>
          <w:rFonts w:asciiTheme="majorHAnsi" w:hAnsiTheme="majorHAnsi"/>
          <w:sz w:val="24"/>
          <w:szCs w:val="24"/>
          <w:lang w:val="bg-BG"/>
        </w:rPr>
        <w:t>фотоволтаиците</w:t>
      </w:r>
      <w:proofErr w:type="spellEnd"/>
      <w:r w:rsidRPr="003F2FB7">
        <w:rPr>
          <w:rFonts w:asciiTheme="majorHAnsi" w:hAnsiTheme="majorHAnsi"/>
          <w:sz w:val="24"/>
          <w:szCs w:val="24"/>
          <w:lang w:val="bg-BG"/>
        </w:rPr>
        <w:t xml:space="preserve"> сградата може да осигури по-голямата част или цялата електрическа енергия, от която се нуждае.</w:t>
      </w:r>
    </w:p>
    <w:p w14:paraId="25B93D17" w14:textId="77777777" w:rsidR="003F2FB7" w:rsidRPr="003F2FB7" w:rsidRDefault="003F2FB7" w:rsidP="003F2FB7">
      <w:pPr>
        <w:jc w:val="both"/>
        <w:rPr>
          <w:rFonts w:asciiTheme="majorHAnsi" w:hAnsiTheme="majorHAnsi"/>
          <w:sz w:val="24"/>
          <w:szCs w:val="24"/>
          <w:lang w:val="bg-BG"/>
        </w:rPr>
      </w:pPr>
      <w:proofErr w:type="spellStart"/>
      <w:r w:rsidRPr="003F2FB7">
        <w:rPr>
          <w:rFonts w:asciiTheme="majorHAnsi" w:hAnsiTheme="majorHAnsi"/>
          <w:b/>
          <w:sz w:val="24"/>
          <w:szCs w:val="24"/>
          <w:lang w:val="bg-BG"/>
        </w:rPr>
        <w:t>Фотоволтаиците</w:t>
      </w:r>
      <w:proofErr w:type="spellEnd"/>
      <w:r w:rsidRPr="003F2FB7">
        <w:rPr>
          <w:rFonts w:asciiTheme="majorHAnsi" w:hAnsiTheme="majorHAnsi"/>
          <w:b/>
          <w:sz w:val="24"/>
          <w:szCs w:val="24"/>
          <w:lang w:val="bg-BG"/>
        </w:rPr>
        <w:t xml:space="preserve"> </w:t>
      </w:r>
      <w:r w:rsidRPr="003F2FB7">
        <w:rPr>
          <w:rFonts w:asciiTheme="majorHAnsi" w:hAnsiTheme="majorHAnsi"/>
          <w:sz w:val="24"/>
          <w:szCs w:val="24"/>
          <w:lang w:val="bg-BG"/>
        </w:rPr>
        <w:t>са единствения източник на ел. енергия, за които няма данни да влияе отрицателно на околната среда или здравето на хората, животинските и растителните видове в района на инсталирането им.</w:t>
      </w:r>
    </w:p>
    <w:p w14:paraId="4E696AB4" w14:textId="77777777" w:rsidR="003F2FB7" w:rsidRPr="00692673" w:rsidRDefault="003F2FB7" w:rsidP="008745ED">
      <w:pPr>
        <w:pStyle w:val="a5"/>
        <w:numPr>
          <w:ilvl w:val="0"/>
          <w:numId w:val="83"/>
        </w:numPr>
        <w:spacing w:after="0"/>
        <w:jc w:val="both"/>
        <w:rPr>
          <w:rFonts w:ascii="Arial Narrow" w:eastAsia="Calibri" w:hAnsi="Arial Narrow" w:cs="Times New Roman"/>
          <w:b/>
          <w:sz w:val="24"/>
          <w:szCs w:val="24"/>
          <w:lang w:val="bg-BG"/>
        </w:rPr>
      </w:pPr>
      <w:r w:rsidRPr="00692673">
        <w:rPr>
          <w:rFonts w:ascii="Arial Narrow" w:eastAsia="Calibri" w:hAnsi="Arial Narrow" w:cs="Times New Roman"/>
          <w:b/>
          <w:sz w:val="24"/>
          <w:szCs w:val="24"/>
          <w:lang w:val="bg-BG"/>
        </w:rPr>
        <w:t>Потенциал на слънчева енергия в община Никопол</w:t>
      </w:r>
    </w:p>
    <w:p w14:paraId="3D2F62F1" w14:textId="77777777" w:rsidR="003F2FB7" w:rsidRPr="003F2FB7" w:rsidRDefault="003F2FB7" w:rsidP="003F2FB7">
      <w:pPr>
        <w:jc w:val="both"/>
        <w:rPr>
          <w:rFonts w:asciiTheme="majorHAnsi" w:hAnsiTheme="majorHAnsi"/>
          <w:sz w:val="24"/>
          <w:szCs w:val="24"/>
          <w:lang w:val="bg-BG"/>
        </w:rPr>
      </w:pPr>
      <w:r w:rsidRPr="003F2FB7">
        <w:rPr>
          <w:rFonts w:asciiTheme="majorHAnsi" w:hAnsiTheme="majorHAnsi"/>
          <w:sz w:val="24"/>
          <w:szCs w:val="24"/>
          <w:lang w:val="bg-BG"/>
        </w:rPr>
        <w:t xml:space="preserve">Най-големият потенциал за енергия от възобновяеми източници на територията на община </w:t>
      </w:r>
      <w:r>
        <w:rPr>
          <w:rFonts w:asciiTheme="majorHAnsi" w:hAnsiTheme="majorHAnsi"/>
          <w:sz w:val="24"/>
          <w:szCs w:val="24"/>
          <w:lang w:val="bg-BG"/>
        </w:rPr>
        <w:t>Нико</w:t>
      </w:r>
      <w:r w:rsidR="00431C7F">
        <w:rPr>
          <w:rFonts w:asciiTheme="majorHAnsi" w:hAnsiTheme="majorHAnsi"/>
          <w:sz w:val="24"/>
          <w:szCs w:val="24"/>
          <w:lang w:val="bg-BG"/>
        </w:rPr>
        <w:t>п</w:t>
      </w:r>
      <w:r>
        <w:rPr>
          <w:rFonts w:asciiTheme="majorHAnsi" w:hAnsiTheme="majorHAnsi"/>
          <w:sz w:val="24"/>
          <w:szCs w:val="24"/>
          <w:lang w:val="bg-BG"/>
        </w:rPr>
        <w:t>ол</w:t>
      </w:r>
      <w:r w:rsidRPr="003F2FB7">
        <w:rPr>
          <w:rFonts w:asciiTheme="majorHAnsi" w:hAnsiTheme="majorHAnsi"/>
          <w:sz w:val="24"/>
          <w:szCs w:val="24"/>
          <w:lang w:val="bg-BG"/>
        </w:rPr>
        <w:t xml:space="preserve"> се съдържа в слънчевата енергия. На територията и </w:t>
      </w:r>
      <w:r>
        <w:rPr>
          <w:rFonts w:asciiTheme="majorHAnsi" w:hAnsiTheme="majorHAnsi"/>
          <w:sz w:val="24"/>
          <w:szCs w:val="24"/>
          <w:lang w:val="bg-BG"/>
        </w:rPr>
        <w:t xml:space="preserve">сто и три </w:t>
      </w:r>
      <w:r w:rsidRPr="003F2FB7">
        <w:rPr>
          <w:rFonts w:asciiTheme="majorHAnsi" w:hAnsiTheme="majorHAnsi"/>
          <w:sz w:val="24"/>
          <w:szCs w:val="24"/>
          <w:lang w:val="bg-BG"/>
        </w:rPr>
        <w:t xml:space="preserve">изградени обекта за производство на слънчева енергия с </w:t>
      </w:r>
      <w:r>
        <w:rPr>
          <w:rFonts w:asciiTheme="majorHAnsi" w:hAnsiTheme="majorHAnsi"/>
          <w:sz w:val="24"/>
          <w:szCs w:val="24"/>
          <w:lang w:val="bg-BG"/>
        </w:rPr>
        <w:t xml:space="preserve">обща </w:t>
      </w:r>
      <w:r w:rsidRPr="003F2FB7">
        <w:rPr>
          <w:rFonts w:asciiTheme="majorHAnsi" w:hAnsiTheme="majorHAnsi"/>
          <w:sz w:val="24"/>
          <w:szCs w:val="24"/>
          <w:lang w:val="bg-BG"/>
        </w:rPr>
        <w:t xml:space="preserve">инсталирана мощност </w:t>
      </w:r>
      <w:r w:rsidRPr="003F2FB7">
        <w:rPr>
          <w:rFonts w:asciiTheme="majorHAnsi" w:hAnsiTheme="majorHAnsi"/>
          <w:sz w:val="24"/>
          <w:szCs w:val="24"/>
        </w:rPr>
        <w:t>4.447865</w:t>
      </w:r>
      <w:r>
        <w:rPr>
          <w:rFonts w:asciiTheme="majorHAnsi" w:hAnsiTheme="majorHAnsi"/>
          <w:sz w:val="24"/>
          <w:szCs w:val="24"/>
          <w:lang w:val="bg-BG"/>
        </w:rPr>
        <w:t xml:space="preserve"> </w:t>
      </w:r>
      <w:r w:rsidR="002C7939">
        <w:rPr>
          <w:rFonts w:asciiTheme="majorHAnsi" w:hAnsiTheme="majorHAnsi"/>
          <w:sz w:val="24"/>
          <w:szCs w:val="24"/>
        </w:rPr>
        <w:t>MW</w:t>
      </w:r>
      <w:r w:rsidRPr="003F2FB7">
        <w:rPr>
          <w:rFonts w:asciiTheme="majorHAnsi" w:hAnsiTheme="majorHAnsi"/>
          <w:sz w:val="24"/>
          <w:szCs w:val="24"/>
          <w:lang w:val="bg-BG"/>
        </w:rPr>
        <w:t>.</w:t>
      </w:r>
    </w:p>
    <w:tbl>
      <w:tblPr>
        <w:tblStyle w:val="110"/>
        <w:tblW w:w="10075" w:type="dxa"/>
        <w:jc w:val="center"/>
        <w:tblLook w:val="04A0" w:firstRow="1" w:lastRow="0" w:firstColumn="1" w:lastColumn="0" w:noHBand="0" w:noVBand="1"/>
      </w:tblPr>
      <w:tblGrid>
        <w:gridCol w:w="1138"/>
        <w:gridCol w:w="1783"/>
        <w:gridCol w:w="2294"/>
        <w:gridCol w:w="1710"/>
        <w:gridCol w:w="3150"/>
      </w:tblGrid>
      <w:tr w:rsidR="002C7939" w:rsidRPr="00431C7F" w14:paraId="622EA745" w14:textId="77777777" w:rsidTr="00431C7F">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5DF39270"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Община</w:t>
            </w:r>
            <w:proofErr w:type="spellEnd"/>
          </w:p>
        </w:tc>
        <w:tc>
          <w:tcPr>
            <w:tcW w:w="1783" w:type="dxa"/>
            <w:noWrap/>
            <w:hideMark/>
          </w:tcPr>
          <w:p w14:paraId="6445B930"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Населено</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място</w:t>
            </w:r>
            <w:proofErr w:type="spellEnd"/>
          </w:p>
        </w:tc>
        <w:tc>
          <w:tcPr>
            <w:tcW w:w="2294" w:type="dxa"/>
            <w:noWrap/>
            <w:hideMark/>
          </w:tcPr>
          <w:p w14:paraId="61DE52DB"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Вид</w:t>
            </w:r>
            <w:proofErr w:type="spellEnd"/>
            <w:r w:rsidRPr="00431C7F">
              <w:rPr>
                <w:rFonts w:asciiTheme="majorHAnsi" w:hAnsiTheme="majorHAnsi"/>
                <w:sz w:val="20"/>
                <w:szCs w:val="20"/>
              </w:rPr>
              <w:t xml:space="preserve"> ВИ</w:t>
            </w:r>
          </w:p>
        </w:tc>
        <w:tc>
          <w:tcPr>
            <w:tcW w:w="1710" w:type="dxa"/>
            <w:noWrap/>
            <w:hideMark/>
          </w:tcPr>
          <w:p w14:paraId="291D9565"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Брой </w:t>
            </w:r>
            <w:proofErr w:type="spellStart"/>
            <w:r w:rsidRPr="00431C7F">
              <w:rPr>
                <w:rFonts w:asciiTheme="majorHAnsi" w:hAnsiTheme="majorHAnsi"/>
                <w:sz w:val="20"/>
                <w:szCs w:val="20"/>
              </w:rPr>
              <w:t>обекти</w:t>
            </w:r>
            <w:proofErr w:type="spellEnd"/>
          </w:p>
        </w:tc>
        <w:tc>
          <w:tcPr>
            <w:tcW w:w="3150" w:type="dxa"/>
            <w:noWrap/>
            <w:hideMark/>
          </w:tcPr>
          <w:p w14:paraId="6EF90480" w14:textId="77777777" w:rsidR="002C7939" w:rsidRPr="00431C7F" w:rsidRDefault="002C7939" w:rsidP="002C7939">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Инсталирана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мощност</w:t>
            </w:r>
            <w:proofErr w:type="spellEnd"/>
          </w:p>
        </w:tc>
      </w:tr>
      <w:tr w:rsidR="002C7939" w:rsidRPr="00431C7F" w14:paraId="7208F53E"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32D3FD2D"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09A46B8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гр</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Никопол</w:t>
            </w:r>
            <w:proofErr w:type="spellEnd"/>
          </w:p>
        </w:tc>
        <w:tc>
          <w:tcPr>
            <w:tcW w:w="2294" w:type="dxa"/>
            <w:noWrap/>
            <w:hideMark/>
          </w:tcPr>
          <w:p w14:paraId="03BE257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0B0E12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0CBAB6F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41E91410"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5CB5467B"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315DB95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Асеново</w:t>
            </w:r>
            <w:proofErr w:type="spellEnd"/>
          </w:p>
        </w:tc>
        <w:tc>
          <w:tcPr>
            <w:tcW w:w="2294" w:type="dxa"/>
            <w:noWrap/>
            <w:hideMark/>
          </w:tcPr>
          <w:p w14:paraId="739D3F6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729781E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39606400"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0.5137900000</w:t>
            </w:r>
          </w:p>
        </w:tc>
      </w:tr>
      <w:tr w:rsidR="002C7939" w:rsidRPr="00431C7F" w14:paraId="51A7FD1C"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25B38F44"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748BFB4B"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Бацова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махала</w:t>
            </w:r>
            <w:proofErr w:type="spellEnd"/>
          </w:p>
        </w:tc>
        <w:tc>
          <w:tcPr>
            <w:tcW w:w="2294" w:type="dxa"/>
            <w:noWrap/>
            <w:hideMark/>
          </w:tcPr>
          <w:p w14:paraId="3934530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2762D54B"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7</w:t>
            </w:r>
          </w:p>
        </w:tc>
        <w:tc>
          <w:tcPr>
            <w:tcW w:w="3150" w:type="dxa"/>
            <w:noWrap/>
            <w:hideMark/>
          </w:tcPr>
          <w:p w14:paraId="159D613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0.1900000000</w:t>
            </w:r>
          </w:p>
        </w:tc>
      </w:tr>
      <w:tr w:rsidR="002C7939" w:rsidRPr="00431C7F" w14:paraId="5B3CCBAA"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34A5EB7F"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5C48362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Въбел</w:t>
            </w:r>
            <w:proofErr w:type="spellEnd"/>
          </w:p>
        </w:tc>
        <w:tc>
          <w:tcPr>
            <w:tcW w:w="2294" w:type="dxa"/>
            <w:noWrap/>
            <w:hideMark/>
          </w:tcPr>
          <w:p w14:paraId="59539B1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777292E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017AB34A"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0.3300000000</w:t>
            </w:r>
          </w:p>
        </w:tc>
      </w:tr>
      <w:tr w:rsidR="002C7939" w:rsidRPr="00431C7F" w14:paraId="7FA1E605"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465E11EC"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21E275E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Дебово</w:t>
            </w:r>
            <w:proofErr w:type="spellEnd"/>
          </w:p>
        </w:tc>
        <w:tc>
          <w:tcPr>
            <w:tcW w:w="2294" w:type="dxa"/>
            <w:noWrap/>
            <w:hideMark/>
          </w:tcPr>
          <w:p w14:paraId="07D12F3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7F0C980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12</w:t>
            </w:r>
          </w:p>
        </w:tc>
        <w:tc>
          <w:tcPr>
            <w:tcW w:w="3150" w:type="dxa"/>
            <w:noWrap/>
            <w:hideMark/>
          </w:tcPr>
          <w:p w14:paraId="21316950"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0.3980800000</w:t>
            </w:r>
          </w:p>
        </w:tc>
      </w:tr>
      <w:tr w:rsidR="002C7939" w:rsidRPr="00431C7F" w14:paraId="43FF1CB6"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0102445B"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4F05185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Драгаш</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войвода</w:t>
            </w:r>
            <w:proofErr w:type="spellEnd"/>
          </w:p>
        </w:tc>
        <w:tc>
          <w:tcPr>
            <w:tcW w:w="2294" w:type="dxa"/>
            <w:noWrap/>
            <w:hideMark/>
          </w:tcPr>
          <w:p w14:paraId="1182E3A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65641EC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4</w:t>
            </w:r>
          </w:p>
        </w:tc>
        <w:tc>
          <w:tcPr>
            <w:tcW w:w="3150" w:type="dxa"/>
            <w:noWrap/>
            <w:hideMark/>
          </w:tcPr>
          <w:p w14:paraId="4CFDE9C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0.1197000000</w:t>
            </w:r>
          </w:p>
        </w:tc>
      </w:tr>
      <w:tr w:rsidR="002C7939" w:rsidRPr="00431C7F" w14:paraId="7B79F839"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2CFD57A6"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0E18338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Евлогиево</w:t>
            </w:r>
            <w:proofErr w:type="spellEnd"/>
          </w:p>
        </w:tc>
        <w:tc>
          <w:tcPr>
            <w:tcW w:w="2294" w:type="dxa"/>
            <w:noWrap/>
            <w:hideMark/>
          </w:tcPr>
          <w:p w14:paraId="517C982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3E6FF05"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3FD22248"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03FA11A1"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11349B45"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2A35639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Жернов</w:t>
            </w:r>
            <w:proofErr w:type="spellEnd"/>
          </w:p>
        </w:tc>
        <w:tc>
          <w:tcPr>
            <w:tcW w:w="2294" w:type="dxa"/>
            <w:noWrap/>
            <w:hideMark/>
          </w:tcPr>
          <w:p w14:paraId="5D3A29D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1B63E75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62AF8E7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0.0300000000</w:t>
            </w:r>
          </w:p>
        </w:tc>
      </w:tr>
      <w:tr w:rsidR="002C7939" w:rsidRPr="00431C7F" w14:paraId="5CEC8CAB"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2B82F427"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59DD4B8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Лозица</w:t>
            </w:r>
            <w:proofErr w:type="spellEnd"/>
          </w:p>
        </w:tc>
        <w:tc>
          <w:tcPr>
            <w:tcW w:w="2294" w:type="dxa"/>
            <w:noWrap/>
            <w:hideMark/>
          </w:tcPr>
          <w:p w14:paraId="19A6EE8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418A5C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5</w:t>
            </w:r>
          </w:p>
        </w:tc>
        <w:tc>
          <w:tcPr>
            <w:tcW w:w="3150" w:type="dxa"/>
            <w:noWrap/>
            <w:hideMark/>
          </w:tcPr>
          <w:p w14:paraId="309B9D4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0.1500000000</w:t>
            </w:r>
          </w:p>
        </w:tc>
      </w:tr>
      <w:tr w:rsidR="002C7939" w:rsidRPr="00431C7F" w14:paraId="63771AFF"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79DD75F4"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4002F8D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Любеново</w:t>
            </w:r>
            <w:proofErr w:type="spellEnd"/>
          </w:p>
        </w:tc>
        <w:tc>
          <w:tcPr>
            <w:tcW w:w="2294" w:type="dxa"/>
            <w:noWrap/>
            <w:hideMark/>
          </w:tcPr>
          <w:p w14:paraId="4D104869"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04B6BFD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4</w:t>
            </w:r>
          </w:p>
        </w:tc>
        <w:tc>
          <w:tcPr>
            <w:tcW w:w="3150" w:type="dxa"/>
            <w:noWrap/>
            <w:hideMark/>
          </w:tcPr>
          <w:p w14:paraId="71EB1AFC"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0.1197000000</w:t>
            </w:r>
          </w:p>
        </w:tc>
      </w:tr>
      <w:tr w:rsidR="002C7939" w:rsidRPr="00431C7F" w14:paraId="21CDCF3E"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6B53A6BD"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03309567"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Муселиево</w:t>
            </w:r>
            <w:proofErr w:type="spellEnd"/>
          </w:p>
        </w:tc>
        <w:tc>
          <w:tcPr>
            <w:tcW w:w="2294" w:type="dxa"/>
            <w:noWrap/>
            <w:hideMark/>
          </w:tcPr>
          <w:p w14:paraId="79E043E4"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2B9979D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11</w:t>
            </w:r>
          </w:p>
        </w:tc>
        <w:tc>
          <w:tcPr>
            <w:tcW w:w="3150" w:type="dxa"/>
            <w:noWrap/>
            <w:hideMark/>
          </w:tcPr>
          <w:p w14:paraId="39E503C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1.2427000000</w:t>
            </w:r>
          </w:p>
        </w:tc>
      </w:tr>
      <w:tr w:rsidR="002C7939" w:rsidRPr="00431C7F" w14:paraId="01FB2038"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6F9445FA"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264D7A7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Новачене</w:t>
            </w:r>
            <w:proofErr w:type="spellEnd"/>
          </w:p>
        </w:tc>
        <w:tc>
          <w:tcPr>
            <w:tcW w:w="2294" w:type="dxa"/>
            <w:noWrap/>
            <w:hideMark/>
          </w:tcPr>
          <w:p w14:paraId="055FD76A"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48D7A91E"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25</w:t>
            </w:r>
          </w:p>
        </w:tc>
        <w:tc>
          <w:tcPr>
            <w:tcW w:w="3150" w:type="dxa"/>
            <w:noWrap/>
            <w:hideMark/>
          </w:tcPr>
          <w:p w14:paraId="147FB2CD"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0.7499300000</w:t>
            </w:r>
          </w:p>
        </w:tc>
      </w:tr>
      <w:tr w:rsidR="002C7939" w:rsidRPr="00431C7F" w14:paraId="3D0BA063"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1A0FAB3C"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t>Никопол</w:t>
            </w:r>
            <w:proofErr w:type="spellEnd"/>
          </w:p>
        </w:tc>
        <w:tc>
          <w:tcPr>
            <w:tcW w:w="1783" w:type="dxa"/>
            <w:noWrap/>
            <w:hideMark/>
          </w:tcPr>
          <w:p w14:paraId="6628DAB0"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Санадиново</w:t>
            </w:r>
            <w:proofErr w:type="spellEnd"/>
          </w:p>
        </w:tc>
        <w:tc>
          <w:tcPr>
            <w:tcW w:w="2294" w:type="dxa"/>
            <w:noWrap/>
            <w:hideMark/>
          </w:tcPr>
          <w:p w14:paraId="485A842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538BB8EF"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9</w:t>
            </w:r>
          </w:p>
        </w:tc>
        <w:tc>
          <w:tcPr>
            <w:tcW w:w="3150" w:type="dxa"/>
            <w:noWrap/>
            <w:hideMark/>
          </w:tcPr>
          <w:p w14:paraId="32428596"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0.5140400000</w:t>
            </w:r>
          </w:p>
        </w:tc>
      </w:tr>
      <w:tr w:rsidR="002C7939" w:rsidRPr="00431C7F" w14:paraId="2AD219AE" w14:textId="77777777" w:rsidTr="00431C7F">
        <w:trPr>
          <w:trHeight w:val="233"/>
          <w:jc w:val="center"/>
        </w:trPr>
        <w:tc>
          <w:tcPr>
            <w:cnfStyle w:val="001000000000" w:firstRow="0" w:lastRow="0" w:firstColumn="1" w:lastColumn="0" w:oddVBand="0" w:evenVBand="0" w:oddHBand="0" w:evenHBand="0" w:firstRowFirstColumn="0" w:firstRowLastColumn="0" w:lastRowFirstColumn="0" w:lastRowLastColumn="0"/>
            <w:tcW w:w="1138" w:type="dxa"/>
            <w:noWrap/>
            <w:hideMark/>
          </w:tcPr>
          <w:p w14:paraId="0214C817" w14:textId="77777777" w:rsidR="002C7939" w:rsidRPr="00431C7F" w:rsidRDefault="002C7939" w:rsidP="002C7939">
            <w:pPr>
              <w:spacing w:after="200" w:line="276" w:lineRule="auto"/>
              <w:rPr>
                <w:rFonts w:asciiTheme="majorHAnsi" w:hAnsiTheme="majorHAnsi"/>
                <w:sz w:val="20"/>
                <w:szCs w:val="20"/>
              </w:rPr>
            </w:pPr>
            <w:proofErr w:type="spellStart"/>
            <w:r w:rsidRPr="00431C7F">
              <w:rPr>
                <w:rFonts w:asciiTheme="majorHAnsi" w:hAnsiTheme="majorHAnsi"/>
                <w:sz w:val="20"/>
                <w:szCs w:val="20"/>
              </w:rPr>
              <w:lastRenderedPageBreak/>
              <w:t>Никопол</w:t>
            </w:r>
            <w:proofErr w:type="spellEnd"/>
          </w:p>
        </w:tc>
        <w:tc>
          <w:tcPr>
            <w:tcW w:w="1783" w:type="dxa"/>
            <w:noWrap/>
            <w:hideMark/>
          </w:tcPr>
          <w:p w14:paraId="724CD0D3"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 xml:space="preserve">с. </w:t>
            </w:r>
            <w:proofErr w:type="spellStart"/>
            <w:r w:rsidRPr="00431C7F">
              <w:rPr>
                <w:rFonts w:asciiTheme="majorHAnsi" w:hAnsiTheme="majorHAnsi"/>
                <w:sz w:val="20"/>
                <w:szCs w:val="20"/>
              </w:rPr>
              <w:t>Черковица</w:t>
            </w:r>
            <w:proofErr w:type="spellEnd"/>
          </w:p>
        </w:tc>
        <w:tc>
          <w:tcPr>
            <w:tcW w:w="2294" w:type="dxa"/>
            <w:noWrap/>
            <w:hideMark/>
          </w:tcPr>
          <w:p w14:paraId="07F430E2"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431C7F">
              <w:rPr>
                <w:rFonts w:asciiTheme="majorHAnsi" w:hAnsiTheme="majorHAnsi"/>
                <w:sz w:val="20"/>
                <w:szCs w:val="20"/>
              </w:rPr>
              <w:t>Слънчева</w:t>
            </w:r>
            <w:proofErr w:type="spellEnd"/>
            <w:r w:rsidRPr="00431C7F">
              <w:rPr>
                <w:rFonts w:asciiTheme="majorHAnsi" w:hAnsiTheme="majorHAnsi"/>
                <w:sz w:val="20"/>
                <w:szCs w:val="20"/>
              </w:rPr>
              <w:t xml:space="preserve"> </w:t>
            </w:r>
            <w:proofErr w:type="spellStart"/>
            <w:r w:rsidRPr="00431C7F">
              <w:rPr>
                <w:rFonts w:asciiTheme="majorHAnsi" w:hAnsiTheme="majorHAnsi"/>
                <w:sz w:val="20"/>
                <w:szCs w:val="20"/>
              </w:rPr>
              <w:t>енергия</w:t>
            </w:r>
            <w:proofErr w:type="spellEnd"/>
          </w:p>
        </w:tc>
        <w:tc>
          <w:tcPr>
            <w:tcW w:w="1710" w:type="dxa"/>
            <w:noWrap/>
            <w:hideMark/>
          </w:tcPr>
          <w:p w14:paraId="3E040CD1" w14:textId="77777777" w:rsidR="002C7939" w:rsidRPr="00431C7F" w:rsidRDefault="002C7939" w:rsidP="002C7939">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1</w:t>
            </w:r>
          </w:p>
        </w:tc>
        <w:tc>
          <w:tcPr>
            <w:tcW w:w="3150" w:type="dxa"/>
            <w:noWrap/>
            <w:hideMark/>
          </w:tcPr>
          <w:p w14:paraId="3C6C890A" w14:textId="77777777" w:rsidR="002C7939" w:rsidRPr="00431C7F" w:rsidRDefault="002C7939" w:rsidP="002C7939">
            <w:pPr>
              <w:keepNext/>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431C7F">
              <w:rPr>
                <w:rFonts w:asciiTheme="majorHAnsi" w:hAnsiTheme="majorHAnsi"/>
                <w:sz w:val="20"/>
                <w:szCs w:val="20"/>
              </w:rPr>
              <w:t>0.0299250000</w:t>
            </w:r>
          </w:p>
        </w:tc>
      </w:tr>
    </w:tbl>
    <w:p w14:paraId="592FE1E8" w14:textId="77777777" w:rsidR="003F2FB7" w:rsidRPr="00431C7F" w:rsidRDefault="002C7939" w:rsidP="002C7939">
      <w:pPr>
        <w:pStyle w:val="af1"/>
        <w:jc w:val="center"/>
        <w:rPr>
          <w:rFonts w:asciiTheme="majorHAnsi" w:hAnsiTheme="majorHAnsi"/>
          <w:color w:val="auto"/>
          <w:lang w:val="bg-BG"/>
        </w:rPr>
      </w:pPr>
      <w:bookmarkStart w:id="79" w:name="_Toc155606537"/>
      <w:bookmarkStart w:id="80" w:name="_Toc155606629"/>
      <w:bookmarkStart w:id="81" w:name="_Toc155673483"/>
      <w:proofErr w:type="spellStart"/>
      <w:r w:rsidRPr="00431C7F">
        <w:rPr>
          <w:rFonts w:asciiTheme="majorHAnsi" w:hAnsiTheme="majorHAnsi"/>
          <w:color w:val="auto"/>
        </w:rPr>
        <w:t>Таблица</w:t>
      </w:r>
      <w:proofErr w:type="spellEnd"/>
      <w:r w:rsidRPr="00431C7F">
        <w:rPr>
          <w:rFonts w:asciiTheme="majorHAnsi" w:hAnsiTheme="majorHAnsi"/>
          <w:color w:val="auto"/>
        </w:rPr>
        <w:t xml:space="preserve"> </w:t>
      </w:r>
      <w:r w:rsidRPr="00431C7F">
        <w:rPr>
          <w:rFonts w:asciiTheme="majorHAnsi" w:hAnsiTheme="majorHAnsi"/>
          <w:color w:val="auto"/>
        </w:rPr>
        <w:fldChar w:fldCharType="begin"/>
      </w:r>
      <w:r w:rsidRPr="00431C7F">
        <w:rPr>
          <w:rFonts w:asciiTheme="majorHAnsi" w:hAnsiTheme="majorHAnsi"/>
          <w:color w:val="auto"/>
        </w:rPr>
        <w:instrText xml:space="preserve"> SEQ Таблица \* ARABIC </w:instrText>
      </w:r>
      <w:r w:rsidRPr="00431C7F">
        <w:rPr>
          <w:rFonts w:asciiTheme="majorHAnsi" w:hAnsiTheme="majorHAnsi"/>
          <w:color w:val="auto"/>
        </w:rPr>
        <w:fldChar w:fldCharType="separate"/>
      </w:r>
      <w:r w:rsidR="0036480C" w:rsidRPr="00431C7F">
        <w:rPr>
          <w:rFonts w:asciiTheme="majorHAnsi" w:hAnsiTheme="majorHAnsi"/>
          <w:noProof/>
          <w:color w:val="auto"/>
        </w:rPr>
        <w:t>15</w:t>
      </w:r>
      <w:r w:rsidRPr="00431C7F">
        <w:rPr>
          <w:rFonts w:asciiTheme="majorHAnsi" w:hAnsiTheme="majorHAnsi"/>
          <w:color w:val="auto"/>
        </w:rPr>
        <w:fldChar w:fldCharType="end"/>
      </w:r>
      <w:r w:rsidR="00431C7F" w:rsidRPr="00431C7F">
        <w:rPr>
          <w:rFonts w:asciiTheme="majorHAnsi" w:hAnsiTheme="majorHAnsi"/>
          <w:color w:val="auto"/>
          <w:lang w:val="bg-BG"/>
        </w:rPr>
        <w:t xml:space="preserve"> </w:t>
      </w:r>
      <w:r w:rsidRPr="00431C7F">
        <w:rPr>
          <w:rFonts w:asciiTheme="majorHAnsi" w:hAnsiTheme="majorHAnsi"/>
          <w:color w:val="auto"/>
          <w:lang w:val="bg-BG"/>
        </w:rPr>
        <w:t>О</w:t>
      </w:r>
      <w:proofErr w:type="spellStart"/>
      <w:r w:rsidRPr="00431C7F">
        <w:rPr>
          <w:rFonts w:asciiTheme="majorHAnsi" w:hAnsiTheme="majorHAnsi"/>
          <w:color w:val="auto"/>
        </w:rPr>
        <w:t>бекти</w:t>
      </w:r>
      <w:proofErr w:type="spellEnd"/>
      <w:r w:rsidRPr="00431C7F">
        <w:rPr>
          <w:rFonts w:asciiTheme="majorHAnsi" w:hAnsiTheme="majorHAnsi"/>
          <w:color w:val="auto"/>
        </w:rPr>
        <w:t xml:space="preserve"> в </w:t>
      </w:r>
      <w:proofErr w:type="spellStart"/>
      <w:r w:rsidRPr="00431C7F">
        <w:rPr>
          <w:rFonts w:asciiTheme="majorHAnsi" w:hAnsiTheme="majorHAnsi"/>
          <w:color w:val="auto"/>
        </w:rPr>
        <w:t>експлоатация</w:t>
      </w:r>
      <w:proofErr w:type="spellEnd"/>
      <w:r w:rsidRPr="00431C7F">
        <w:rPr>
          <w:rFonts w:asciiTheme="majorHAnsi" w:hAnsiTheme="majorHAnsi"/>
          <w:color w:val="auto"/>
        </w:rPr>
        <w:t xml:space="preserve"> </w:t>
      </w:r>
      <w:proofErr w:type="spellStart"/>
      <w:r w:rsidRPr="00431C7F">
        <w:rPr>
          <w:rFonts w:asciiTheme="majorHAnsi" w:hAnsiTheme="majorHAnsi"/>
          <w:color w:val="auto"/>
        </w:rPr>
        <w:t>за</w:t>
      </w:r>
      <w:proofErr w:type="spellEnd"/>
      <w:r w:rsidRPr="00431C7F">
        <w:rPr>
          <w:rFonts w:asciiTheme="majorHAnsi" w:hAnsiTheme="majorHAnsi"/>
          <w:color w:val="auto"/>
        </w:rPr>
        <w:t xml:space="preserve"> </w:t>
      </w:r>
      <w:proofErr w:type="spellStart"/>
      <w:r w:rsidRPr="00431C7F">
        <w:rPr>
          <w:rFonts w:asciiTheme="majorHAnsi" w:hAnsiTheme="majorHAnsi"/>
          <w:color w:val="auto"/>
        </w:rPr>
        <w:t>производство</w:t>
      </w:r>
      <w:proofErr w:type="spellEnd"/>
      <w:r w:rsidRPr="00431C7F">
        <w:rPr>
          <w:rFonts w:asciiTheme="majorHAnsi" w:hAnsiTheme="majorHAnsi"/>
          <w:color w:val="auto"/>
        </w:rPr>
        <w:t xml:space="preserve"> </w:t>
      </w:r>
      <w:proofErr w:type="spellStart"/>
      <w:r w:rsidRPr="00431C7F">
        <w:rPr>
          <w:rFonts w:asciiTheme="majorHAnsi" w:hAnsiTheme="majorHAnsi"/>
          <w:color w:val="auto"/>
        </w:rPr>
        <w:t>на</w:t>
      </w:r>
      <w:proofErr w:type="spellEnd"/>
      <w:r w:rsidRPr="00431C7F">
        <w:rPr>
          <w:rFonts w:asciiTheme="majorHAnsi" w:hAnsiTheme="majorHAnsi"/>
          <w:color w:val="auto"/>
        </w:rPr>
        <w:t xml:space="preserve"> </w:t>
      </w:r>
      <w:r w:rsidRPr="00431C7F">
        <w:rPr>
          <w:rFonts w:asciiTheme="majorHAnsi" w:hAnsiTheme="majorHAnsi"/>
          <w:color w:val="auto"/>
          <w:lang w:val="bg-BG"/>
        </w:rPr>
        <w:t>слънчева енергия</w:t>
      </w:r>
      <w:r w:rsidR="00692673" w:rsidRPr="00431C7F">
        <w:rPr>
          <w:rFonts w:asciiTheme="majorHAnsi" w:hAnsiTheme="majorHAnsi"/>
          <w:color w:val="auto"/>
        </w:rPr>
        <w:t xml:space="preserve"> </w:t>
      </w:r>
      <w:proofErr w:type="spellStart"/>
      <w:r w:rsidR="00692673" w:rsidRPr="00431C7F">
        <w:rPr>
          <w:rFonts w:asciiTheme="majorHAnsi" w:hAnsiTheme="majorHAnsi"/>
          <w:color w:val="auto"/>
          <w:lang w:val="bg-BG"/>
        </w:rPr>
        <w:t>Изт.АУЕР</w:t>
      </w:r>
      <w:bookmarkEnd w:id="79"/>
      <w:bookmarkEnd w:id="80"/>
      <w:bookmarkEnd w:id="81"/>
      <w:proofErr w:type="spellEnd"/>
    </w:p>
    <w:p w14:paraId="1CFA55E1" w14:textId="77777777" w:rsidR="003F2FB7" w:rsidRPr="00431C7F" w:rsidRDefault="003F2FB7" w:rsidP="00EF6C38">
      <w:pPr>
        <w:jc w:val="both"/>
        <w:rPr>
          <w:rFonts w:asciiTheme="majorHAnsi" w:hAnsiTheme="majorHAnsi"/>
          <w:lang w:val="bg-BG"/>
        </w:rPr>
      </w:pPr>
    </w:p>
    <w:p w14:paraId="4ABD4EFC" w14:textId="77777777" w:rsidR="002C7939" w:rsidRPr="002C7939" w:rsidRDefault="00431C7F" w:rsidP="002C7939">
      <w:pPr>
        <w:pStyle w:val="2"/>
        <w:rPr>
          <w:rFonts w:eastAsia="Times New Roman" w:cs="Times New Roman"/>
          <w:color w:val="auto"/>
          <w:sz w:val="22"/>
          <w:szCs w:val="22"/>
          <w:lang w:val="bg-BG"/>
        </w:rPr>
      </w:pPr>
      <w:bookmarkStart w:id="82" w:name="_Toc155673681"/>
      <w:r>
        <w:rPr>
          <w:color w:val="auto"/>
          <w:sz w:val="22"/>
          <w:szCs w:val="22"/>
          <w:lang w:val="bg-BG"/>
        </w:rPr>
        <w:t>10</w:t>
      </w:r>
      <w:r w:rsidR="002C7939" w:rsidRPr="002C7939">
        <w:rPr>
          <w:color w:val="auto"/>
          <w:sz w:val="22"/>
          <w:szCs w:val="22"/>
          <w:lang w:val="bg-BG"/>
        </w:rPr>
        <w:t xml:space="preserve">.2 </w:t>
      </w:r>
      <w:r w:rsidR="002C7939" w:rsidRPr="002C7939">
        <w:rPr>
          <w:rFonts w:eastAsia="Times New Roman" w:cs="Times New Roman"/>
          <w:color w:val="auto"/>
          <w:sz w:val="22"/>
          <w:szCs w:val="22"/>
          <w:lang w:val="bg-BG"/>
        </w:rPr>
        <w:t>ВЯТЪРНА ЕНЕРГИЯ</w:t>
      </w:r>
      <w:bookmarkEnd w:id="82"/>
    </w:p>
    <w:p w14:paraId="5B8C06DE" w14:textId="77777777" w:rsidR="002C7939" w:rsidRPr="002C7939" w:rsidRDefault="002C7939" w:rsidP="002C7939">
      <w:pPr>
        <w:spacing w:after="0"/>
        <w:jc w:val="both"/>
        <w:rPr>
          <w:rFonts w:ascii="Arial Narrow" w:eastAsia="Calibri" w:hAnsi="Arial Narrow" w:cs="Times New Roman"/>
          <w:sz w:val="24"/>
          <w:szCs w:val="24"/>
          <w:lang w:val="ru-RU"/>
        </w:rPr>
      </w:pPr>
    </w:p>
    <w:p w14:paraId="25F04D04" w14:textId="77777777" w:rsidR="002C7939" w:rsidRPr="00431C7F" w:rsidRDefault="002C7939" w:rsidP="002C7939">
      <w:pPr>
        <w:spacing w:after="0"/>
        <w:jc w:val="both"/>
        <w:rPr>
          <w:rFonts w:asciiTheme="majorHAnsi" w:eastAsia="Calibri" w:hAnsiTheme="majorHAnsi" w:cs="Times New Roman"/>
          <w:sz w:val="24"/>
          <w:szCs w:val="24"/>
          <w:lang w:val="bg-BG"/>
        </w:rPr>
      </w:pPr>
      <w:proofErr w:type="spellStart"/>
      <w:r w:rsidRPr="00431C7F">
        <w:rPr>
          <w:rFonts w:asciiTheme="majorHAnsi" w:eastAsia="Calibri" w:hAnsiTheme="majorHAnsi" w:cs="Times New Roman"/>
          <w:sz w:val="24"/>
          <w:szCs w:val="24"/>
          <w:lang w:val="ru-RU"/>
        </w:rPr>
        <w:t>Според</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последните</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прогнози</w:t>
      </w:r>
      <w:proofErr w:type="spellEnd"/>
      <w:r w:rsidRPr="00431C7F">
        <w:rPr>
          <w:rFonts w:asciiTheme="majorHAnsi" w:eastAsia="Calibri" w:hAnsiTheme="majorHAnsi" w:cs="Times New Roman"/>
          <w:sz w:val="24"/>
          <w:szCs w:val="24"/>
          <w:lang w:val="ru-RU"/>
        </w:rPr>
        <w:t xml:space="preserve"> на </w:t>
      </w:r>
      <w:proofErr w:type="spellStart"/>
      <w:r w:rsidRPr="00431C7F">
        <w:rPr>
          <w:rFonts w:asciiTheme="majorHAnsi" w:eastAsia="Calibri" w:hAnsiTheme="majorHAnsi" w:cs="Times New Roman"/>
          <w:sz w:val="24"/>
          <w:szCs w:val="24"/>
          <w:lang w:val="ru-RU"/>
        </w:rPr>
        <w:t>Европейската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ветроенергийна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асоциация</w:t>
      </w:r>
      <w:proofErr w:type="spellEnd"/>
      <w:r w:rsidRPr="00431C7F">
        <w:rPr>
          <w:rFonts w:asciiTheme="majorHAnsi" w:eastAsia="Calibri" w:hAnsiTheme="majorHAnsi" w:cs="Times New Roman"/>
          <w:sz w:val="24"/>
          <w:szCs w:val="24"/>
          <w:lang w:val="ru-RU"/>
        </w:rPr>
        <w:t xml:space="preserve"> се</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наблюдава</w:t>
      </w:r>
      <w:proofErr w:type="spellEnd"/>
      <w:r w:rsidRPr="00431C7F">
        <w:rPr>
          <w:rFonts w:asciiTheme="majorHAnsi" w:eastAsia="Calibri" w:hAnsiTheme="majorHAnsi" w:cs="Times New Roman"/>
          <w:sz w:val="24"/>
          <w:szCs w:val="24"/>
          <w:lang w:val="ru-RU"/>
        </w:rPr>
        <w:t xml:space="preserve"> тенденция на </w:t>
      </w:r>
      <w:proofErr w:type="spellStart"/>
      <w:r w:rsidRPr="00431C7F">
        <w:rPr>
          <w:rFonts w:asciiTheme="majorHAnsi" w:eastAsia="Calibri" w:hAnsiTheme="majorHAnsi" w:cs="Times New Roman"/>
          <w:sz w:val="24"/>
          <w:szCs w:val="24"/>
          <w:lang w:val="ru-RU"/>
        </w:rPr>
        <w:t>засилено</w:t>
      </w:r>
      <w:proofErr w:type="spellEnd"/>
      <w:r w:rsidRPr="00431C7F">
        <w:rPr>
          <w:rFonts w:asciiTheme="majorHAnsi" w:eastAsia="Calibri" w:hAnsiTheme="majorHAnsi" w:cs="Times New Roman"/>
          <w:sz w:val="24"/>
          <w:szCs w:val="24"/>
          <w:lang w:val="ru-RU"/>
        </w:rPr>
        <w:t xml:space="preserve"> развитие на </w:t>
      </w:r>
      <w:proofErr w:type="spellStart"/>
      <w:r w:rsidRPr="00431C7F">
        <w:rPr>
          <w:rFonts w:asciiTheme="majorHAnsi" w:eastAsia="Calibri" w:hAnsiTheme="majorHAnsi" w:cs="Times New Roman"/>
          <w:sz w:val="24"/>
          <w:szCs w:val="24"/>
          <w:lang w:val="ru-RU"/>
        </w:rPr>
        <w:t>използването</w:t>
      </w:r>
      <w:proofErr w:type="spellEnd"/>
      <w:r w:rsidRPr="00431C7F">
        <w:rPr>
          <w:rFonts w:asciiTheme="majorHAnsi" w:eastAsia="Calibri" w:hAnsiTheme="majorHAnsi" w:cs="Times New Roman"/>
          <w:sz w:val="24"/>
          <w:szCs w:val="24"/>
          <w:lang w:val="ru-RU"/>
        </w:rPr>
        <w:t xml:space="preserve"> на </w:t>
      </w:r>
      <w:proofErr w:type="spellStart"/>
      <w:r w:rsidRPr="00431C7F">
        <w:rPr>
          <w:rFonts w:asciiTheme="majorHAnsi" w:eastAsia="Calibri" w:hAnsiTheme="majorHAnsi" w:cs="Times New Roman"/>
          <w:sz w:val="24"/>
          <w:szCs w:val="24"/>
          <w:lang w:val="ru-RU"/>
        </w:rPr>
        <w:t>вятърна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енергия</w:t>
      </w:r>
      <w:proofErr w:type="spellEnd"/>
      <w:r w:rsidRPr="00431C7F">
        <w:rPr>
          <w:rFonts w:asciiTheme="majorHAnsi" w:eastAsia="Calibri" w:hAnsiTheme="majorHAnsi" w:cs="Times New Roman"/>
          <w:sz w:val="24"/>
          <w:szCs w:val="24"/>
          <w:lang w:val="ru-RU"/>
        </w:rPr>
        <w:t xml:space="preserve"> в Европа.</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Очаква</w:t>
      </w:r>
      <w:proofErr w:type="spellEnd"/>
      <w:r w:rsidRPr="00431C7F">
        <w:rPr>
          <w:rFonts w:asciiTheme="majorHAnsi" w:eastAsia="Calibri" w:hAnsiTheme="majorHAnsi" w:cs="Times New Roman"/>
          <w:sz w:val="24"/>
          <w:szCs w:val="24"/>
          <w:lang w:val="ru-RU"/>
        </w:rPr>
        <w:t xml:space="preserve"> се </w:t>
      </w:r>
      <w:proofErr w:type="spellStart"/>
      <w:r w:rsidRPr="00431C7F">
        <w:rPr>
          <w:rFonts w:asciiTheme="majorHAnsi" w:eastAsia="Calibri" w:hAnsiTheme="majorHAnsi" w:cs="Times New Roman"/>
          <w:sz w:val="24"/>
          <w:szCs w:val="24"/>
          <w:lang w:val="ru-RU"/>
        </w:rPr>
        <w:t>инсталираната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мощност</w:t>
      </w:r>
      <w:proofErr w:type="spellEnd"/>
      <w:r w:rsidRPr="00431C7F">
        <w:rPr>
          <w:rFonts w:asciiTheme="majorHAnsi" w:eastAsia="Calibri" w:hAnsiTheme="majorHAnsi" w:cs="Times New Roman"/>
          <w:sz w:val="24"/>
          <w:szCs w:val="24"/>
          <w:lang w:val="ru-RU"/>
        </w:rPr>
        <w:t xml:space="preserve"> от 75 000 </w:t>
      </w:r>
      <w:r w:rsidRPr="00431C7F">
        <w:rPr>
          <w:rFonts w:asciiTheme="majorHAnsi" w:eastAsia="Calibri" w:hAnsiTheme="majorHAnsi" w:cs="Times New Roman"/>
          <w:sz w:val="24"/>
          <w:szCs w:val="24"/>
        </w:rPr>
        <w:t>MW</w:t>
      </w:r>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през</w:t>
      </w:r>
      <w:proofErr w:type="spellEnd"/>
      <w:r w:rsidRPr="00431C7F">
        <w:rPr>
          <w:rFonts w:asciiTheme="majorHAnsi" w:eastAsia="Calibri" w:hAnsiTheme="majorHAnsi" w:cs="Times New Roman"/>
          <w:sz w:val="24"/>
          <w:szCs w:val="24"/>
          <w:lang w:val="ru-RU"/>
        </w:rPr>
        <w:t xml:space="preserve"> 2010 г. да </w:t>
      </w:r>
      <w:proofErr w:type="spellStart"/>
      <w:r w:rsidRPr="00431C7F">
        <w:rPr>
          <w:rFonts w:asciiTheme="majorHAnsi" w:eastAsia="Calibri" w:hAnsiTheme="majorHAnsi" w:cs="Times New Roman"/>
          <w:sz w:val="24"/>
          <w:szCs w:val="24"/>
          <w:lang w:val="ru-RU"/>
        </w:rPr>
        <w:t>достигне</w:t>
      </w:r>
      <w:proofErr w:type="spellEnd"/>
      <w:r w:rsidRPr="00431C7F">
        <w:rPr>
          <w:rFonts w:asciiTheme="majorHAnsi" w:eastAsia="Calibri" w:hAnsiTheme="majorHAnsi" w:cs="Times New Roman"/>
          <w:sz w:val="24"/>
          <w:szCs w:val="24"/>
          <w:lang w:val="ru-RU"/>
        </w:rPr>
        <w:t xml:space="preserve"> 180 000 </w:t>
      </w:r>
      <w:r w:rsidRPr="00431C7F">
        <w:rPr>
          <w:rFonts w:asciiTheme="majorHAnsi" w:eastAsia="Calibri" w:hAnsiTheme="majorHAnsi" w:cs="Times New Roman"/>
          <w:sz w:val="24"/>
          <w:szCs w:val="24"/>
        </w:rPr>
        <w:t>MW</w:t>
      </w:r>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през</w:t>
      </w:r>
      <w:proofErr w:type="spellEnd"/>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2020 г. </w:t>
      </w:r>
      <w:proofErr w:type="spellStart"/>
      <w:r w:rsidRPr="00431C7F">
        <w:rPr>
          <w:rFonts w:asciiTheme="majorHAnsi" w:eastAsia="Calibri" w:hAnsiTheme="majorHAnsi" w:cs="Times New Roman"/>
          <w:sz w:val="24"/>
          <w:szCs w:val="24"/>
          <w:lang w:val="ru-RU"/>
        </w:rPr>
        <w:t>През</w:t>
      </w:r>
      <w:proofErr w:type="spellEnd"/>
      <w:r w:rsidRPr="00431C7F">
        <w:rPr>
          <w:rFonts w:asciiTheme="majorHAnsi" w:eastAsia="Calibri" w:hAnsiTheme="majorHAnsi" w:cs="Times New Roman"/>
          <w:sz w:val="24"/>
          <w:szCs w:val="24"/>
          <w:lang w:val="ru-RU"/>
        </w:rPr>
        <w:t xml:space="preserve"> 2020 г. </w:t>
      </w:r>
      <w:proofErr w:type="spellStart"/>
      <w:r w:rsidRPr="00431C7F">
        <w:rPr>
          <w:rFonts w:asciiTheme="majorHAnsi" w:eastAsia="Calibri" w:hAnsiTheme="majorHAnsi" w:cs="Times New Roman"/>
          <w:sz w:val="24"/>
          <w:szCs w:val="24"/>
          <w:lang w:val="ru-RU"/>
        </w:rPr>
        <w:t>електричеството</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генерирано</w:t>
      </w:r>
      <w:proofErr w:type="spellEnd"/>
      <w:r w:rsidRPr="00431C7F">
        <w:rPr>
          <w:rFonts w:asciiTheme="majorHAnsi" w:eastAsia="Calibri" w:hAnsiTheme="majorHAnsi" w:cs="Times New Roman"/>
          <w:sz w:val="24"/>
          <w:szCs w:val="24"/>
          <w:lang w:val="ru-RU"/>
        </w:rPr>
        <w:t xml:space="preserve"> от </w:t>
      </w:r>
      <w:proofErr w:type="spellStart"/>
      <w:r w:rsidRPr="00431C7F">
        <w:rPr>
          <w:rFonts w:asciiTheme="majorHAnsi" w:eastAsia="Calibri" w:hAnsiTheme="majorHAnsi" w:cs="Times New Roman"/>
          <w:sz w:val="24"/>
          <w:szCs w:val="24"/>
          <w:lang w:val="ru-RU"/>
        </w:rPr>
        <w:t>вятърните</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турбини</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ще</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покрива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нуждите</w:t>
      </w:r>
      <w:proofErr w:type="spellEnd"/>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на 195 </w:t>
      </w:r>
      <w:proofErr w:type="spellStart"/>
      <w:r w:rsidRPr="00431C7F">
        <w:rPr>
          <w:rFonts w:asciiTheme="majorHAnsi" w:eastAsia="Calibri" w:hAnsiTheme="majorHAnsi" w:cs="Times New Roman"/>
          <w:sz w:val="24"/>
          <w:szCs w:val="24"/>
          <w:lang w:val="ru-RU"/>
        </w:rPr>
        <w:t>милиона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европейци</w:t>
      </w:r>
      <w:proofErr w:type="spellEnd"/>
      <w:r w:rsidRPr="00431C7F">
        <w:rPr>
          <w:rFonts w:asciiTheme="majorHAnsi" w:eastAsia="Calibri" w:hAnsiTheme="majorHAnsi" w:cs="Times New Roman"/>
          <w:sz w:val="24"/>
          <w:szCs w:val="24"/>
          <w:lang w:val="ru-RU"/>
        </w:rPr>
        <w:t xml:space="preserve"> или </w:t>
      </w:r>
      <w:proofErr w:type="spellStart"/>
      <w:r w:rsidRPr="00431C7F">
        <w:rPr>
          <w:rFonts w:asciiTheme="majorHAnsi" w:eastAsia="Calibri" w:hAnsiTheme="majorHAnsi" w:cs="Times New Roman"/>
          <w:sz w:val="24"/>
          <w:szCs w:val="24"/>
          <w:lang w:val="ru-RU"/>
        </w:rPr>
        <w:t>половината</w:t>
      </w:r>
      <w:proofErr w:type="spellEnd"/>
      <w:r w:rsidRPr="00431C7F">
        <w:rPr>
          <w:rFonts w:asciiTheme="majorHAnsi" w:eastAsia="Calibri" w:hAnsiTheme="majorHAnsi" w:cs="Times New Roman"/>
          <w:sz w:val="24"/>
          <w:szCs w:val="24"/>
          <w:lang w:val="ru-RU"/>
        </w:rPr>
        <w:t xml:space="preserve"> от </w:t>
      </w:r>
      <w:proofErr w:type="spellStart"/>
      <w:r w:rsidRPr="00431C7F">
        <w:rPr>
          <w:rFonts w:asciiTheme="majorHAnsi" w:eastAsia="Calibri" w:hAnsiTheme="majorHAnsi" w:cs="Times New Roman"/>
          <w:sz w:val="24"/>
          <w:szCs w:val="24"/>
          <w:lang w:val="ru-RU"/>
        </w:rPr>
        <w:t>населението</w:t>
      </w:r>
      <w:proofErr w:type="spellEnd"/>
      <w:r w:rsidRPr="00431C7F">
        <w:rPr>
          <w:rFonts w:asciiTheme="majorHAnsi" w:eastAsia="Calibri" w:hAnsiTheme="majorHAnsi" w:cs="Times New Roman"/>
          <w:sz w:val="24"/>
          <w:szCs w:val="24"/>
          <w:lang w:val="ru-RU"/>
        </w:rPr>
        <w:t xml:space="preserve"> </w:t>
      </w:r>
      <w:proofErr w:type="gramStart"/>
      <w:r w:rsidRPr="00431C7F">
        <w:rPr>
          <w:rFonts w:asciiTheme="majorHAnsi" w:eastAsia="Calibri" w:hAnsiTheme="majorHAnsi" w:cs="Times New Roman"/>
          <w:sz w:val="24"/>
          <w:szCs w:val="24"/>
          <w:lang w:val="ru-RU"/>
        </w:rPr>
        <w:t>на континента</w:t>
      </w:r>
      <w:proofErr w:type="gramEnd"/>
      <w:r w:rsidRPr="00431C7F">
        <w:rPr>
          <w:rFonts w:asciiTheme="majorHAnsi" w:eastAsia="Calibri" w:hAnsiTheme="majorHAnsi" w:cs="Times New Roman"/>
          <w:sz w:val="24"/>
          <w:szCs w:val="24"/>
          <w:lang w:val="ru-RU"/>
        </w:rPr>
        <w:t>.</w:t>
      </w:r>
      <w:r w:rsidRPr="00431C7F">
        <w:rPr>
          <w:rFonts w:asciiTheme="majorHAnsi" w:eastAsia="Calibri" w:hAnsiTheme="majorHAnsi" w:cs="Times New Roman"/>
          <w:sz w:val="24"/>
          <w:szCs w:val="24"/>
          <w:lang w:val="bg-BG"/>
        </w:rPr>
        <w:t xml:space="preserve"> </w:t>
      </w:r>
    </w:p>
    <w:p w14:paraId="0EC7482E" w14:textId="77777777" w:rsidR="002C7939" w:rsidRPr="00431C7F" w:rsidRDefault="002C7939" w:rsidP="002C7939">
      <w:pPr>
        <w:spacing w:after="0"/>
        <w:jc w:val="both"/>
        <w:rPr>
          <w:rFonts w:asciiTheme="majorHAnsi" w:eastAsia="Calibri" w:hAnsiTheme="majorHAnsi" w:cs="Times New Roman"/>
          <w:sz w:val="24"/>
          <w:szCs w:val="24"/>
          <w:lang w:val="bg-BG"/>
        </w:rPr>
      </w:pPr>
      <w:r w:rsidRPr="00431C7F">
        <w:rPr>
          <w:rFonts w:asciiTheme="majorHAnsi" w:eastAsia="Calibri" w:hAnsiTheme="majorHAnsi" w:cs="Times New Roman"/>
          <w:sz w:val="24"/>
          <w:szCs w:val="24"/>
          <w:lang w:val="ru-RU"/>
        </w:rPr>
        <w:t xml:space="preserve">В </w:t>
      </w:r>
      <w:proofErr w:type="spellStart"/>
      <w:r w:rsidRPr="00431C7F">
        <w:rPr>
          <w:rFonts w:asciiTheme="majorHAnsi" w:eastAsia="Calibri" w:hAnsiTheme="majorHAnsi" w:cs="Times New Roman"/>
          <w:sz w:val="24"/>
          <w:szCs w:val="24"/>
          <w:lang w:val="ru-RU"/>
        </w:rPr>
        <w:t>България</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Вятърната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енергетика</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към</w:t>
      </w:r>
      <w:proofErr w:type="spellEnd"/>
      <w:r w:rsidRPr="00431C7F">
        <w:rPr>
          <w:rFonts w:asciiTheme="majorHAnsi" w:eastAsia="Calibri" w:hAnsiTheme="majorHAnsi" w:cs="Times New Roman"/>
          <w:sz w:val="24"/>
          <w:szCs w:val="24"/>
          <w:lang w:val="ru-RU"/>
        </w:rPr>
        <w:t xml:space="preserve"> момента </w:t>
      </w:r>
      <w:proofErr w:type="spellStart"/>
      <w:r w:rsidRPr="00431C7F">
        <w:rPr>
          <w:rFonts w:asciiTheme="majorHAnsi" w:eastAsia="Calibri" w:hAnsiTheme="majorHAnsi" w:cs="Times New Roman"/>
          <w:sz w:val="24"/>
          <w:szCs w:val="24"/>
          <w:lang w:val="ru-RU"/>
        </w:rPr>
        <w:t>има</w:t>
      </w:r>
      <w:proofErr w:type="spellEnd"/>
      <w:r w:rsidRPr="00431C7F">
        <w:rPr>
          <w:rFonts w:asciiTheme="majorHAnsi" w:eastAsia="Calibri" w:hAnsiTheme="majorHAnsi" w:cs="Times New Roman"/>
          <w:sz w:val="24"/>
          <w:szCs w:val="24"/>
          <w:lang w:val="ru-RU"/>
        </w:rPr>
        <w:t xml:space="preserve"> незначителен принос в</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брутното</w:t>
      </w:r>
      <w:proofErr w:type="spellEnd"/>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производство на </w:t>
      </w:r>
      <w:proofErr w:type="spellStart"/>
      <w:r w:rsidRPr="00431C7F">
        <w:rPr>
          <w:rFonts w:asciiTheme="majorHAnsi" w:eastAsia="Calibri" w:hAnsiTheme="majorHAnsi" w:cs="Times New Roman"/>
          <w:sz w:val="24"/>
          <w:szCs w:val="24"/>
          <w:lang w:val="ru-RU"/>
        </w:rPr>
        <w:t>електроенергия</w:t>
      </w:r>
      <w:proofErr w:type="spellEnd"/>
      <w:r w:rsidRPr="00431C7F">
        <w:rPr>
          <w:rFonts w:asciiTheme="majorHAnsi" w:eastAsia="Calibri" w:hAnsiTheme="majorHAnsi" w:cs="Times New Roman"/>
          <w:sz w:val="24"/>
          <w:szCs w:val="24"/>
          <w:lang w:val="ru-RU"/>
        </w:rPr>
        <w:t xml:space="preserve"> в </w:t>
      </w:r>
      <w:proofErr w:type="spellStart"/>
      <w:r w:rsidRPr="00431C7F">
        <w:rPr>
          <w:rFonts w:asciiTheme="majorHAnsi" w:eastAsia="Calibri" w:hAnsiTheme="majorHAnsi" w:cs="Times New Roman"/>
          <w:sz w:val="24"/>
          <w:szCs w:val="24"/>
          <w:lang w:val="ru-RU"/>
        </w:rPr>
        <w:t>страната</w:t>
      </w:r>
      <w:proofErr w:type="spellEnd"/>
      <w:r w:rsidRPr="00431C7F">
        <w:rPr>
          <w:rFonts w:asciiTheme="majorHAnsi" w:eastAsia="Calibri" w:hAnsiTheme="majorHAnsi" w:cs="Times New Roman"/>
          <w:sz w:val="24"/>
          <w:szCs w:val="24"/>
          <w:lang w:val="ru-RU"/>
        </w:rPr>
        <w:t>.</w:t>
      </w:r>
      <w:r w:rsidRPr="00431C7F">
        <w:rPr>
          <w:rFonts w:asciiTheme="majorHAnsi" w:eastAsia="Calibri" w:hAnsiTheme="majorHAnsi" w:cs="Times New Roman"/>
          <w:sz w:val="24"/>
          <w:szCs w:val="24"/>
          <w:lang w:val="bg-BG"/>
        </w:rPr>
        <w:t xml:space="preserve"> </w:t>
      </w:r>
    </w:p>
    <w:p w14:paraId="0E28C942" w14:textId="77777777" w:rsidR="002C7939" w:rsidRPr="00431C7F" w:rsidRDefault="002C7939" w:rsidP="002C7939">
      <w:pPr>
        <w:spacing w:after="0"/>
        <w:jc w:val="both"/>
        <w:rPr>
          <w:rFonts w:asciiTheme="majorHAnsi" w:eastAsia="Calibri" w:hAnsiTheme="majorHAnsi" w:cs="Times New Roman"/>
          <w:sz w:val="24"/>
          <w:szCs w:val="24"/>
          <w:lang w:val="ru-RU"/>
        </w:rPr>
      </w:pPr>
      <w:proofErr w:type="spellStart"/>
      <w:r w:rsidRPr="00431C7F">
        <w:rPr>
          <w:rFonts w:asciiTheme="majorHAnsi" w:eastAsia="Calibri" w:hAnsiTheme="majorHAnsi" w:cs="Times New Roman"/>
          <w:sz w:val="24"/>
          <w:szCs w:val="24"/>
          <w:lang w:val="ru-RU"/>
        </w:rPr>
        <w:t>Картата</w:t>
      </w:r>
      <w:proofErr w:type="spellEnd"/>
      <w:r w:rsidRPr="00431C7F">
        <w:rPr>
          <w:rFonts w:asciiTheme="majorHAnsi" w:eastAsia="Calibri" w:hAnsiTheme="majorHAnsi" w:cs="Times New Roman"/>
          <w:sz w:val="24"/>
          <w:szCs w:val="24"/>
          <w:lang w:val="ru-RU"/>
        </w:rPr>
        <w:t xml:space="preserve"> на Фигура № </w:t>
      </w:r>
      <w:r w:rsidRPr="00431C7F">
        <w:rPr>
          <w:rFonts w:asciiTheme="majorHAnsi" w:eastAsia="Calibri" w:hAnsiTheme="majorHAnsi" w:cs="Times New Roman"/>
          <w:sz w:val="24"/>
          <w:szCs w:val="24"/>
          <w:lang w:val="bg-BG"/>
        </w:rPr>
        <w:t xml:space="preserve">6 </w:t>
      </w:r>
      <w:r w:rsidRPr="00431C7F">
        <w:rPr>
          <w:rFonts w:asciiTheme="majorHAnsi" w:eastAsia="Calibri" w:hAnsiTheme="majorHAnsi" w:cs="Times New Roman"/>
          <w:sz w:val="24"/>
          <w:szCs w:val="24"/>
          <w:lang w:val="ru-RU"/>
        </w:rPr>
        <w:t>е с общ</w:t>
      </w:r>
      <w:r w:rsidRPr="00431C7F">
        <w:rPr>
          <w:rFonts w:asciiTheme="majorHAnsi" w:eastAsia="Calibri" w:hAnsiTheme="majorHAnsi" w:cs="Times New Roman"/>
          <w:sz w:val="24"/>
          <w:szCs w:val="24"/>
          <w:lang w:val="bg-BG"/>
        </w:rPr>
        <w:t xml:space="preserve"> </w:t>
      </w:r>
      <w:r w:rsidRPr="00431C7F">
        <w:rPr>
          <w:rFonts w:asciiTheme="majorHAnsi" w:eastAsia="Calibri" w:hAnsiTheme="majorHAnsi" w:cs="Times New Roman"/>
          <w:sz w:val="24"/>
          <w:szCs w:val="24"/>
          <w:lang w:val="ru-RU"/>
        </w:rPr>
        <w:t xml:space="preserve">характер и е </w:t>
      </w:r>
      <w:proofErr w:type="spellStart"/>
      <w:r w:rsidRPr="00431C7F">
        <w:rPr>
          <w:rFonts w:asciiTheme="majorHAnsi" w:eastAsia="Calibri" w:hAnsiTheme="majorHAnsi" w:cs="Times New Roman"/>
          <w:sz w:val="24"/>
          <w:szCs w:val="24"/>
          <w:lang w:val="ru-RU"/>
        </w:rPr>
        <w:t>съставена</w:t>
      </w:r>
      <w:proofErr w:type="spellEnd"/>
      <w:r w:rsidRPr="00431C7F">
        <w:rPr>
          <w:rFonts w:asciiTheme="majorHAnsi" w:eastAsia="Calibri" w:hAnsiTheme="majorHAnsi" w:cs="Times New Roman"/>
          <w:sz w:val="24"/>
          <w:szCs w:val="24"/>
          <w:lang w:val="ru-RU"/>
        </w:rPr>
        <w:t xml:space="preserve"> след </w:t>
      </w:r>
      <w:proofErr w:type="spellStart"/>
      <w:r w:rsidRPr="00431C7F">
        <w:rPr>
          <w:rFonts w:asciiTheme="majorHAnsi" w:eastAsia="Calibri" w:hAnsiTheme="majorHAnsi" w:cs="Times New Roman"/>
          <w:sz w:val="24"/>
          <w:szCs w:val="24"/>
          <w:lang w:val="ru-RU"/>
        </w:rPr>
        <w:t>продължително</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проучване</w:t>
      </w:r>
      <w:proofErr w:type="spellEnd"/>
      <w:r w:rsidRPr="00431C7F">
        <w:rPr>
          <w:rFonts w:asciiTheme="majorHAnsi" w:eastAsia="Calibri" w:hAnsiTheme="majorHAnsi" w:cs="Times New Roman"/>
          <w:sz w:val="24"/>
          <w:szCs w:val="24"/>
          <w:lang w:val="ru-RU"/>
        </w:rPr>
        <w:t xml:space="preserve"> в период от 30 </w:t>
      </w:r>
      <w:proofErr w:type="spellStart"/>
      <w:r w:rsidRPr="00431C7F">
        <w:rPr>
          <w:rFonts w:asciiTheme="majorHAnsi" w:eastAsia="Calibri" w:hAnsiTheme="majorHAnsi" w:cs="Times New Roman"/>
          <w:sz w:val="24"/>
          <w:szCs w:val="24"/>
          <w:lang w:val="ru-RU"/>
        </w:rPr>
        <w:t>години</w:t>
      </w:r>
      <w:proofErr w:type="spellEnd"/>
      <w:r w:rsidRPr="00431C7F">
        <w:rPr>
          <w:rFonts w:asciiTheme="majorHAnsi" w:eastAsia="Calibri" w:hAnsiTheme="majorHAnsi" w:cs="Times New Roman"/>
          <w:sz w:val="24"/>
          <w:szCs w:val="24"/>
          <w:lang w:val="ru-RU"/>
        </w:rPr>
        <w:t>. Теоретично</w:t>
      </w:r>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ветровия</w:t>
      </w:r>
      <w:proofErr w:type="spellEnd"/>
      <w:r w:rsidRPr="00431C7F">
        <w:rPr>
          <w:rFonts w:asciiTheme="majorHAnsi" w:eastAsia="Calibri" w:hAnsiTheme="majorHAnsi" w:cs="Times New Roman"/>
          <w:sz w:val="24"/>
          <w:szCs w:val="24"/>
          <w:lang w:val="ru-RU"/>
        </w:rPr>
        <w:t xml:space="preserve"> потенциал на </w:t>
      </w:r>
      <w:proofErr w:type="spellStart"/>
      <w:r w:rsidRPr="00431C7F">
        <w:rPr>
          <w:rFonts w:asciiTheme="majorHAnsi" w:eastAsia="Calibri" w:hAnsiTheme="majorHAnsi" w:cs="Times New Roman"/>
          <w:sz w:val="24"/>
          <w:szCs w:val="24"/>
          <w:lang w:val="ru-RU"/>
        </w:rPr>
        <w:t>България</w:t>
      </w:r>
      <w:proofErr w:type="spellEnd"/>
      <w:r w:rsidRPr="00431C7F">
        <w:rPr>
          <w:rFonts w:asciiTheme="majorHAnsi" w:eastAsia="Calibri" w:hAnsiTheme="majorHAnsi" w:cs="Times New Roman"/>
          <w:sz w:val="24"/>
          <w:szCs w:val="24"/>
          <w:lang w:val="ru-RU"/>
        </w:rPr>
        <w:t xml:space="preserve"> не е </w:t>
      </w:r>
      <w:proofErr w:type="spellStart"/>
      <w:r w:rsidRPr="00431C7F">
        <w:rPr>
          <w:rFonts w:asciiTheme="majorHAnsi" w:eastAsia="Calibri" w:hAnsiTheme="majorHAnsi" w:cs="Times New Roman"/>
          <w:sz w:val="24"/>
          <w:szCs w:val="24"/>
          <w:lang w:val="ru-RU"/>
        </w:rPr>
        <w:t>голям</w:t>
      </w:r>
      <w:proofErr w:type="spellEnd"/>
      <w:r w:rsidRPr="00431C7F">
        <w:rPr>
          <w:rFonts w:asciiTheme="majorHAnsi" w:eastAsia="Calibri" w:hAnsiTheme="majorHAnsi" w:cs="Times New Roman"/>
          <w:sz w:val="24"/>
          <w:szCs w:val="24"/>
          <w:lang w:val="ru-RU"/>
        </w:rPr>
        <w:t xml:space="preserve">, но </w:t>
      </w:r>
      <w:proofErr w:type="spellStart"/>
      <w:r w:rsidRPr="00431C7F">
        <w:rPr>
          <w:rFonts w:asciiTheme="majorHAnsi" w:eastAsia="Calibri" w:hAnsiTheme="majorHAnsi" w:cs="Times New Roman"/>
          <w:sz w:val="24"/>
          <w:szCs w:val="24"/>
          <w:lang w:val="ru-RU"/>
        </w:rPr>
        <w:t>конкретни</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райони</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могат</w:t>
      </w:r>
      <w:proofErr w:type="spellEnd"/>
      <w:r w:rsidRPr="00431C7F">
        <w:rPr>
          <w:rFonts w:asciiTheme="majorHAnsi" w:eastAsia="Calibri" w:hAnsiTheme="majorHAnsi" w:cs="Times New Roman"/>
          <w:sz w:val="24"/>
          <w:szCs w:val="24"/>
          <w:lang w:val="ru-RU"/>
        </w:rPr>
        <w:t xml:space="preserve"> да го </w:t>
      </w:r>
      <w:proofErr w:type="spellStart"/>
      <w:r w:rsidRPr="00431C7F">
        <w:rPr>
          <w:rFonts w:asciiTheme="majorHAnsi" w:eastAsia="Calibri" w:hAnsiTheme="majorHAnsi" w:cs="Times New Roman"/>
          <w:sz w:val="24"/>
          <w:szCs w:val="24"/>
          <w:lang w:val="ru-RU"/>
        </w:rPr>
        <w:t>използват</w:t>
      </w:r>
      <w:proofErr w:type="spellEnd"/>
      <w:r w:rsidRPr="00431C7F">
        <w:rPr>
          <w:rFonts w:asciiTheme="majorHAnsi" w:eastAsia="Calibri" w:hAnsiTheme="majorHAnsi" w:cs="Times New Roman"/>
          <w:sz w:val="24"/>
          <w:szCs w:val="24"/>
          <w:lang w:val="bg-BG"/>
        </w:rPr>
        <w:t xml:space="preserve"> </w:t>
      </w:r>
      <w:proofErr w:type="spellStart"/>
      <w:r w:rsidRPr="00431C7F">
        <w:rPr>
          <w:rFonts w:asciiTheme="majorHAnsi" w:eastAsia="Calibri" w:hAnsiTheme="majorHAnsi" w:cs="Times New Roman"/>
          <w:sz w:val="24"/>
          <w:szCs w:val="24"/>
          <w:lang w:val="ru-RU"/>
        </w:rPr>
        <w:t>максимално</w:t>
      </w:r>
      <w:proofErr w:type="spellEnd"/>
      <w:r w:rsidRPr="00431C7F">
        <w:rPr>
          <w:rFonts w:asciiTheme="majorHAnsi" w:eastAsia="Calibri" w:hAnsiTheme="majorHAnsi" w:cs="Times New Roman"/>
          <w:sz w:val="24"/>
          <w:szCs w:val="24"/>
          <w:lang w:val="ru-RU"/>
        </w:rPr>
        <w:t xml:space="preserve"> </w:t>
      </w:r>
      <w:proofErr w:type="spellStart"/>
      <w:r w:rsidRPr="00431C7F">
        <w:rPr>
          <w:rFonts w:asciiTheme="majorHAnsi" w:eastAsia="Calibri" w:hAnsiTheme="majorHAnsi" w:cs="Times New Roman"/>
          <w:sz w:val="24"/>
          <w:szCs w:val="24"/>
          <w:lang w:val="ru-RU"/>
        </w:rPr>
        <w:t>ефективно</w:t>
      </w:r>
      <w:proofErr w:type="spellEnd"/>
      <w:r w:rsidRPr="00431C7F">
        <w:rPr>
          <w:rFonts w:asciiTheme="majorHAnsi" w:eastAsia="Calibri" w:hAnsiTheme="majorHAnsi" w:cs="Times New Roman"/>
          <w:sz w:val="24"/>
          <w:szCs w:val="24"/>
          <w:lang w:val="ru-RU"/>
        </w:rPr>
        <w:t>.</w:t>
      </w:r>
    </w:p>
    <w:p w14:paraId="4DBD9376" w14:textId="77777777" w:rsidR="002C7939" w:rsidRPr="002C7939" w:rsidRDefault="002C7939" w:rsidP="002C7939">
      <w:pPr>
        <w:spacing w:after="0"/>
        <w:jc w:val="both"/>
        <w:rPr>
          <w:rFonts w:ascii="Arial Narrow" w:eastAsia="Calibri" w:hAnsi="Arial Narrow" w:cs="Times New Roman"/>
          <w:sz w:val="24"/>
          <w:szCs w:val="24"/>
        </w:rPr>
      </w:pPr>
    </w:p>
    <w:p w14:paraId="7CCEEF54" w14:textId="77777777" w:rsidR="002C7939" w:rsidRDefault="002C7939" w:rsidP="002C7939">
      <w:pPr>
        <w:keepNext/>
        <w:jc w:val="center"/>
      </w:pPr>
      <w:r w:rsidRPr="002C7939">
        <w:rPr>
          <w:rFonts w:ascii="Calibri" w:eastAsia="Calibri" w:hAnsi="Calibri" w:cs="Times New Roman"/>
          <w:noProof/>
          <w:lang w:val="bg-BG" w:eastAsia="bg-BG"/>
        </w:rPr>
        <w:drawing>
          <wp:inline distT="0" distB="0" distL="0" distR="0" wp14:anchorId="43F7E783" wp14:editId="6271D84A">
            <wp:extent cx="4867275" cy="3007710"/>
            <wp:effectExtent l="0" t="0" r="0" b="2540"/>
            <wp:docPr id="50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8" name="Picture 2"/>
                    <pic:cNvPicPr>
                      <a:picLocks noGrp="1" noChangeAspect="1" noChangeArrowheads="1"/>
                    </pic:cNvPicPr>
                  </pic:nvPicPr>
                  <pic:blipFill>
                    <a:blip r:embed="rId92" cstate="print"/>
                    <a:srcRect l="-294" t="-389" r="-294" b="-389"/>
                    <a:stretch>
                      <a:fillRect/>
                    </a:stretch>
                  </pic:blipFill>
                  <pic:spPr bwMode="auto">
                    <a:xfrm>
                      <a:off x="0" y="0"/>
                      <a:ext cx="4874149" cy="3011957"/>
                    </a:xfrm>
                    <a:prstGeom prst="rect">
                      <a:avLst/>
                    </a:prstGeom>
                    <a:noFill/>
                    <a:ln w="9525">
                      <a:noFill/>
                      <a:miter lim="800000"/>
                      <a:headEnd/>
                      <a:tailEnd/>
                    </a:ln>
                  </pic:spPr>
                </pic:pic>
              </a:graphicData>
            </a:graphic>
          </wp:inline>
        </w:drawing>
      </w:r>
    </w:p>
    <w:p w14:paraId="29C06513" w14:textId="77777777" w:rsidR="002C7939" w:rsidRPr="002C7939" w:rsidRDefault="002C7939" w:rsidP="002C7939">
      <w:pPr>
        <w:spacing w:after="0"/>
        <w:jc w:val="both"/>
        <w:rPr>
          <w:rFonts w:asciiTheme="majorHAnsi" w:eastAsia="Calibri" w:hAnsiTheme="majorHAnsi" w:cs="Times New Roman"/>
          <w:sz w:val="24"/>
          <w:szCs w:val="24"/>
          <w:lang w:val="bg-BG"/>
        </w:rPr>
      </w:pPr>
      <w:r w:rsidRPr="002C7939">
        <w:rPr>
          <w:rFonts w:asciiTheme="majorHAnsi" w:eastAsia="Calibri" w:hAnsiTheme="majorHAnsi" w:cs="Times New Roman"/>
          <w:sz w:val="24"/>
          <w:szCs w:val="24"/>
          <w:lang w:val="bg-BG"/>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14:paraId="54F2519C" w14:textId="77777777" w:rsidR="002C7939" w:rsidRPr="002C7939" w:rsidRDefault="002C7939" w:rsidP="002C7939">
      <w:pPr>
        <w:spacing w:after="0"/>
        <w:jc w:val="both"/>
        <w:rPr>
          <w:rFonts w:asciiTheme="majorHAnsi" w:eastAsia="Calibri" w:hAnsiTheme="majorHAnsi" w:cs="Times New Roman"/>
          <w:sz w:val="24"/>
          <w:szCs w:val="24"/>
          <w:lang w:val="bg-BG"/>
        </w:rPr>
      </w:pPr>
      <w:r w:rsidRPr="002C7939">
        <w:rPr>
          <w:rFonts w:asciiTheme="majorHAnsi" w:eastAsia="Calibri" w:hAnsiTheme="majorHAnsi" w:cs="Times New Roman"/>
          <w:sz w:val="24"/>
          <w:szCs w:val="24"/>
          <w:lang w:val="bg-BG"/>
        </w:rPr>
        <w:t xml:space="preserve">Тези зони са с обща площ около 1 430 km², където средногодишната скорост на вятъра е около и над 6 m/s. Тази стойност е границата за икономическа </w:t>
      </w:r>
      <w:r w:rsidRPr="002C7939">
        <w:rPr>
          <w:rFonts w:asciiTheme="majorHAnsi" w:eastAsia="Calibri" w:hAnsiTheme="majorHAnsi" w:cs="Times New Roman"/>
          <w:sz w:val="24"/>
          <w:szCs w:val="24"/>
          <w:lang w:val="bg-BG"/>
        </w:rPr>
        <w:lastRenderedPageBreak/>
        <w:t>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14:paraId="6F31A0FD"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След извършен анализ на техническия потенциал на вятърната енергия се установява, че единствено зоните със средногодишна скорост на вятъра над 4 m/s имат значение за промишленото производство на 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 3.5 m/s.</w:t>
      </w:r>
    </w:p>
    <w:p w14:paraId="5DFA0983"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Бурното развитие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w:t>
      </w:r>
    </w:p>
    <w:p w14:paraId="5C4BCD51" w14:textId="77777777" w:rsidR="002C7939" w:rsidRPr="002C7939" w:rsidRDefault="002C7939" w:rsidP="002C7939">
      <w:pPr>
        <w:spacing w:after="160"/>
        <w:jc w:val="both"/>
        <w:rPr>
          <w:rFonts w:asciiTheme="majorHAnsi" w:eastAsia="Calibri" w:hAnsiTheme="majorHAnsi" w:cs="Times New Roman"/>
          <w:sz w:val="24"/>
          <w:szCs w:val="24"/>
          <w:lang w:val="bg-BG" w:eastAsia="bg-BG"/>
        </w:rPr>
      </w:pPr>
      <w:r w:rsidRPr="002C7939">
        <w:rPr>
          <w:rFonts w:asciiTheme="majorHAnsi" w:eastAsia="Calibri" w:hAnsiTheme="majorHAnsi" w:cs="Times New Roman"/>
          <w:sz w:val="24"/>
          <w:szCs w:val="24"/>
          <w:lang w:val="bg-BG" w:eastAsia="bg-BG"/>
        </w:rPr>
        <w:t>Преди да бъде инсталирана вятърна система, трябва да се провери наличието на достатъчен потенциал за експлоатацията й. Необходимата информация може да бъде получена от статистическа справка от Института по Метеорология и Хидрология или да бъдат направени собствени измервания на показателите в избраната точка. Местата избрани за монтиране на ветрогенератори са избрани според теоретичната</w:t>
      </w:r>
      <w:r w:rsidRPr="002C7939">
        <w:rPr>
          <w:rFonts w:asciiTheme="majorHAnsi" w:eastAsia="Calibri" w:hAnsiTheme="majorHAnsi" w:cs="Calibri"/>
          <w:sz w:val="24"/>
          <w:szCs w:val="24"/>
          <w:lang w:val="bg-BG"/>
        </w:rPr>
        <w:t xml:space="preserve"> </w:t>
      </w:r>
      <w:r w:rsidRPr="002C7939">
        <w:rPr>
          <w:rFonts w:asciiTheme="majorHAnsi" w:eastAsia="Calibri" w:hAnsiTheme="majorHAnsi" w:cs="Times New Roman"/>
          <w:sz w:val="24"/>
          <w:szCs w:val="24"/>
          <w:lang w:val="bg-BG" w:eastAsia="bg-BG"/>
        </w:rPr>
        <w:t xml:space="preserve">обосновка на БАН (рентабилност на инвестицията при над 1000 m </w:t>
      </w:r>
      <w:proofErr w:type="spellStart"/>
      <w:r w:rsidRPr="002C7939">
        <w:rPr>
          <w:rFonts w:asciiTheme="majorHAnsi" w:eastAsia="Calibri" w:hAnsiTheme="majorHAnsi" w:cs="Times New Roman"/>
          <w:sz w:val="24"/>
          <w:szCs w:val="24"/>
          <w:lang w:val="bg-BG" w:eastAsia="bg-BG"/>
        </w:rPr>
        <w:t>н.в.</w:t>
      </w:r>
      <w:proofErr w:type="spellEnd"/>
      <w:r w:rsidRPr="002C7939">
        <w:rPr>
          <w:rFonts w:asciiTheme="majorHAnsi" w:eastAsia="Calibri" w:hAnsiTheme="majorHAnsi" w:cs="Times New Roman"/>
          <w:sz w:val="24"/>
          <w:szCs w:val="24"/>
          <w:lang w:val="bg-BG" w:eastAsia="bg-BG"/>
        </w:rPr>
        <w:t xml:space="preserve"> и определена скорост на вятъра), както и да са достъпни за транспортиране и монтаж на машините.</w:t>
      </w:r>
    </w:p>
    <w:p w14:paraId="63107763" w14:textId="77777777" w:rsidR="00692673" w:rsidRPr="00692673" w:rsidRDefault="00692673" w:rsidP="00692673">
      <w:pPr>
        <w:spacing w:after="160"/>
        <w:jc w:val="both"/>
        <w:rPr>
          <w:rFonts w:asciiTheme="majorHAnsi" w:eastAsia="Calibri" w:hAnsiTheme="majorHAnsi" w:cs="Times New Roman"/>
          <w:bCs/>
          <w:sz w:val="24"/>
          <w:szCs w:val="24"/>
          <w:lang w:val="bg-BG" w:eastAsia="bg-BG"/>
        </w:rPr>
      </w:pPr>
      <w:r w:rsidRPr="00692673">
        <w:rPr>
          <w:rFonts w:asciiTheme="majorHAnsi" w:eastAsia="Calibri" w:hAnsiTheme="majorHAnsi" w:cs="Times New Roman"/>
          <w:sz w:val="24"/>
          <w:szCs w:val="24"/>
          <w:lang w:val="bg-BG" w:eastAsia="bg-BG"/>
        </w:rPr>
        <w:t xml:space="preserve">Съществуват няколко вида рискове при </w:t>
      </w:r>
      <w:proofErr w:type="spellStart"/>
      <w:r w:rsidRPr="00692673">
        <w:rPr>
          <w:rFonts w:asciiTheme="majorHAnsi" w:eastAsia="Calibri" w:hAnsiTheme="majorHAnsi" w:cs="Times New Roman"/>
          <w:bCs/>
          <w:sz w:val="24"/>
          <w:szCs w:val="24"/>
          <w:lang w:val="bg-BG" w:eastAsia="bg-BG"/>
        </w:rPr>
        <w:t>ветропарковете</w:t>
      </w:r>
      <w:proofErr w:type="spellEnd"/>
      <w:r w:rsidRPr="00692673">
        <w:rPr>
          <w:rFonts w:asciiTheme="majorHAnsi" w:eastAsia="Calibri" w:hAnsiTheme="majorHAnsi" w:cs="Times New Roman"/>
          <w:bCs/>
          <w:sz w:val="24"/>
          <w:szCs w:val="24"/>
          <w:lang w:val="bg-BG" w:eastAsia="bg-BG"/>
        </w:rPr>
        <w:t xml:space="preserve"> и управлението им:</w:t>
      </w:r>
    </w:p>
    <w:p w14:paraId="09C0FE70" w14:textId="77777777" w:rsidR="00692673" w:rsidRDefault="00692673" w:rsidP="00692673">
      <w:pPr>
        <w:pStyle w:val="af1"/>
        <w:keepNext/>
      </w:pPr>
    </w:p>
    <w:p w14:paraId="4BEDD0A0" w14:textId="77777777" w:rsidR="00692673" w:rsidRPr="00692673" w:rsidRDefault="00692673" w:rsidP="00692673">
      <w:pPr>
        <w:pStyle w:val="af1"/>
        <w:keepNext/>
        <w:jc w:val="center"/>
        <w:rPr>
          <w:rFonts w:asciiTheme="majorHAnsi" w:hAnsiTheme="majorHAnsi"/>
          <w:color w:val="auto"/>
          <w:lang w:val="bg-BG"/>
        </w:rPr>
      </w:pPr>
      <w:bookmarkStart w:id="83" w:name="_Toc155606538"/>
      <w:bookmarkStart w:id="84" w:name="_Toc155606630"/>
      <w:bookmarkStart w:id="85" w:name="_Toc155673484"/>
      <w:proofErr w:type="spellStart"/>
      <w:r w:rsidRPr="00692673">
        <w:rPr>
          <w:rFonts w:asciiTheme="majorHAnsi" w:hAnsiTheme="majorHAnsi"/>
          <w:color w:val="auto"/>
        </w:rPr>
        <w:t>Таблица</w:t>
      </w:r>
      <w:proofErr w:type="spellEnd"/>
      <w:r w:rsidRPr="00692673">
        <w:rPr>
          <w:rFonts w:asciiTheme="majorHAnsi" w:hAnsiTheme="majorHAnsi"/>
          <w:color w:val="auto"/>
        </w:rPr>
        <w:t xml:space="preserve"> </w:t>
      </w:r>
      <w:r w:rsidRPr="00692673">
        <w:rPr>
          <w:rFonts w:asciiTheme="majorHAnsi" w:hAnsiTheme="majorHAnsi"/>
          <w:color w:val="auto"/>
        </w:rPr>
        <w:fldChar w:fldCharType="begin"/>
      </w:r>
      <w:r w:rsidRPr="00692673">
        <w:rPr>
          <w:rFonts w:asciiTheme="majorHAnsi" w:hAnsiTheme="majorHAnsi"/>
          <w:color w:val="auto"/>
        </w:rPr>
        <w:instrText xml:space="preserve"> SEQ Таблица \* ARABIC </w:instrText>
      </w:r>
      <w:r w:rsidRPr="00692673">
        <w:rPr>
          <w:rFonts w:asciiTheme="majorHAnsi" w:hAnsiTheme="majorHAnsi"/>
          <w:color w:val="auto"/>
        </w:rPr>
        <w:fldChar w:fldCharType="separate"/>
      </w:r>
      <w:r w:rsidR="0036480C">
        <w:rPr>
          <w:rFonts w:asciiTheme="majorHAnsi" w:hAnsiTheme="majorHAnsi"/>
          <w:noProof/>
          <w:color w:val="auto"/>
        </w:rPr>
        <w:t>16</w:t>
      </w:r>
      <w:r w:rsidRPr="00692673">
        <w:rPr>
          <w:rFonts w:asciiTheme="majorHAnsi" w:hAnsiTheme="majorHAnsi"/>
          <w:color w:val="auto"/>
        </w:rPr>
        <w:fldChar w:fldCharType="end"/>
      </w:r>
      <w:r w:rsidRPr="00692673">
        <w:rPr>
          <w:rFonts w:asciiTheme="majorHAnsi" w:hAnsiTheme="majorHAnsi"/>
          <w:color w:val="auto"/>
          <w:lang w:val="bg-BG"/>
        </w:rPr>
        <w:t xml:space="preserve"> Рискове при </w:t>
      </w:r>
      <w:proofErr w:type="spellStart"/>
      <w:r w:rsidRPr="00692673">
        <w:rPr>
          <w:rFonts w:asciiTheme="majorHAnsi" w:hAnsiTheme="majorHAnsi"/>
          <w:color w:val="auto"/>
          <w:lang w:val="bg-BG"/>
        </w:rPr>
        <w:t>ветропаркове</w:t>
      </w:r>
      <w:proofErr w:type="spellEnd"/>
      <w:r w:rsidRPr="00692673">
        <w:rPr>
          <w:rFonts w:asciiTheme="majorHAnsi" w:hAnsiTheme="majorHAnsi"/>
          <w:color w:val="auto"/>
          <w:lang w:val="bg-BG"/>
        </w:rPr>
        <w:t xml:space="preserve"> и управлението им</w:t>
      </w:r>
      <w:bookmarkEnd w:id="83"/>
      <w:bookmarkEnd w:id="84"/>
      <w:bookmarkEnd w:id="85"/>
    </w:p>
    <w:tbl>
      <w:tblPr>
        <w:tblStyle w:val="110"/>
        <w:tblpPr w:leftFromText="141" w:rightFromText="141" w:vertAnchor="text" w:horzAnchor="margin" w:tblpY="126"/>
        <w:tblW w:w="0" w:type="auto"/>
        <w:tblLook w:val="04A0" w:firstRow="1" w:lastRow="0" w:firstColumn="1" w:lastColumn="0" w:noHBand="0" w:noVBand="1"/>
      </w:tblPr>
      <w:tblGrid>
        <w:gridCol w:w="453"/>
        <w:gridCol w:w="6251"/>
        <w:gridCol w:w="3356"/>
      </w:tblGrid>
      <w:tr w:rsidR="00692673" w:rsidRPr="002B5D3F" w14:paraId="5740D29C" w14:textId="77777777" w:rsidTr="0043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7D695DF7" w14:textId="77777777" w:rsidR="00692673" w:rsidRPr="002B5D3F" w:rsidRDefault="00692673" w:rsidP="00692673">
            <w:pPr>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w:t>
            </w:r>
          </w:p>
        </w:tc>
        <w:tc>
          <w:tcPr>
            <w:tcW w:w="6251" w:type="dxa"/>
          </w:tcPr>
          <w:p w14:paraId="4E46D6BF"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ВИД НА РИСКА</w:t>
            </w:r>
          </w:p>
          <w:p w14:paraId="0EA94DB5"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p>
        </w:tc>
        <w:tc>
          <w:tcPr>
            <w:tcW w:w="3356" w:type="dxa"/>
          </w:tcPr>
          <w:p w14:paraId="1016D6F3" w14:textId="77777777" w:rsidR="00692673" w:rsidRPr="002B5D3F" w:rsidRDefault="00692673" w:rsidP="0069267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lang w:val="bg-BG"/>
              </w:rPr>
            </w:pPr>
            <w:r w:rsidRPr="002B5D3F">
              <w:rPr>
                <w:rFonts w:asciiTheme="majorHAnsi" w:hAnsiTheme="majorHAnsi" w:cstheme="minorHAnsi"/>
                <w:color w:val="000000"/>
                <w:sz w:val="20"/>
                <w:szCs w:val="20"/>
                <w:lang w:val="bg-BG"/>
              </w:rPr>
              <w:t>УПРАВЛЕНИЕ</w:t>
            </w:r>
          </w:p>
        </w:tc>
      </w:tr>
      <w:tr w:rsidR="00692673" w:rsidRPr="002B5D3F" w14:paraId="36630B74"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6CDC9C8F"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w:t>
            </w:r>
          </w:p>
        </w:tc>
        <w:tc>
          <w:tcPr>
            <w:tcW w:w="6251" w:type="dxa"/>
          </w:tcPr>
          <w:tbl>
            <w:tblPr>
              <w:tblW w:w="0" w:type="auto"/>
              <w:tblBorders>
                <w:top w:val="nil"/>
                <w:left w:val="nil"/>
                <w:bottom w:val="nil"/>
                <w:right w:val="nil"/>
              </w:tblBorders>
              <w:tblLook w:val="0000" w:firstRow="0" w:lastRow="0" w:firstColumn="0" w:lastColumn="0" w:noHBand="0" w:noVBand="0"/>
            </w:tblPr>
            <w:tblGrid>
              <w:gridCol w:w="1271"/>
            </w:tblGrid>
            <w:tr w:rsidR="00692673" w:rsidRPr="002B5D3F" w14:paraId="4FD515B5" w14:textId="77777777" w:rsidTr="00692673">
              <w:trPr>
                <w:trHeight w:val="115"/>
              </w:trPr>
              <w:tc>
                <w:tcPr>
                  <w:tcW w:w="0" w:type="auto"/>
                </w:tcPr>
                <w:p w14:paraId="666F1DBF" w14:textId="77777777" w:rsidR="00692673" w:rsidRPr="002B5D3F" w:rsidRDefault="00692673" w:rsidP="0096488B">
                  <w:pPr>
                    <w:framePr w:hSpace="141" w:wrap="around" w:vAnchor="text" w:hAnchor="margin" w:y="126"/>
                    <w:spacing w:after="0" w:line="240" w:lineRule="auto"/>
                    <w:jc w:val="both"/>
                    <w:rPr>
                      <w:rFonts w:asciiTheme="majorHAnsi" w:eastAsia="Times New Roman" w:hAnsiTheme="majorHAnsi" w:cstheme="minorHAnsi"/>
                      <w:sz w:val="20"/>
                      <w:szCs w:val="20"/>
                      <w:lang w:val="bg-BG" w:eastAsia="bg-BG"/>
                    </w:rPr>
                  </w:pPr>
                  <w:r w:rsidRPr="002B5D3F">
                    <w:rPr>
                      <w:rFonts w:asciiTheme="majorHAnsi" w:eastAsia="Times New Roman" w:hAnsiTheme="majorHAnsi" w:cstheme="minorHAnsi"/>
                      <w:b/>
                      <w:bCs/>
                      <w:sz w:val="20"/>
                      <w:szCs w:val="20"/>
                      <w:lang w:val="bg-BG" w:eastAsia="bg-BG"/>
                    </w:rPr>
                    <w:t xml:space="preserve">Безветрие </w:t>
                  </w:r>
                </w:p>
              </w:tc>
            </w:tr>
          </w:tbl>
          <w:p w14:paraId="3CAE9B1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
        </w:tc>
        <w:tc>
          <w:tcPr>
            <w:tcW w:w="3356" w:type="dxa"/>
          </w:tcPr>
          <w:p w14:paraId="1181A9FD"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Неуправляем</w:t>
            </w:r>
          </w:p>
        </w:tc>
      </w:tr>
      <w:tr w:rsidR="00692673" w:rsidRPr="002B5D3F" w14:paraId="29F2F07F"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10BB31FE"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2</w:t>
            </w:r>
          </w:p>
        </w:tc>
        <w:tc>
          <w:tcPr>
            <w:tcW w:w="6251" w:type="dxa"/>
          </w:tcPr>
          <w:tbl>
            <w:tblPr>
              <w:tblW w:w="0" w:type="auto"/>
              <w:tblBorders>
                <w:top w:val="nil"/>
                <w:left w:val="nil"/>
                <w:bottom w:val="nil"/>
                <w:right w:val="nil"/>
              </w:tblBorders>
              <w:tblLook w:val="0000" w:firstRow="0" w:lastRow="0" w:firstColumn="0" w:lastColumn="0" w:noHBand="0" w:noVBand="0"/>
            </w:tblPr>
            <w:tblGrid>
              <w:gridCol w:w="5931"/>
            </w:tblGrid>
            <w:tr w:rsidR="00692673" w:rsidRPr="002B5D3F" w14:paraId="6AA48811" w14:textId="77777777" w:rsidTr="00692673">
              <w:trPr>
                <w:trHeight w:val="255"/>
              </w:trPr>
              <w:tc>
                <w:tcPr>
                  <w:tcW w:w="0" w:type="auto"/>
                </w:tcPr>
                <w:p w14:paraId="7879905F" w14:textId="77777777" w:rsidR="00692673" w:rsidRPr="002B5D3F" w:rsidRDefault="00692673" w:rsidP="0096488B">
                  <w:pPr>
                    <w:framePr w:hSpace="141" w:wrap="around" w:vAnchor="text" w:hAnchor="margin" w:y="126"/>
                    <w:autoSpaceDE w:val="0"/>
                    <w:autoSpaceDN w:val="0"/>
                    <w:adjustRightInd w:val="0"/>
                    <w:spacing w:after="0" w:line="240" w:lineRule="auto"/>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Изработване и изпълнение на инвестиционните проекти </w:t>
                  </w:r>
                </w:p>
              </w:tc>
            </w:tr>
          </w:tbl>
          <w:p w14:paraId="4504E23F"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
        </w:tc>
        <w:tc>
          <w:tcPr>
            <w:tcW w:w="3356" w:type="dxa"/>
          </w:tcPr>
          <w:p w14:paraId="67685E34"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Референции за проектантските екипи</w:t>
            </w:r>
          </w:p>
        </w:tc>
      </w:tr>
      <w:tr w:rsidR="00692673" w:rsidRPr="002B5D3F" w14:paraId="4F70B0F9"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6800F86C"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3</w:t>
            </w:r>
          </w:p>
        </w:tc>
        <w:tc>
          <w:tcPr>
            <w:tcW w:w="6251" w:type="dxa"/>
          </w:tcPr>
          <w:p w14:paraId="0847419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оборудването</w:t>
            </w:r>
          </w:p>
        </w:tc>
        <w:tc>
          <w:tcPr>
            <w:tcW w:w="3356" w:type="dxa"/>
          </w:tcPr>
          <w:p w14:paraId="30AC2F7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Референции за доставчиците;</w:t>
            </w:r>
          </w:p>
          <w:p w14:paraId="58A51057"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Договаряне на дълъг гаранционен период за </w:t>
            </w:r>
            <w:r w:rsidRPr="002B5D3F">
              <w:rPr>
                <w:rFonts w:asciiTheme="majorHAnsi" w:eastAsia="Calibri" w:hAnsiTheme="majorHAnsi" w:cstheme="minorHAnsi"/>
                <w:color w:val="000000"/>
                <w:sz w:val="20"/>
                <w:szCs w:val="20"/>
                <w:lang w:val="bg-BG"/>
              </w:rPr>
              <w:lastRenderedPageBreak/>
              <w:t>функционалност на инсталацията и за постигнатите проектни параметри</w:t>
            </w:r>
          </w:p>
        </w:tc>
      </w:tr>
      <w:tr w:rsidR="00692673" w:rsidRPr="002B5D3F" w14:paraId="500DE997"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3142125B"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lastRenderedPageBreak/>
              <w:t>4</w:t>
            </w:r>
          </w:p>
        </w:tc>
        <w:tc>
          <w:tcPr>
            <w:tcW w:w="6251" w:type="dxa"/>
          </w:tcPr>
          <w:p w14:paraId="4EC6F4FD"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монтажа</w:t>
            </w:r>
          </w:p>
        </w:tc>
        <w:tc>
          <w:tcPr>
            <w:tcW w:w="3356" w:type="dxa"/>
          </w:tcPr>
          <w:p w14:paraId="41B1762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Качество на монтажа</w:t>
            </w:r>
          </w:p>
        </w:tc>
      </w:tr>
      <w:tr w:rsidR="00692673" w:rsidRPr="002B5D3F" w14:paraId="07FC2FCC"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40C72DA2"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5</w:t>
            </w:r>
          </w:p>
        </w:tc>
        <w:tc>
          <w:tcPr>
            <w:tcW w:w="6251" w:type="dxa"/>
          </w:tcPr>
          <w:p w14:paraId="342E6948"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Цена на технологията; Себестойност на произвежданата енергия</w:t>
            </w:r>
          </w:p>
        </w:tc>
        <w:tc>
          <w:tcPr>
            <w:tcW w:w="3356" w:type="dxa"/>
          </w:tcPr>
          <w:p w14:paraId="7389C94B"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roofErr w:type="spellStart"/>
            <w:r w:rsidRPr="002B5D3F">
              <w:rPr>
                <w:rFonts w:asciiTheme="majorHAnsi" w:eastAsia="Calibri" w:hAnsiTheme="majorHAnsi" w:cstheme="minorHAnsi"/>
                <w:color w:val="000000"/>
                <w:sz w:val="20"/>
                <w:szCs w:val="20"/>
                <w:lang w:val="bg-BG"/>
              </w:rPr>
              <w:t>Прединвестиционни</w:t>
            </w:r>
            <w:proofErr w:type="spellEnd"/>
            <w:r w:rsidRPr="002B5D3F">
              <w:rPr>
                <w:rFonts w:asciiTheme="majorHAnsi" w:eastAsia="Calibri" w:hAnsiTheme="majorHAnsi" w:cstheme="minorHAnsi"/>
                <w:color w:val="000000"/>
                <w:sz w:val="20"/>
                <w:szCs w:val="20"/>
                <w:lang w:val="bg-BG"/>
              </w:rPr>
              <w:t xml:space="preserve"> анализи. Оценка на статичните и динамични финансово икономически показатели. Оценка на пазарния потенциал</w:t>
            </w:r>
          </w:p>
        </w:tc>
      </w:tr>
      <w:tr w:rsidR="00692673" w:rsidRPr="002B5D3F" w14:paraId="080FB8DB"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70C247CC"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6</w:t>
            </w:r>
          </w:p>
        </w:tc>
        <w:tc>
          <w:tcPr>
            <w:tcW w:w="6251" w:type="dxa"/>
          </w:tcPr>
          <w:p w14:paraId="68496122"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 xml:space="preserve">Възможността за осигуряване на приемлива </w:t>
            </w:r>
            <w:proofErr w:type="spellStart"/>
            <w:r w:rsidRPr="002B5D3F">
              <w:rPr>
                <w:rFonts w:asciiTheme="majorHAnsi" w:eastAsia="Calibri" w:hAnsiTheme="majorHAnsi" w:cstheme="minorHAnsi"/>
                <w:color w:val="000000"/>
                <w:sz w:val="20"/>
                <w:szCs w:val="20"/>
                <w:lang w:val="bg-BG"/>
              </w:rPr>
              <w:t>грантова</w:t>
            </w:r>
            <w:proofErr w:type="spellEnd"/>
            <w:r w:rsidRPr="002B5D3F">
              <w:rPr>
                <w:rFonts w:asciiTheme="majorHAnsi" w:eastAsia="Calibri" w:hAnsiTheme="majorHAnsi" w:cstheme="minorHAnsi"/>
                <w:color w:val="000000"/>
                <w:sz w:val="20"/>
                <w:szCs w:val="20"/>
                <w:lang w:val="bg-BG"/>
              </w:rPr>
              <w:t xml:space="preserve"> схема за реализация на проекта</w:t>
            </w:r>
          </w:p>
        </w:tc>
        <w:tc>
          <w:tcPr>
            <w:tcW w:w="3356" w:type="dxa"/>
          </w:tcPr>
          <w:p w14:paraId="6220314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Разработване на качествен инвестиционен проект и проект за кандидатстване за съответната програмна схема</w:t>
            </w:r>
          </w:p>
        </w:tc>
      </w:tr>
      <w:tr w:rsidR="00692673" w:rsidRPr="002B5D3F" w14:paraId="474CF2D3"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5E335C49"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7</w:t>
            </w:r>
          </w:p>
        </w:tc>
        <w:tc>
          <w:tcPr>
            <w:tcW w:w="6251" w:type="dxa"/>
          </w:tcPr>
          <w:p w14:paraId="7368353B"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Възможностите за осигуряване на собственото финансово участие и банково кредитиране</w:t>
            </w:r>
          </w:p>
        </w:tc>
        <w:tc>
          <w:tcPr>
            <w:tcW w:w="3356" w:type="dxa"/>
          </w:tcPr>
          <w:p w14:paraId="7FCF1B08"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Добре разработен бизнес план. Спечелен проект за безвъзмездна финансова помощ по европейска програма, което да гарантира по -добри кредитни условия. Добре разработен времеви график, свързан със сроковете на доставки и сроковете за получаване на 8финансовите средства.</w:t>
            </w:r>
          </w:p>
        </w:tc>
      </w:tr>
      <w:tr w:rsidR="00692673" w:rsidRPr="002B5D3F" w14:paraId="7EB2BC39"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6E0C584C"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9</w:t>
            </w:r>
          </w:p>
        </w:tc>
        <w:tc>
          <w:tcPr>
            <w:tcW w:w="6251" w:type="dxa"/>
          </w:tcPr>
          <w:p w14:paraId="6AA45F08"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Честота на обслужването</w:t>
            </w:r>
          </w:p>
        </w:tc>
        <w:tc>
          <w:tcPr>
            <w:tcW w:w="3356" w:type="dxa"/>
          </w:tcPr>
          <w:p w14:paraId="3EDEA6D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Автоматизирана система за мониторинг и управление</w:t>
            </w:r>
          </w:p>
        </w:tc>
      </w:tr>
      <w:tr w:rsidR="00692673" w:rsidRPr="002B5D3F" w14:paraId="3F1835E7"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29EBD32A"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10</w:t>
            </w:r>
          </w:p>
        </w:tc>
        <w:tc>
          <w:tcPr>
            <w:tcW w:w="6251" w:type="dxa"/>
          </w:tcPr>
          <w:p w14:paraId="5710C0DB"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proofErr w:type="spellStart"/>
            <w:r w:rsidRPr="002B5D3F">
              <w:rPr>
                <w:rFonts w:asciiTheme="majorHAnsi" w:eastAsia="Calibri" w:hAnsiTheme="majorHAnsi" w:cstheme="minorHAnsi"/>
                <w:color w:val="000000"/>
                <w:sz w:val="20"/>
                <w:szCs w:val="20"/>
                <w:lang w:val="bg-BG"/>
              </w:rPr>
              <w:t>Прелигащи</w:t>
            </w:r>
            <w:proofErr w:type="spellEnd"/>
            <w:r w:rsidRPr="002B5D3F">
              <w:rPr>
                <w:rFonts w:asciiTheme="majorHAnsi" w:eastAsia="Calibri" w:hAnsiTheme="majorHAnsi" w:cstheme="minorHAnsi"/>
                <w:color w:val="000000"/>
                <w:sz w:val="20"/>
                <w:szCs w:val="20"/>
                <w:lang w:val="bg-BG"/>
              </w:rPr>
              <w:t xml:space="preserve"> птици и прилепи</w:t>
            </w:r>
          </w:p>
        </w:tc>
        <w:tc>
          <w:tcPr>
            <w:tcW w:w="3356" w:type="dxa"/>
          </w:tcPr>
          <w:p w14:paraId="38C38027"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Строителство в зони, които са сравнително безопасни за прелитащи и гнездящи птици и прилепи</w:t>
            </w:r>
          </w:p>
        </w:tc>
      </w:tr>
      <w:tr w:rsidR="00692673" w:rsidRPr="002B5D3F" w14:paraId="291FAF85"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1ED8C1AD"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11</w:t>
            </w:r>
          </w:p>
        </w:tc>
        <w:tc>
          <w:tcPr>
            <w:tcW w:w="6251" w:type="dxa"/>
          </w:tcPr>
          <w:p w14:paraId="7C8ACCC1"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Ураганни ветрове</w:t>
            </w:r>
          </w:p>
        </w:tc>
        <w:tc>
          <w:tcPr>
            <w:tcW w:w="3356" w:type="dxa"/>
          </w:tcPr>
          <w:p w14:paraId="73DE102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Въпреки, че съвременните ветрогенератори са оборудвани със защити от ураганни ветрове, като резервна мярка може да се предприеме позициониране на парка извън жилищни райони</w:t>
            </w:r>
          </w:p>
        </w:tc>
      </w:tr>
      <w:tr w:rsidR="00692673" w:rsidRPr="002B5D3F" w14:paraId="1D50E560"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3F9D5011"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12</w:t>
            </w:r>
          </w:p>
        </w:tc>
        <w:tc>
          <w:tcPr>
            <w:tcW w:w="6251" w:type="dxa"/>
          </w:tcPr>
          <w:p w14:paraId="1115725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Гарантиран резултат от експлоатацията</w:t>
            </w:r>
          </w:p>
        </w:tc>
        <w:tc>
          <w:tcPr>
            <w:tcW w:w="3356" w:type="dxa"/>
          </w:tcPr>
          <w:p w14:paraId="7ED06F75"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Обучение на персонала</w:t>
            </w:r>
          </w:p>
        </w:tc>
      </w:tr>
      <w:tr w:rsidR="00692673" w:rsidRPr="002B5D3F" w14:paraId="37EA0712"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437C4FBE"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13</w:t>
            </w:r>
          </w:p>
        </w:tc>
        <w:tc>
          <w:tcPr>
            <w:tcW w:w="6251" w:type="dxa"/>
          </w:tcPr>
          <w:p w14:paraId="130C0AE3"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Поддържане на процеса, ремонт и доставки на резервни части</w:t>
            </w:r>
          </w:p>
        </w:tc>
        <w:tc>
          <w:tcPr>
            <w:tcW w:w="3356" w:type="dxa"/>
          </w:tcPr>
          <w:p w14:paraId="500A584B"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Договори за гаранционна и извънгаранционна поддръжка</w:t>
            </w:r>
          </w:p>
        </w:tc>
      </w:tr>
      <w:tr w:rsidR="00692673" w:rsidRPr="002B5D3F" w14:paraId="2B02752E"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281DFE81"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14</w:t>
            </w:r>
          </w:p>
        </w:tc>
        <w:tc>
          <w:tcPr>
            <w:tcW w:w="6251" w:type="dxa"/>
          </w:tcPr>
          <w:p w14:paraId="21B960D9"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Въздействие към околната среда; Възприемане от обществеността; Влияние върху местната икономика</w:t>
            </w:r>
          </w:p>
        </w:tc>
        <w:tc>
          <w:tcPr>
            <w:tcW w:w="3356" w:type="dxa"/>
          </w:tcPr>
          <w:p w14:paraId="5FC53155"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ОВОС и превантивни действия по време на строителството и експлоатацията</w:t>
            </w:r>
          </w:p>
        </w:tc>
      </w:tr>
      <w:tr w:rsidR="00692673" w:rsidRPr="002B5D3F" w14:paraId="4ECAC4E4" w14:textId="77777777" w:rsidTr="00431C7F">
        <w:tc>
          <w:tcPr>
            <w:cnfStyle w:val="001000000000" w:firstRow="0" w:lastRow="0" w:firstColumn="1" w:lastColumn="0" w:oddVBand="0" w:evenVBand="0" w:oddHBand="0" w:evenHBand="0" w:firstRowFirstColumn="0" w:firstRowLastColumn="0" w:lastRowFirstColumn="0" w:lastRowLastColumn="0"/>
            <w:tcW w:w="453" w:type="dxa"/>
          </w:tcPr>
          <w:p w14:paraId="18561D63" w14:textId="77777777" w:rsidR="00692673" w:rsidRPr="002B5D3F" w:rsidRDefault="00692673" w:rsidP="00692673">
            <w:pPr>
              <w:jc w:val="both"/>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15</w:t>
            </w:r>
          </w:p>
        </w:tc>
        <w:tc>
          <w:tcPr>
            <w:tcW w:w="6251" w:type="dxa"/>
          </w:tcPr>
          <w:p w14:paraId="3AB210DE"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Промяна в преференциалните цени</w:t>
            </w:r>
          </w:p>
        </w:tc>
        <w:tc>
          <w:tcPr>
            <w:tcW w:w="3356" w:type="dxa"/>
          </w:tcPr>
          <w:p w14:paraId="5C3DED70" w14:textId="77777777" w:rsidR="00692673" w:rsidRPr="002B5D3F" w:rsidRDefault="00692673" w:rsidP="00692673">
            <w:pPr>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inorHAnsi"/>
                <w:color w:val="000000"/>
                <w:sz w:val="20"/>
                <w:szCs w:val="20"/>
                <w:lang w:val="bg-BG"/>
              </w:rPr>
            </w:pPr>
            <w:r w:rsidRPr="002B5D3F">
              <w:rPr>
                <w:rFonts w:asciiTheme="majorHAnsi" w:eastAsia="Calibri" w:hAnsiTheme="majorHAnsi" w:cstheme="minorHAnsi"/>
                <w:color w:val="000000"/>
                <w:sz w:val="20"/>
                <w:szCs w:val="20"/>
                <w:lang w:val="bg-BG"/>
              </w:rPr>
              <w:t>Следене отблизо на динамиката на процеса и при възможност да се подписват дългосрочни договори за изкупуване на електроенергията</w:t>
            </w:r>
          </w:p>
        </w:tc>
      </w:tr>
    </w:tbl>
    <w:p w14:paraId="53F04B8C" w14:textId="77777777" w:rsidR="003F2FB7" w:rsidRDefault="003F2FB7" w:rsidP="00EF6C38">
      <w:pPr>
        <w:jc w:val="both"/>
        <w:rPr>
          <w:rFonts w:ascii="Bahnschrift Light" w:hAnsi="Bahnschrift Light"/>
          <w:sz w:val="28"/>
          <w:szCs w:val="28"/>
          <w:lang w:val="bg-BG"/>
        </w:rPr>
      </w:pPr>
    </w:p>
    <w:p w14:paraId="448F2934" w14:textId="77777777" w:rsidR="003F2FB7" w:rsidRPr="002B5D3F" w:rsidRDefault="00692673" w:rsidP="008745ED">
      <w:pPr>
        <w:pStyle w:val="a5"/>
        <w:numPr>
          <w:ilvl w:val="0"/>
          <w:numId w:val="82"/>
        </w:numPr>
        <w:jc w:val="both"/>
        <w:rPr>
          <w:sz w:val="28"/>
          <w:szCs w:val="28"/>
          <w:lang w:val="bg-BG"/>
        </w:rPr>
      </w:pPr>
      <w:r w:rsidRPr="002B5D3F">
        <w:rPr>
          <w:rFonts w:eastAsia="Calibri" w:cs="Times New Roman"/>
          <w:b/>
          <w:sz w:val="24"/>
          <w:szCs w:val="24"/>
          <w:lang w:val="bg-BG"/>
        </w:rPr>
        <w:t>Потенциал на вятърна енергия в община Никопол</w:t>
      </w:r>
    </w:p>
    <w:p w14:paraId="432C8695" w14:textId="77777777" w:rsidR="00B87D34" w:rsidRPr="00B87D34" w:rsidRDefault="00B87D34" w:rsidP="002B5D3F">
      <w:pPr>
        <w:jc w:val="both"/>
        <w:rPr>
          <w:rFonts w:asciiTheme="majorHAnsi" w:hAnsiTheme="majorHAnsi"/>
          <w:sz w:val="24"/>
          <w:szCs w:val="24"/>
          <w:lang w:val="ru-RU"/>
        </w:rPr>
      </w:pPr>
      <w:r w:rsidRPr="00B87D34">
        <w:rPr>
          <w:rFonts w:asciiTheme="majorHAnsi" w:hAnsiTheme="majorHAnsi"/>
          <w:sz w:val="24"/>
          <w:szCs w:val="24"/>
          <w:lang w:val="bg-BG"/>
        </w:rPr>
        <w:t>Община Никопол попада в зона на ветрови потенциал със следните характеристики: Средногодишна скорост на вятъра: 2,6 - 5,7</w:t>
      </w:r>
      <w:r w:rsidRPr="00B87D34">
        <w:rPr>
          <w:rFonts w:asciiTheme="majorHAnsi" w:hAnsiTheme="majorHAnsi"/>
          <w:sz w:val="24"/>
          <w:szCs w:val="24"/>
          <w:lang w:val="ru-RU"/>
        </w:rPr>
        <w:t xml:space="preserve"> </w:t>
      </w:r>
      <w:r w:rsidRPr="00B87D34">
        <w:rPr>
          <w:rFonts w:asciiTheme="majorHAnsi" w:hAnsiTheme="majorHAnsi"/>
          <w:sz w:val="24"/>
          <w:szCs w:val="24"/>
          <w:lang w:val="bg-BG"/>
        </w:rPr>
        <w:t>m</w:t>
      </w:r>
      <w:r w:rsidRPr="00B87D34">
        <w:rPr>
          <w:rFonts w:asciiTheme="majorHAnsi" w:hAnsiTheme="majorHAnsi"/>
          <w:sz w:val="24"/>
          <w:szCs w:val="24"/>
          <w:lang w:val="ru-RU"/>
        </w:rPr>
        <w:t>/</w:t>
      </w:r>
      <w:r w:rsidRPr="00B87D34">
        <w:rPr>
          <w:rFonts w:asciiTheme="majorHAnsi" w:hAnsiTheme="majorHAnsi"/>
          <w:sz w:val="24"/>
          <w:szCs w:val="24"/>
          <w:lang w:val="bg-BG"/>
        </w:rPr>
        <w:t>s</w:t>
      </w:r>
      <w:r w:rsidRPr="00B87D34">
        <w:rPr>
          <w:rFonts w:asciiTheme="majorHAnsi" w:hAnsiTheme="majorHAnsi"/>
          <w:sz w:val="24"/>
          <w:szCs w:val="24"/>
          <w:lang w:val="ru-RU"/>
        </w:rPr>
        <w:t xml:space="preserve">; </w:t>
      </w:r>
      <w:r w:rsidRPr="00B87D34">
        <w:rPr>
          <w:rFonts w:asciiTheme="majorHAnsi" w:hAnsiTheme="majorHAnsi"/>
          <w:sz w:val="24"/>
          <w:szCs w:val="24"/>
          <w:lang w:val="bg-BG"/>
        </w:rPr>
        <w:t>Плътност: 100-150</w:t>
      </w:r>
      <w:r w:rsidRPr="00B87D34">
        <w:rPr>
          <w:rFonts w:asciiTheme="majorHAnsi" w:hAnsiTheme="majorHAnsi"/>
          <w:sz w:val="24"/>
          <w:szCs w:val="24"/>
          <w:lang w:val="ru-RU"/>
        </w:rPr>
        <w:t xml:space="preserve"> </w:t>
      </w:r>
      <w:r w:rsidRPr="00B87D34">
        <w:rPr>
          <w:rFonts w:asciiTheme="majorHAnsi" w:hAnsiTheme="majorHAnsi"/>
          <w:sz w:val="24"/>
          <w:szCs w:val="24"/>
          <w:lang w:val="bg-BG"/>
        </w:rPr>
        <w:t>W</w:t>
      </w:r>
      <w:r w:rsidRPr="00B87D34">
        <w:rPr>
          <w:rFonts w:asciiTheme="majorHAnsi" w:hAnsiTheme="majorHAnsi"/>
          <w:sz w:val="24"/>
          <w:szCs w:val="24"/>
          <w:lang w:val="ru-RU"/>
        </w:rPr>
        <w:t>/</w:t>
      </w:r>
      <w:r w:rsidRPr="00B87D34">
        <w:rPr>
          <w:rFonts w:asciiTheme="majorHAnsi" w:hAnsiTheme="majorHAnsi"/>
          <w:sz w:val="24"/>
          <w:szCs w:val="24"/>
          <w:lang w:val="bg-BG"/>
        </w:rPr>
        <w:t>m</w:t>
      </w:r>
      <w:r w:rsidRPr="00B87D34">
        <w:rPr>
          <w:rFonts w:asciiTheme="majorHAnsi" w:hAnsiTheme="majorHAnsi"/>
          <w:sz w:val="24"/>
          <w:szCs w:val="24"/>
          <w:vertAlign w:val="superscript"/>
          <w:lang w:val="ru-RU"/>
        </w:rPr>
        <w:t>2</w:t>
      </w:r>
      <w:r w:rsidRPr="00B87D34">
        <w:rPr>
          <w:rFonts w:asciiTheme="majorHAnsi" w:hAnsiTheme="majorHAnsi"/>
          <w:sz w:val="24"/>
          <w:szCs w:val="24"/>
          <w:lang w:val="ru-RU"/>
        </w:rPr>
        <w:t xml:space="preserve">; </w:t>
      </w:r>
      <w:r w:rsidRPr="00B87D34">
        <w:rPr>
          <w:rFonts w:asciiTheme="majorHAnsi" w:hAnsiTheme="majorHAnsi"/>
          <w:sz w:val="24"/>
          <w:szCs w:val="24"/>
          <w:lang w:val="bg-BG"/>
        </w:rPr>
        <w:t xml:space="preserve">Средногодишната продължителност на интервала от скорости £ </w:t>
      </w:r>
      <w:r w:rsidRPr="00B87D34">
        <w:rPr>
          <w:rFonts w:asciiTheme="majorHAnsi" w:hAnsiTheme="majorHAnsi"/>
          <w:sz w:val="24"/>
          <w:szCs w:val="24"/>
          <w:vertAlign w:val="superscript"/>
          <w:lang w:val="bg-BG"/>
        </w:rPr>
        <w:t>т</w:t>
      </w:r>
      <w:r w:rsidRPr="00B87D34">
        <w:rPr>
          <w:rFonts w:asciiTheme="majorHAnsi" w:hAnsiTheme="majorHAnsi"/>
          <w:sz w:val="24"/>
          <w:szCs w:val="24"/>
          <w:lang w:val="bg-BG"/>
        </w:rPr>
        <w:t xml:space="preserve"> 5-25 </w:t>
      </w:r>
      <w:r w:rsidRPr="00B87D34">
        <w:rPr>
          <w:rFonts w:asciiTheme="majorHAnsi" w:hAnsiTheme="majorHAnsi"/>
          <w:sz w:val="24"/>
          <w:szCs w:val="24"/>
        </w:rPr>
        <w:t>m</w:t>
      </w:r>
      <w:r w:rsidRPr="00B87D34">
        <w:rPr>
          <w:rFonts w:asciiTheme="majorHAnsi" w:hAnsiTheme="majorHAnsi"/>
          <w:sz w:val="24"/>
          <w:szCs w:val="24"/>
          <w:lang w:val="ru-RU"/>
        </w:rPr>
        <w:t>/</w:t>
      </w:r>
      <w:r w:rsidRPr="00B87D34">
        <w:rPr>
          <w:rFonts w:asciiTheme="majorHAnsi" w:hAnsiTheme="majorHAnsi"/>
          <w:sz w:val="24"/>
          <w:szCs w:val="24"/>
        </w:rPr>
        <w:t>s</w:t>
      </w:r>
      <w:r w:rsidRPr="00B87D34">
        <w:rPr>
          <w:rFonts w:asciiTheme="majorHAnsi" w:hAnsiTheme="majorHAnsi"/>
          <w:sz w:val="24"/>
          <w:szCs w:val="24"/>
          <w:lang w:val="bg-BG"/>
        </w:rPr>
        <w:t xml:space="preserve"> е 900</w:t>
      </w:r>
      <w:r w:rsidRPr="00B87D34">
        <w:rPr>
          <w:rFonts w:asciiTheme="majorHAnsi" w:hAnsiTheme="majorHAnsi"/>
          <w:sz w:val="24"/>
          <w:szCs w:val="24"/>
          <w:lang w:val="ru-RU"/>
        </w:rPr>
        <w:t xml:space="preserve"> </w:t>
      </w:r>
      <w:r w:rsidRPr="00B87D34">
        <w:rPr>
          <w:rFonts w:asciiTheme="majorHAnsi" w:hAnsiTheme="majorHAnsi"/>
          <w:sz w:val="24"/>
          <w:szCs w:val="24"/>
        </w:rPr>
        <w:t>h</w:t>
      </w:r>
      <w:r w:rsidRPr="00B87D34">
        <w:rPr>
          <w:rFonts w:asciiTheme="majorHAnsi" w:hAnsiTheme="majorHAnsi"/>
          <w:sz w:val="24"/>
          <w:szCs w:val="24"/>
          <w:lang w:val="ru-RU"/>
        </w:rPr>
        <w:t>,</w:t>
      </w:r>
      <w:r w:rsidRPr="00B87D34">
        <w:rPr>
          <w:rFonts w:asciiTheme="majorHAnsi" w:hAnsiTheme="majorHAnsi"/>
          <w:sz w:val="24"/>
          <w:szCs w:val="24"/>
          <w:lang w:val="bg-BG"/>
        </w:rPr>
        <w:t xml:space="preserve"> което представлява около 10% от броя на часовете през годината (8 760</w:t>
      </w:r>
      <w:r w:rsidRPr="00B87D34">
        <w:rPr>
          <w:rFonts w:asciiTheme="majorHAnsi" w:hAnsiTheme="majorHAnsi"/>
          <w:sz w:val="24"/>
          <w:szCs w:val="24"/>
          <w:lang w:val="ru-RU"/>
        </w:rPr>
        <w:t xml:space="preserve"> </w:t>
      </w:r>
      <w:r w:rsidRPr="00B87D34">
        <w:rPr>
          <w:rFonts w:asciiTheme="majorHAnsi" w:hAnsiTheme="majorHAnsi"/>
          <w:sz w:val="24"/>
          <w:szCs w:val="24"/>
        </w:rPr>
        <w:t>h</w:t>
      </w:r>
      <w:r w:rsidRPr="00B87D34">
        <w:rPr>
          <w:rFonts w:asciiTheme="majorHAnsi" w:hAnsiTheme="majorHAnsi"/>
          <w:sz w:val="24"/>
          <w:szCs w:val="24"/>
          <w:lang w:val="ru-RU"/>
        </w:rPr>
        <w:t>).</w:t>
      </w:r>
      <w:r w:rsidRPr="00B87D34">
        <w:rPr>
          <w:rFonts w:asciiTheme="majorHAnsi" w:hAnsiTheme="majorHAnsi"/>
          <w:sz w:val="24"/>
          <w:szCs w:val="24"/>
          <w:lang w:val="bg-BG"/>
        </w:rPr>
        <w:t xml:space="preserve">Средният </w:t>
      </w:r>
      <w:proofErr w:type="spellStart"/>
      <w:r w:rsidRPr="00B87D34">
        <w:rPr>
          <w:rFonts w:asciiTheme="majorHAnsi" w:hAnsiTheme="majorHAnsi"/>
          <w:sz w:val="24"/>
          <w:szCs w:val="24"/>
          <w:lang w:val="bg-BG"/>
        </w:rPr>
        <w:t>ветроенергиен</w:t>
      </w:r>
      <w:proofErr w:type="spellEnd"/>
      <w:r w:rsidRPr="00B87D34">
        <w:rPr>
          <w:rFonts w:asciiTheme="majorHAnsi" w:hAnsiTheme="majorHAnsi"/>
          <w:sz w:val="24"/>
          <w:szCs w:val="24"/>
          <w:lang w:val="bg-BG"/>
        </w:rPr>
        <w:t xml:space="preserve"> поток за територията на Община Никопол във</w:t>
      </w:r>
      <w:r w:rsidRPr="00B87D34">
        <w:rPr>
          <w:rFonts w:asciiTheme="majorHAnsi" w:hAnsiTheme="majorHAnsi"/>
          <w:sz w:val="24"/>
          <w:szCs w:val="24"/>
          <w:lang w:val="ru-RU"/>
        </w:rPr>
        <w:t xml:space="preserve"> (</w:t>
      </w:r>
      <w:r w:rsidRPr="00B87D34">
        <w:rPr>
          <w:rFonts w:asciiTheme="majorHAnsi" w:hAnsiTheme="majorHAnsi"/>
          <w:sz w:val="24"/>
          <w:szCs w:val="24"/>
        </w:rPr>
        <w:t>W</w:t>
      </w:r>
      <w:r w:rsidRPr="00B87D34">
        <w:rPr>
          <w:rFonts w:asciiTheme="majorHAnsi" w:hAnsiTheme="majorHAnsi"/>
          <w:sz w:val="24"/>
          <w:szCs w:val="24"/>
          <w:lang w:val="ru-RU"/>
        </w:rPr>
        <w:t>/</w:t>
      </w:r>
      <w:r w:rsidRPr="00B87D34">
        <w:rPr>
          <w:rFonts w:asciiTheme="majorHAnsi" w:hAnsiTheme="majorHAnsi"/>
          <w:sz w:val="24"/>
          <w:szCs w:val="24"/>
        </w:rPr>
        <w:t>m</w:t>
      </w:r>
      <w:r w:rsidRPr="00B87D34">
        <w:rPr>
          <w:rFonts w:asciiTheme="majorHAnsi" w:hAnsiTheme="majorHAnsi"/>
          <w:sz w:val="24"/>
          <w:szCs w:val="24"/>
          <w:lang w:val="ru-RU"/>
        </w:rPr>
        <w:t>2):</w:t>
      </w:r>
    </w:p>
    <w:p w14:paraId="1E33E20A"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10 м"/>
        </w:smartTagPr>
        <w:r w:rsidRPr="00B87D34">
          <w:rPr>
            <w:rFonts w:asciiTheme="majorHAnsi" w:hAnsiTheme="majorHAnsi"/>
            <w:sz w:val="24"/>
            <w:szCs w:val="24"/>
            <w:lang w:val="bg-BG"/>
          </w:rPr>
          <w:t>10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117</w:t>
      </w:r>
    </w:p>
    <w:p w14:paraId="4773604A"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25 м"/>
        </w:smartTagPr>
        <w:r w:rsidRPr="00B87D34">
          <w:rPr>
            <w:rFonts w:asciiTheme="majorHAnsi" w:hAnsiTheme="majorHAnsi"/>
            <w:sz w:val="24"/>
            <w:szCs w:val="24"/>
            <w:lang w:val="bg-BG"/>
          </w:rPr>
          <w:t>25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156</w:t>
      </w:r>
    </w:p>
    <w:p w14:paraId="3041DBBD"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50 м"/>
        </w:smartTagPr>
        <w:r w:rsidRPr="00B87D34">
          <w:rPr>
            <w:rFonts w:asciiTheme="majorHAnsi" w:hAnsiTheme="majorHAnsi"/>
            <w:sz w:val="24"/>
            <w:szCs w:val="24"/>
            <w:lang w:val="bg-BG"/>
          </w:rPr>
          <w:t>50 м</w:t>
        </w:r>
      </w:smartTag>
      <w:r w:rsidRPr="00B87D34">
        <w:rPr>
          <w:rFonts w:asciiTheme="majorHAnsi" w:hAnsiTheme="majorHAnsi"/>
          <w:sz w:val="24"/>
          <w:szCs w:val="24"/>
          <w:lang w:val="bg-BG"/>
        </w:rPr>
        <w:t xml:space="preserve"> над повърхността </w:t>
      </w:r>
      <w:r w:rsidR="00B87D34" w:rsidRPr="00B87D34">
        <w:rPr>
          <w:rFonts w:asciiTheme="majorHAnsi" w:hAnsiTheme="majorHAnsi"/>
          <w:sz w:val="24"/>
          <w:szCs w:val="24"/>
          <w:lang w:val="bg-BG"/>
        </w:rPr>
        <w:t>–</w:t>
      </w:r>
      <w:r w:rsidRPr="00B87D34">
        <w:rPr>
          <w:rFonts w:asciiTheme="majorHAnsi" w:hAnsiTheme="majorHAnsi"/>
          <w:sz w:val="24"/>
          <w:szCs w:val="24"/>
          <w:lang w:val="bg-BG"/>
        </w:rPr>
        <w:t xml:space="preserve"> 201</w:t>
      </w:r>
    </w:p>
    <w:p w14:paraId="6997A7DE" w14:textId="77777777" w:rsidR="00B87D34" w:rsidRPr="00B87D34" w:rsidRDefault="00692673" w:rsidP="008745ED">
      <w:pPr>
        <w:pStyle w:val="a5"/>
        <w:numPr>
          <w:ilvl w:val="0"/>
          <w:numId w:val="85"/>
        </w:numPr>
        <w:jc w:val="both"/>
        <w:rPr>
          <w:rFonts w:asciiTheme="majorHAnsi" w:hAnsiTheme="majorHAnsi"/>
          <w:sz w:val="24"/>
          <w:szCs w:val="24"/>
          <w:lang w:val="bg-BG"/>
        </w:rPr>
      </w:pPr>
      <w:r w:rsidRPr="00B87D34">
        <w:rPr>
          <w:rFonts w:asciiTheme="majorHAnsi" w:hAnsiTheme="majorHAnsi"/>
          <w:sz w:val="24"/>
          <w:szCs w:val="24"/>
          <w:lang w:val="bg-BG"/>
        </w:rPr>
        <w:t xml:space="preserve">На височина </w:t>
      </w:r>
      <w:smartTag w:uri="urn:schemas-microsoft-com:office:smarttags" w:element="metricconverter">
        <w:smartTagPr>
          <w:attr w:name="ProductID" w:val="100 м"/>
        </w:smartTagPr>
        <w:r w:rsidRPr="00B87D34">
          <w:rPr>
            <w:rFonts w:asciiTheme="majorHAnsi" w:hAnsiTheme="majorHAnsi"/>
            <w:sz w:val="24"/>
            <w:szCs w:val="24"/>
            <w:lang w:val="bg-BG"/>
          </w:rPr>
          <w:t>100 м</w:t>
        </w:r>
      </w:smartTag>
      <w:r w:rsidR="00B87D34" w:rsidRPr="00B87D34">
        <w:rPr>
          <w:rFonts w:asciiTheme="majorHAnsi" w:hAnsiTheme="majorHAnsi"/>
          <w:sz w:val="24"/>
          <w:szCs w:val="24"/>
          <w:lang w:val="bg-BG"/>
        </w:rPr>
        <w:t xml:space="preserve"> над повърхността – 25</w:t>
      </w:r>
    </w:p>
    <w:p w14:paraId="7A0FD10D" w14:textId="77777777" w:rsidR="00692673" w:rsidRPr="00B87D34" w:rsidRDefault="00692673" w:rsidP="008745ED">
      <w:pPr>
        <w:numPr>
          <w:ilvl w:val="0"/>
          <w:numId w:val="84"/>
        </w:numPr>
        <w:jc w:val="both"/>
        <w:rPr>
          <w:rFonts w:asciiTheme="majorHAnsi" w:hAnsiTheme="majorHAnsi"/>
          <w:i/>
          <w:sz w:val="24"/>
          <w:szCs w:val="24"/>
          <w:lang w:val="bg-BG"/>
        </w:rPr>
      </w:pPr>
      <w:r w:rsidRPr="00B87D34">
        <w:rPr>
          <w:rFonts w:asciiTheme="majorHAnsi" w:hAnsiTheme="majorHAnsi"/>
          <w:sz w:val="24"/>
          <w:szCs w:val="24"/>
          <w:lang w:val="bg-BG"/>
        </w:rPr>
        <w:t xml:space="preserve">Ветрови потенциал по сезони в проценти от средногодишния: </w:t>
      </w:r>
      <w:r w:rsidRPr="00B87D34">
        <w:rPr>
          <w:rFonts w:asciiTheme="majorHAnsi" w:hAnsiTheme="majorHAnsi"/>
          <w:i/>
          <w:sz w:val="24"/>
          <w:szCs w:val="24"/>
          <w:lang w:val="bg-BG"/>
        </w:rPr>
        <w:t>Зима -41%, Пролет - 29%, Лято - 15%, Есен - 15%.</w:t>
      </w:r>
    </w:p>
    <w:p w14:paraId="4BD3E505" w14:textId="77777777" w:rsidR="00B87D34" w:rsidRPr="00B87D34" w:rsidRDefault="00B87D34" w:rsidP="00B87D34">
      <w:pPr>
        <w:spacing w:after="0"/>
        <w:jc w:val="both"/>
        <w:rPr>
          <w:rFonts w:asciiTheme="majorHAnsi" w:eastAsia="Calibri" w:hAnsiTheme="majorHAnsi" w:cs="Times New Roman"/>
          <w:sz w:val="24"/>
          <w:szCs w:val="24"/>
          <w:lang w:val="bg-BG"/>
        </w:rPr>
      </w:pPr>
      <w:r w:rsidRPr="00B87D34">
        <w:rPr>
          <w:rFonts w:asciiTheme="majorHAnsi" w:eastAsia="Calibri" w:hAnsiTheme="majorHAnsi" w:cs="Times New Roman"/>
          <w:sz w:val="24"/>
          <w:szCs w:val="24"/>
          <w:lang w:val="bg-BG"/>
        </w:rPr>
        <w:t xml:space="preserve">На територията на общината няма изградена централа за производство на енергия от вятър. 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При проявен  инвестиционния интерес, Общината ще съдейства за изграждане на такива системи. </w:t>
      </w:r>
    </w:p>
    <w:p w14:paraId="1B05D00E" w14:textId="77777777" w:rsidR="00171FF5" w:rsidRPr="00171FF5" w:rsidRDefault="00171FF5" w:rsidP="00171FF5">
      <w:pPr>
        <w:autoSpaceDE w:val="0"/>
        <w:autoSpaceDN w:val="0"/>
        <w:adjustRightInd w:val="0"/>
        <w:spacing w:before="106" w:after="0"/>
        <w:ind w:left="120" w:right="62"/>
        <w:jc w:val="both"/>
        <w:rPr>
          <w:rFonts w:asciiTheme="majorHAnsi" w:eastAsia="Times New Roman" w:hAnsiTheme="majorHAnsi" w:cs="Arial"/>
          <w:sz w:val="24"/>
          <w:szCs w:val="24"/>
          <w:lang w:val="bg-BG" w:eastAsia="bg-BG"/>
        </w:rPr>
      </w:pPr>
      <w:r w:rsidRPr="00171FF5">
        <w:rPr>
          <w:rFonts w:asciiTheme="majorHAnsi" w:eastAsia="Times New Roman" w:hAnsiTheme="majorHAnsi" w:cs="Arial"/>
          <w:sz w:val="24"/>
          <w:szCs w:val="24"/>
          <w:lang w:val="bg-BG" w:eastAsia="bg-BG"/>
        </w:rPr>
        <w:t>В зона на малък ветрови потенциал могат да бъдат инсталирани вятърни генератори с мощности от няколко до няколко десетки</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kW</w:t>
      </w:r>
      <w:r w:rsidRPr="00171FF5">
        <w:rPr>
          <w:rFonts w:asciiTheme="majorHAnsi" w:eastAsia="Times New Roman" w:hAnsiTheme="majorHAnsi" w:cs="Arial"/>
          <w:sz w:val="24"/>
          <w:szCs w:val="24"/>
          <w:lang w:val="ru-RU" w:eastAsia="bg-BG"/>
        </w:rPr>
        <w:t>.</w:t>
      </w:r>
      <w:r w:rsidRPr="00171FF5">
        <w:rPr>
          <w:rFonts w:asciiTheme="majorHAnsi" w:eastAsia="Times New Roman" w:hAnsiTheme="majorHAnsi" w:cs="Arial"/>
          <w:sz w:val="24"/>
          <w:szCs w:val="24"/>
          <w:lang w:val="bg-BG" w:eastAsia="bg-BG"/>
        </w:rPr>
        <w:t xml:space="preserve"> Възможно е евентуално включване на самостоятелни много </w:t>
      </w:r>
      <w:proofErr w:type="spellStart"/>
      <w:r w:rsidRPr="00171FF5">
        <w:rPr>
          <w:rFonts w:asciiTheme="majorHAnsi" w:eastAsia="Times New Roman" w:hAnsiTheme="majorHAnsi" w:cs="Arial"/>
          <w:sz w:val="24"/>
          <w:szCs w:val="24"/>
          <w:lang w:val="bg-BG" w:eastAsia="bg-BG"/>
        </w:rPr>
        <w:t>лопаткови</w:t>
      </w:r>
      <w:proofErr w:type="spellEnd"/>
      <w:r w:rsidRPr="00171FF5">
        <w:rPr>
          <w:rFonts w:asciiTheme="majorHAnsi" w:eastAsia="Times New Roman" w:hAnsiTheme="majorHAnsi" w:cs="Arial"/>
          <w:sz w:val="24"/>
          <w:szCs w:val="24"/>
          <w:lang w:val="bg-BG" w:eastAsia="bg-BG"/>
        </w:rPr>
        <w:t xml:space="preserve"> генератори за трансформиране на вятърна енергия и на</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PV</w:t>
      </w:r>
      <w:r w:rsidRPr="00171FF5">
        <w:rPr>
          <w:rFonts w:asciiTheme="majorHAnsi" w:eastAsia="Times New Roman" w:hAnsiTheme="majorHAnsi" w:cs="Arial"/>
          <w:sz w:val="24"/>
          <w:szCs w:val="24"/>
          <w:lang w:val="bg-BG" w:eastAsia="bg-BG"/>
        </w:rPr>
        <w:t>-хибридни (фотоволтаични) системи за водни помпи, мелници и т. н. Разположението на тези съоръжения е най-подходящо в зона с ветрови потенциал на места, където плътността на енергийния поток е над 200</w:t>
      </w:r>
      <w:r w:rsidRPr="00171FF5">
        <w:rPr>
          <w:rFonts w:asciiTheme="majorHAnsi" w:eastAsia="Times New Roman" w:hAnsiTheme="majorHAnsi" w:cs="Arial"/>
          <w:sz w:val="24"/>
          <w:szCs w:val="24"/>
          <w:lang w:val="ru-RU" w:eastAsia="bg-BG"/>
        </w:rPr>
        <w:t xml:space="preserve"> </w:t>
      </w:r>
      <w:r w:rsidRPr="00171FF5">
        <w:rPr>
          <w:rFonts w:asciiTheme="majorHAnsi" w:eastAsia="Times New Roman" w:hAnsiTheme="majorHAnsi" w:cs="Arial"/>
          <w:sz w:val="24"/>
          <w:szCs w:val="24"/>
          <w:lang w:eastAsia="bg-BG"/>
        </w:rPr>
        <w:t>W</w:t>
      </w:r>
      <w:r w:rsidRPr="00171FF5">
        <w:rPr>
          <w:rFonts w:asciiTheme="majorHAnsi" w:eastAsia="Times New Roman" w:hAnsiTheme="majorHAnsi" w:cs="Arial"/>
          <w:sz w:val="24"/>
          <w:szCs w:val="24"/>
          <w:lang w:val="ru-RU" w:eastAsia="bg-BG"/>
        </w:rPr>
        <w:t>/</w:t>
      </w:r>
      <w:r w:rsidRPr="00171FF5">
        <w:rPr>
          <w:rFonts w:asciiTheme="majorHAnsi" w:eastAsia="Times New Roman" w:hAnsiTheme="majorHAnsi" w:cs="Arial"/>
          <w:sz w:val="24"/>
          <w:szCs w:val="24"/>
          <w:lang w:eastAsia="bg-BG"/>
        </w:rPr>
        <w:t>m</w:t>
      </w:r>
      <w:r w:rsidRPr="00171FF5">
        <w:rPr>
          <w:rFonts w:asciiTheme="majorHAnsi" w:eastAsia="Times New Roman" w:hAnsiTheme="majorHAnsi" w:cs="Arial"/>
          <w:sz w:val="24"/>
          <w:szCs w:val="24"/>
          <w:vertAlign w:val="superscript"/>
          <w:lang w:val="ru-RU" w:eastAsia="bg-BG"/>
        </w:rPr>
        <w:t>2</w:t>
      </w:r>
      <w:r w:rsidRPr="00171FF5">
        <w:rPr>
          <w:rFonts w:asciiTheme="majorHAnsi" w:eastAsia="Times New Roman" w:hAnsiTheme="majorHAnsi" w:cs="Arial"/>
          <w:sz w:val="24"/>
          <w:szCs w:val="24"/>
          <w:lang w:val="bg-BG" w:eastAsia="bg-BG"/>
        </w:rPr>
        <w:t>.</w:t>
      </w:r>
    </w:p>
    <w:p w14:paraId="490B5764" w14:textId="77777777" w:rsidR="003F2FB7" w:rsidRPr="00B87D34" w:rsidRDefault="003F2FB7" w:rsidP="00EF6C38">
      <w:pPr>
        <w:jc w:val="both"/>
        <w:rPr>
          <w:rFonts w:asciiTheme="majorHAnsi" w:hAnsiTheme="majorHAnsi"/>
          <w:sz w:val="28"/>
          <w:szCs w:val="28"/>
          <w:lang w:val="bg-BG"/>
        </w:rPr>
      </w:pPr>
    </w:p>
    <w:p w14:paraId="53247AE8" w14:textId="77777777" w:rsidR="003F2FB7" w:rsidRPr="00171FF5" w:rsidRDefault="002B5D3F" w:rsidP="00171FF5">
      <w:pPr>
        <w:pStyle w:val="2"/>
        <w:rPr>
          <w:color w:val="auto"/>
          <w:sz w:val="22"/>
          <w:szCs w:val="22"/>
          <w:lang w:val="bg-BG"/>
        </w:rPr>
      </w:pPr>
      <w:bookmarkStart w:id="86" w:name="_Toc155673682"/>
      <w:r>
        <w:rPr>
          <w:rFonts w:ascii="Bahnschrift Light" w:hAnsi="Bahnschrift Light"/>
          <w:color w:val="auto"/>
          <w:sz w:val="22"/>
          <w:szCs w:val="22"/>
          <w:lang w:val="bg-BG"/>
        </w:rPr>
        <w:t>10</w:t>
      </w:r>
      <w:r w:rsidR="00171FF5" w:rsidRPr="00171FF5">
        <w:rPr>
          <w:rFonts w:ascii="Bahnschrift Light" w:hAnsi="Bahnschrift Light"/>
          <w:color w:val="auto"/>
          <w:sz w:val="22"/>
          <w:szCs w:val="22"/>
          <w:lang w:val="bg-BG"/>
        </w:rPr>
        <w:t>.3</w:t>
      </w:r>
      <w:r w:rsidR="00171FF5" w:rsidRPr="00171FF5">
        <w:rPr>
          <w:color w:val="auto"/>
          <w:sz w:val="22"/>
          <w:szCs w:val="22"/>
          <w:lang w:val="bg-BG"/>
        </w:rPr>
        <w:t xml:space="preserve"> </w:t>
      </w:r>
      <w:r w:rsidR="00171FF5">
        <w:rPr>
          <w:color w:val="auto"/>
          <w:sz w:val="22"/>
          <w:szCs w:val="22"/>
          <w:lang w:val="bg-BG"/>
        </w:rPr>
        <w:t>ВОДНА</w:t>
      </w:r>
      <w:r w:rsidR="00171FF5" w:rsidRPr="00171FF5">
        <w:rPr>
          <w:color w:val="auto"/>
          <w:sz w:val="22"/>
          <w:szCs w:val="22"/>
          <w:lang w:val="bg-BG"/>
        </w:rPr>
        <w:t xml:space="preserve"> ЕНЕРГИЯ</w:t>
      </w:r>
      <w:bookmarkEnd w:id="86"/>
    </w:p>
    <w:p w14:paraId="398BFF7B" w14:textId="77777777" w:rsidR="00171FF5" w:rsidRDefault="00171FF5" w:rsidP="00171FF5">
      <w:pPr>
        <w:spacing w:after="0"/>
        <w:jc w:val="both"/>
        <w:rPr>
          <w:rFonts w:asciiTheme="majorHAnsi" w:hAnsiTheme="majorHAnsi"/>
          <w:sz w:val="24"/>
          <w:szCs w:val="24"/>
          <w:lang w:val="bg-BG"/>
        </w:rPr>
      </w:pPr>
    </w:p>
    <w:p w14:paraId="4AD4EC6C"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 xml:space="preserve">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w:t>
      </w:r>
      <w:r w:rsidRPr="00171FF5">
        <w:rPr>
          <w:rFonts w:asciiTheme="majorHAnsi" w:hAnsiTheme="majorHAnsi"/>
          <w:sz w:val="24"/>
          <w:szCs w:val="24"/>
          <w:lang w:val="bg-BG"/>
        </w:rPr>
        <w:lastRenderedPageBreak/>
        <w:t xml:space="preserve">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w:t>
      </w:r>
      <w:proofErr w:type="spellStart"/>
      <w:r w:rsidRPr="00171FF5">
        <w:rPr>
          <w:rFonts w:asciiTheme="majorHAnsi" w:hAnsiTheme="majorHAnsi"/>
          <w:sz w:val="24"/>
          <w:szCs w:val="24"/>
          <w:lang w:val="bg-BG"/>
        </w:rPr>
        <w:t>kW</w:t>
      </w:r>
      <w:proofErr w:type="spellEnd"/>
      <w:r w:rsidRPr="00171FF5">
        <w:rPr>
          <w:rFonts w:asciiTheme="majorHAnsi" w:hAnsiTheme="majorHAnsi"/>
          <w:sz w:val="24"/>
          <w:szCs w:val="24"/>
          <w:lang w:val="bg-BG"/>
        </w:rPr>
        <w:t xml:space="preserve">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w:t>
      </w:r>
      <w:r w:rsidRPr="00171FF5">
        <w:rPr>
          <w:rFonts w:asciiTheme="majorHAnsi" w:hAnsiTheme="majorHAnsi" w:cs="Calibri"/>
          <w:sz w:val="24"/>
          <w:szCs w:val="24"/>
          <w:lang w:val="bg-BG"/>
        </w:rPr>
        <w:t>³</w:t>
      </w:r>
      <w:r w:rsidRPr="00171FF5">
        <w:rPr>
          <w:rFonts w:asciiTheme="majorHAnsi" w:hAnsiTheme="majorHAnsi"/>
          <w:sz w:val="24"/>
          <w:szCs w:val="24"/>
          <w:lang w:val="bg-BG"/>
        </w:rPr>
        <w:t xml:space="preserve">/s). </w:t>
      </w:r>
    </w:p>
    <w:p w14:paraId="657EC3CC"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 xml:space="preserve">Производството на електрическа енергия от ВЕИ в България е почти изцяло базирано на използването на водния потенциал на страната. Поради това то е силно зависимо от падналите валежи през годината и в периода 1997 г. – 2008 г. варира от 1733 </w:t>
      </w:r>
      <w:proofErr w:type="spellStart"/>
      <w:r w:rsidRPr="00171FF5">
        <w:rPr>
          <w:rFonts w:asciiTheme="majorHAnsi" w:hAnsiTheme="majorHAnsi"/>
          <w:sz w:val="24"/>
          <w:szCs w:val="24"/>
          <w:lang w:val="bg-BG"/>
        </w:rPr>
        <w:t>GWh</w:t>
      </w:r>
      <w:proofErr w:type="spellEnd"/>
      <w:r w:rsidRPr="00171FF5">
        <w:rPr>
          <w:rFonts w:asciiTheme="majorHAnsi" w:hAnsiTheme="majorHAnsi"/>
          <w:sz w:val="24"/>
          <w:szCs w:val="24"/>
          <w:lang w:val="bg-BG"/>
        </w:rPr>
        <w:t xml:space="preserve"> до 4338 </w:t>
      </w:r>
      <w:proofErr w:type="spellStart"/>
      <w:r w:rsidRPr="00171FF5">
        <w:rPr>
          <w:rFonts w:asciiTheme="majorHAnsi" w:hAnsiTheme="majorHAnsi"/>
          <w:sz w:val="24"/>
          <w:szCs w:val="24"/>
          <w:lang w:val="bg-BG"/>
        </w:rPr>
        <w:t>GWh</w:t>
      </w:r>
      <w:proofErr w:type="spellEnd"/>
      <w:r w:rsidRPr="00171FF5">
        <w:rPr>
          <w:rFonts w:asciiTheme="majorHAnsi" w:hAnsiTheme="majorHAnsi"/>
          <w:sz w:val="24"/>
          <w:szCs w:val="24"/>
          <w:lang w:val="bg-BG"/>
        </w:rPr>
        <w:t>.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14:paraId="4B2A5DC6"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Енергийният потенциал на водния ресурс в страната се използва за производство на електроенергия от ВЕЦ и е силно зависим от сезонните и климатични условия. ВЕЦ –</w:t>
      </w:r>
      <w:proofErr w:type="spellStart"/>
      <w:r w:rsidRPr="00171FF5">
        <w:rPr>
          <w:rFonts w:asciiTheme="majorHAnsi" w:hAnsiTheme="majorHAnsi"/>
          <w:sz w:val="24"/>
          <w:szCs w:val="24"/>
          <w:lang w:val="bg-BG"/>
        </w:rPr>
        <w:t>вете</w:t>
      </w:r>
      <w:proofErr w:type="spellEnd"/>
      <w:r w:rsidRPr="00171FF5">
        <w:rPr>
          <w:rFonts w:asciiTheme="majorHAnsi" w:hAnsiTheme="majorHAnsi"/>
          <w:sz w:val="24"/>
          <w:szCs w:val="24"/>
          <w:lang w:val="bg-BG"/>
        </w:rPr>
        <w:t xml:space="preserve"> активно участват при покриване на върхови товари, като в дни с максимално натоварване на системата използваната мощност от ВЕЦ достига 1 700-1 800 MW.</w:t>
      </w:r>
    </w:p>
    <w:p w14:paraId="335C47A7"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 xml:space="preserve">В България хидроенергийният потенциал е над 26 500 </w:t>
      </w:r>
      <w:proofErr w:type="spellStart"/>
      <w:r w:rsidRPr="00171FF5">
        <w:rPr>
          <w:rFonts w:asciiTheme="majorHAnsi" w:hAnsiTheme="majorHAnsi"/>
          <w:sz w:val="24"/>
          <w:szCs w:val="24"/>
          <w:lang w:val="bg-BG"/>
        </w:rPr>
        <w:t>GWh</w:t>
      </w:r>
      <w:proofErr w:type="spellEnd"/>
      <w:r w:rsidRPr="00171FF5">
        <w:rPr>
          <w:rFonts w:asciiTheme="majorHAnsi" w:hAnsiTheme="majorHAnsi"/>
          <w:sz w:val="24"/>
          <w:szCs w:val="24"/>
          <w:lang w:val="bg-BG"/>
        </w:rPr>
        <w:t xml:space="preserve"> (~2280 </w:t>
      </w:r>
      <w:proofErr w:type="spellStart"/>
      <w:r w:rsidRPr="00171FF5">
        <w:rPr>
          <w:rFonts w:asciiTheme="majorHAnsi" w:hAnsiTheme="majorHAnsi"/>
          <w:sz w:val="24"/>
          <w:szCs w:val="24"/>
          <w:lang w:val="bg-BG"/>
        </w:rPr>
        <w:t>ktoe</w:t>
      </w:r>
      <w:proofErr w:type="spellEnd"/>
      <w:r w:rsidRPr="00171FF5">
        <w:rPr>
          <w:rFonts w:asciiTheme="majorHAnsi" w:hAnsiTheme="majorHAnsi"/>
          <w:sz w:val="24"/>
          <w:szCs w:val="24"/>
          <w:lang w:val="bg-BG"/>
        </w:rPr>
        <w:t>) годишно.</w:t>
      </w:r>
    </w:p>
    <w:p w14:paraId="76359985" w14:textId="77777777" w:rsidR="00171FF5" w:rsidRPr="00171FF5" w:rsidRDefault="00171FF5" w:rsidP="00171FF5">
      <w:pPr>
        <w:spacing w:after="0"/>
        <w:jc w:val="both"/>
        <w:rPr>
          <w:rFonts w:asciiTheme="majorHAnsi" w:hAnsiTheme="majorHAnsi"/>
          <w:sz w:val="24"/>
          <w:szCs w:val="24"/>
          <w:lang w:val="bg-BG"/>
        </w:rPr>
      </w:pPr>
      <w:r w:rsidRPr="00171FF5">
        <w:rPr>
          <w:rFonts w:asciiTheme="majorHAnsi" w:hAnsiTheme="majorHAnsi"/>
          <w:sz w:val="24"/>
          <w:szCs w:val="24"/>
          <w:lang w:val="bg-BG"/>
        </w:rPr>
        <w:t xml:space="preserve">Съществуват възможности за изграждане на нови хидроенергийни мощности с общо годишно производство около 10 000 </w:t>
      </w:r>
      <w:proofErr w:type="spellStart"/>
      <w:r w:rsidRPr="00171FF5">
        <w:rPr>
          <w:rFonts w:asciiTheme="majorHAnsi" w:hAnsiTheme="majorHAnsi"/>
          <w:sz w:val="24"/>
          <w:szCs w:val="24"/>
          <w:lang w:val="bg-BG"/>
        </w:rPr>
        <w:t>GWh</w:t>
      </w:r>
      <w:proofErr w:type="spellEnd"/>
      <w:r w:rsidRPr="00171FF5">
        <w:rPr>
          <w:rFonts w:asciiTheme="majorHAnsi" w:hAnsiTheme="majorHAnsi"/>
          <w:sz w:val="24"/>
          <w:szCs w:val="24"/>
          <w:lang w:val="bg-BG"/>
        </w:rPr>
        <w:t xml:space="preserve"> (~860 </w:t>
      </w:r>
      <w:proofErr w:type="spellStart"/>
      <w:r w:rsidRPr="00171FF5">
        <w:rPr>
          <w:rFonts w:asciiTheme="majorHAnsi" w:hAnsiTheme="majorHAnsi"/>
          <w:sz w:val="24"/>
          <w:szCs w:val="24"/>
          <w:lang w:val="bg-BG"/>
        </w:rPr>
        <w:t>ktoe</w:t>
      </w:r>
      <w:proofErr w:type="spellEnd"/>
      <w:r w:rsidRPr="00171FF5">
        <w:rPr>
          <w:rFonts w:asciiTheme="majorHAnsi" w:hAnsiTheme="majorHAnsi"/>
          <w:sz w:val="24"/>
          <w:szCs w:val="24"/>
          <w:lang w:val="bg-BG"/>
        </w:rPr>
        <w:t xml:space="preserve">). Достъпният енергиен потенциал на водните ресурси в страната е 15056 </w:t>
      </w:r>
      <w:proofErr w:type="spellStart"/>
      <w:r w:rsidRPr="00171FF5">
        <w:rPr>
          <w:rFonts w:asciiTheme="majorHAnsi" w:hAnsiTheme="majorHAnsi"/>
          <w:sz w:val="24"/>
          <w:szCs w:val="24"/>
          <w:lang w:val="bg-BG"/>
        </w:rPr>
        <w:t>GWh</w:t>
      </w:r>
      <w:proofErr w:type="spellEnd"/>
      <w:r w:rsidRPr="00171FF5">
        <w:rPr>
          <w:rFonts w:asciiTheme="majorHAnsi" w:hAnsiTheme="majorHAnsi"/>
          <w:sz w:val="24"/>
          <w:szCs w:val="24"/>
          <w:lang w:val="bg-BG"/>
        </w:rPr>
        <w:t xml:space="preserve"> (~1 290ktoe) годишно.</w:t>
      </w:r>
    </w:p>
    <w:p w14:paraId="014F8AF1"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 xml:space="preserve">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w:t>
      </w:r>
    </w:p>
    <w:p w14:paraId="6391EA55"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 xml:space="preserve">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w:t>
      </w:r>
      <w:r w:rsidRPr="00171FF5">
        <w:rPr>
          <w:rFonts w:asciiTheme="majorHAnsi" w:hAnsiTheme="majorHAnsi"/>
          <w:sz w:val="24"/>
          <w:szCs w:val="24"/>
          <w:lang w:val="bg-BG"/>
        </w:rPr>
        <w:lastRenderedPageBreak/>
        <w:t>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Напоследък активно се развиват технологии за усвояване на енергийния потенциал на водни потоци с ниска скорост.</w:t>
      </w:r>
    </w:p>
    <w:p w14:paraId="6FD7B437" w14:textId="77777777" w:rsidR="00171FF5" w:rsidRPr="00171FF5" w:rsidRDefault="00171FF5" w:rsidP="00171FF5">
      <w:pPr>
        <w:jc w:val="both"/>
        <w:rPr>
          <w:rFonts w:asciiTheme="majorHAnsi" w:hAnsiTheme="majorHAnsi"/>
          <w:sz w:val="24"/>
          <w:szCs w:val="24"/>
          <w:lang w:val="bg-BG"/>
        </w:rPr>
      </w:pPr>
      <w:r w:rsidRPr="00171FF5">
        <w:rPr>
          <w:rFonts w:asciiTheme="majorHAnsi" w:hAnsiTheme="majorHAnsi"/>
          <w:sz w:val="24"/>
          <w:szCs w:val="24"/>
          <w:lang w:val="bg-BG"/>
        </w:rPr>
        <w:t>Делът на електроенергията, произведена от ВЕЦ година е между 4% и 7,4% от общото производство на електрическа енергия за страната, което ги прави най-значителния възобновяем източник на електроенергия в електроенергийния баланс на страната. С цел увеличаване производството от ВЕЦ и намаляване количеството на замърсители и парникови газове от ТЕЦ, изпълнението на проекти за изграждане на нови хидроенергийни мощности е приоритет. Тези проекти могат да се осъществяват и като проекти за съвместно изпълнение съгласно гъвкавите механизми на Протокола от Киото. Този механизъм дава възможност за допълнително финансиране на проектите.</w:t>
      </w:r>
    </w:p>
    <w:p w14:paraId="41299884" w14:textId="77777777" w:rsidR="00171FF5" w:rsidRDefault="00171FF5" w:rsidP="00171FF5">
      <w:pPr>
        <w:keepNext/>
        <w:jc w:val="center"/>
      </w:pPr>
      <w:r w:rsidRPr="00171FF5">
        <w:rPr>
          <w:rFonts w:ascii="Arial Narrow" w:eastAsia="Calibri" w:hAnsi="Arial Narrow" w:cs="Times New Roman"/>
          <w:noProof/>
          <w:sz w:val="24"/>
          <w:szCs w:val="24"/>
          <w:lang w:val="bg-BG" w:eastAsia="bg-BG"/>
        </w:rPr>
        <w:drawing>
          <wp:inline distT="0" distB="0" distL="0" distR="0" wp14:anchorId="18796D40" wp14:editId="48FDAB4F">
            <wp:extent cx="4495800" cy="2820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06214" cy="2827498"/>
                    </a:xfrm>
                    <a:prstGeom prst="rect">
                      <a:avLst/>
                    </a:prstGeom>
                    <a:noFill/>
                  </pic:spPr>
                </pic:pic>
              </a:graphicData>
            </a:graphic>
          </wp:inline>
        </w:drawing>
      </w:r>
    </w:p>
    <w:p w14:paraId="73CCE793" w14:textId="77777777" w:rsidR="003F2FB7" w:rsidRPr="002B5D3F" w:rsidRDefault="00171FF5" w:rsidP="00171FF5">
      <w:pPr>
        <w:pStyle w:val="af1"/>
        <w:jc w:val="center"/>
        <w:rPr>
          <w:rFonts w:ascii="Bahnschrift Light" w:hAnsi="Bahnschrift Light"/>
          <w:color w:val="auto"/>
          <w:sz w:val="28"/>
          <w:szCs w:val="28"/>
          <w:lang w:val="bg-BG"/>
        </w:rPr>
      </w:pPr>
      <w:bookmarkStart w:id="87" w:name="_Toc155673574"/>
      <w:proofErr w:type="spellStart"/>
      <w:r w:rsidRPr="002B5D3F">
        <w:rPr>
          <w:color w:val="auto"/>
        </w:rPr>
        <w:t>Фигура</w:t>
      </w:r>
      <w:proofErr w:type="spellEnd"/>
      <w:r w:rsidRPr="002B5D3F">
        <w:rPr>
          <w:color w:val="auto"/>
        </w:rPr>
        <w:t xml:space="preserve"> </w:t>
      </w:r>
      <w:r w:rsidRPr="002B5D3F">
        <w:rPr>
          <w:color w:val="auto"/>
        </w:rPr>
        <w:fldChar w:fldCharType="begin"/>
      </w:r>
      <w:r w:rsidRPr="002B5D3F">
        <w:rPr>
          <w:color w:val="auto"/>
        </w:rPr>
        <w:instrText xml:space="preserve"> SEQ Фигура \* ARABIC </w:instrText>
      </w:r>
      <w:r w:rsidRPr="002B5D3F">
        <w:rPr>
          <w:color w:val="auto"/>
        </w:rPr>
        <w:fldChar w:fldCharType="separate"/>
      </w:r>
      <w:r w:rsidRPr="002B5D3F">
        <w:rPr>
          <w:noProof/>
          <w:color w:val="auto"/>
        </w:rPr>
        <w:t>15</w:t>
      </w:r>
      <w:r w:rsidRPr="002B5D3F">
        <w:rPr>
          <w:color w:val="auto"/>
        </w:rPr>
        <w:fldChar w:fldCharType="end"/>
      </w:r>
      <w:r w:rsidRPr="002B5D3F">
        <w:rPr>
          <w:color w:val="auto"/>
          <w:lang w:val="bg-BG"/>
        </w:rPr>
        <w:t xml:space="preserve"> </w:t>
      </w:r>
      <w:proofErr w:type="spellStart"/>
      <w:r w:rsidRPr="002B5D3F">
        <w:rPr>
          <w:color w:val="auto"/>
          <w:lang w:val="bg-BG"/>
        </w:rPr>
        <w:t>Теоритичен</w:t>
      </w:r>
      <w:proofErr w:type="spellEnd"/>
      <w:r w:rsidRPr="002B5D3F">
        <w:rPr>
          <w:color w:val="auto"/>
          <w:lang w:val="bg-BG"/>
        </w:rPr>
        <w:t xml:space="preserve"> потенциал на водна енергия</w:t>
      </w:r>
      <w:bookmarkEnd w:id="87"/>
    </w:p>
    <w:p w14:paraId="16DCFAA0" w14:textId="77777777" w:rsidR="00171FF5" w:rsidRPr="00171FF5" w:rsidRDefault="00171FF5" w:rsidP="00171FF5">
      <w:pPr>
        <w:spacing w:after="120"/>
        <w:jc w:val="both"/>
        <w:rPr>
          <w:rFonts w:asciiTheme="majorHAnsi" w:eastAsia="Calibri" w:hAnsiTheme="majorHAnsi" w:cs="Times New Roman"/>
          <w:sz w:val="24"/>
          <w:lang w:val="bg-BG"/>
        </w:rPr>
      </w:pPr>
      <w:r w:rsidRPr="00171FF5">
        <w:rPr>
          <w:rFonts w:asciiTheme="majorHAnsi" w:eastAsia="Calibri" w:hAnsiTheme="majorHAnsi" w:cs="Times New Roman"/>
          <w:sz w:val="24"/>
          <w:lang w:val="bg-BG"/>
        </w:rPr>
        <w:t xml:space="preserve">В пределите на общината попада част от десния бряг на река Дунав от 582 до 605 </w:t>
      </w:r>
      <w:proofErr w:type="spellStart"/>
      <w:r w:rsidRPr="00171FF5">
        <w:rPr>
          <w:rFonts w:asciiTheme="majorHAnsi" w:eastAsia="Calibri" w:hAnsiTheme="majorHAnsi" w:cs="Times New Roman"/>
          <w:sz w:val="24"/>
          <w:lang w:val="bg-BG"/>
        </w:rPr>
        <w:t>km</w:t>
      </w:r>
      <w:proofErr w:type="spellEnd"/>
      <w:r w:rsidRPr="00171FF5">
        <w:rPr>
          <w:rFonts w:asciiTheme="majorHAnsi" w:eastAsia="Calibri" w:hAnsiTheme="majorHAnsi" w:cs="Times New Roman"/>
          <w:sz w:val="24"/>
          <w:lang w:val="bg-BG"/>
        </w:rPr>
        <w:t xml:space="preserve"> (километрите се броят от устието на реката). Реката навлиза в общината при село Бацова махала и се насочва на север, на протежение около 5 </w:t>
      </w:r>
      <w:proofErr w:type="spellStart"/>
      <w:r w:rsidRPr="00171FF5">
        <w:rPr>
          <w:rFonts w:asciiTheme="majorHAnsi" w:eastAsia="Calibri" w:hAnsiTheme="majorHAnsi" w:cs="Times New Roman"/>
          <w:sz w:val="24"/>
          <w:lang w:val="bg-BG"/>
        </w:rPr>
        <w:t>km</w:t>
      </w:r>
      <w:proofErr w:type="spellEnd"/>
      <w:r w:rsidRPr="00171FF5">
        <w:rPr>
          <w:rFonts w:asciiTheme="majorHAnsi" w:eastAsia="Calibri" w:hAnsiTheme="majorHAnsi" w:cs="Times New Roman"/>
          <w:sz w:val="24"/>
          <w:lang w:val="bg-BG"/>
        </w:rPr>
        <w:t xml:space="preserve">. Преди село Санадиново тя завива на северозапад и следва тази посока около 18 </w:t>
      </w:r>
      <w:proofErr w:type="spellStart"/>
      <w:r w:rsidRPr="00171FF5">
        <w:rPr>
          <w:rFonts w:asciiTheme="majorHAnsi" w:eastAsia="Calibri" w:hAnsiTheme="majorHAnsi" w:cs="Times New Roman"/>
          <w:sz w:val="24"/>
          <w:lang w:val="bg-BG"/>
        </w:rPr>
        <w:t>km</w:t>
      </w:r>
      <w:proofErr w:type="spellEnd"/>
      <w:r w:rsidRPr="00171FF5">
        <w:rPr>
          <w:rFonts w:asciiTheme="majorHAnsi" w:eastAsia="Calibri" w:hAnsiTheme="majorHAnsi" w:cs="Times New Roman"/>
          <w:sz w:val="24"/>
          <w:lang w:val="bg-BG"/>
        </w:rPr>
        <w:t xml:space="preserve">, покрай стръмните склонове на Никополското плато. Южно от село Муселиево тя завива на север, и след 10 км източно от село Черковица се влива в река Дунав. От Никополското плато водят началото си малки и къси непостоянни реки и пропасти, течащи на югозапад и запад, които се вливат от дясно в река Осъм. Коритото на </w:t>
      </w:r>
      <w:r w:rsidRPr="00171FF5">
        <w:rPr>
          <w:rFonts w:asciiTheme="majorHAnsi" w:eastAsia="Calibri" w:hAnsiTheme="majorHAnsi" w:cs="Times New Roman"/>
          <w:sz w:val="24"/>
          <w:lang w:val="bg-BG"/>
        </w:rPr>
        <w:lastRenderedPageBreak/>
        <w:t>река Дунав е най-дълбоко в частта му при град Никопол. Най-пълноводен е периода от месец март до месец юни.</w:t>
      </w:r>
    </w:p>
    <w:p w14:paraId="3687884B" w14:textId="77777777" w:rsidR="003F2FB7" w:rsidRPr="00DC39A4" w:rsidRDefault="00BE5F6B" w:rsidP="008745ED">
      <w:pPr>
        <w:pStyle w:val="a5"/>
        <w:numPr>
          <w:ilvl w:val="0"/>
          <w:numId w:val="82"/>
        </w:numPr>
        <w:jc w:val="both"/>
        <w:rPr>
          <w:rFonts w:asciiTheme="majorHAnsi" w:hAnsiTheme="majorHAnsi"/>
          <w:b/>
          <w:sz w:val="24"/>
          <w:szCs w:val="24"/>
          <w:lang w:val="bg-BG"/>
        </w:rPr>
      </w:pPr>
      <w:r w:rsidRPr="00DC39A4">
        <w:rPr>
          <w:rFonts w:asciiTheme="majorHAnsi" w:hAnsiTheme="majorHAnsi"/>
          <w:b/>
          <w:sz w:val="24"/>
          <w:szCs w:val="24"/>
          <w:lang w:val="bg-BG"/>
        </w:rPr>
        <w:t>Потенциал на водна енергия в община Никопол</w:t>
      </w:r>
    </w:p>
    <w:p w14:paraId="0884799E" w14:textId="77777777" w:rsidR="0004009C" w:rsidRPr="0004009C" w:rsidRDefault="00BE5F6B" w:rsidP="0004009C">
      <w:pPr>
        <w:spacing w:after="0"/>
        <w:jc w:val="both"/>
        <w:rPr>
          <w:rFonts w:asciiTheme="majorHAnsi" w:hAnsiTheme="majorHAnsi"/>
          <w:sz w:val="28"/>
          <w:szCs w:val="28"/>
          <w:lang w:val="bg-BG"/>
        </w:rPr>
      </w:pPr>
      <w:r w:rsidRPr="00BE5F6B">
        <w:rPr>
          <w:rFonts w:asciiTheme="majorHAnsi" w:eastAsia="Calibri" w:hAnsiTheme="majorHAnsi" w:cs="Times New Roman"/>
          <w:sz w:val="24"/>
          <w:lang w:val="bg-BG"/>
        </w:rPr>
        <w:t xml:space="preserve">Основен източник за водоснабдяване към община Никопол и нейните селищни зони са подпочвените води. Те са на дълбочина от 0,5 до 1,5 м. (5-15м.)  под повърхността на земята. На доста места в препокритите с льосови </w:t>
      </w:r>
      <w:proofErr w:type="spellStart"/>
      <w:r w:rsidRPr="00BE5F6B">
        <w:rPr>
          <w:rFonts w:asciiTheme="majorHAnsi" w:eastAsia="Calibri" w:hAnsiTheme="majorHAnsi" w:cs="Times New Roman"/>
          <w:sz w:val="24"/>
          <w:lang w:val="bg-BG"/>
        </w:rPr>
        <w:t>наслаги</w:t>
      </w:r>
      <w:proofErr w:type="spellEnd"/>
      <w:r w:rsidRPr="00BE5F6B">
        <w:rPr>
          <w:rFonts w:asciiTheme="majorHAnsi" w:eastAsia="Calibri" w:hAnsiTheme="majorHAnsi" w:cs="Times New Roman"/>
          <w:sz w:val="24"/>
          <w:lang w:val="bg-BG"/>
        </w:rPr>
        <w:t xml:space="preserve"> и </w:t>
      </w:r>
      <w:proofErr w:type="spellStart"/>
      <w:r w:rsidRPr="00BE5F6B">
        <w:rPr>
          <w:rFonts w:asciiTheme="majorHAnsi" w:eastAsia="Calibri" w:hAnsiTheme="majorHAnsi" w:cs="Times New Roman"/>
          <w:sz w:val="24"/>
          <w:lang w:val="bg-BG"/>
        </w:rPr>
        <w:t>мергелни</w:t>
      </w:r>
      <w:proofErr w:type="spellEnd"/>
      <w:r w:rsidRPr="00BE5F6B">
        <w:rPr>
          <w:rFonts w:asciiTheme="majorHAnsi" w:eastAsia="Calibri" w:hAnsiTheme="majorHAnsi" w:cs="Times New Roman"/>
          <w:sz w:val="24"/>
          <w:lang w:val="bg-BG"/>
        </w:rPr>
        <w:t xml:space="preserve"> глини се създават условия за натрупване на подпочвени води. Все още не са изследвани водите от дълбоките подпочвени слоеве, които при сондиране излизат над повърхността. Основна водна артерия в община </w:t>
      </w:r>
      <w:r w:rsidRPr="0004009C">
        <w:rPr>
          <w:rFonts w:asciiTheme="majorHAnsi" w:eastAsia="Calibri" w:hAnsiTheme="majorHAnsi" w:cs="Times New Roman"/>
          <w:sz w:val="24"/>
          <w:lang w:val="bg-BG"/>
        </w:rPr>
        <w:t xml:space="preserve">Никопол е долното течение на река Осъм с протежение около 33 </w:t>
      </w:r>
      <w:proofErr w:type="spellStart"/>
      <w:r w:rsidRPr="0004009C">
        <w:rPr>
          <w:rFonts w:asciiTheme="majorHAnsi" w:eastAsia="Calibri" w:hAnsiTheme="majorHAnsi" w:cs="Times New Roman"/>
          <w:sz w:val="24"/>
          <w:lang w:val="bg-BG"/>
        </w:rPr>
        <w:t>km</w:t>
      </w:r>
      <w:proofErr w:type="spellEnd"/>
    </w:p>
    <w:p w14:paraId="5D3A6A1A" w14:textId="77777777" w:rsidR="00BE5F6B" w:rsidRPr="0004009C" w:rsidRDefault="00BE5F6B" w:rsidP="0004009C">
      <w:pPr>
        <w:spacing w:after="0"/>
        <w:jc w:val="both"/>
        <w:rPr>
          <w:rFonts w:asciiTheme="majorHAnsi" w:hAnsiTheme="majorHAnsi"/>
          <w:sz w:val="28"/>
          <w:szCs w:val="28"/>
          <w:lang w:val="bg-BG"/>
        </w:rPr>
      </w:pPr>
      <w:r w:rsidRPr="0004009C">
        <w:rPr>
          <w:rFonts w:asciiTheme="majorHAnsi" w:hAnsiTheme="majorHAnsi"/>
          <w:sz w:val="24"/>
          <w:szCs w:val="24"/>
          <w:lang w:val="bg-BG"/>
        </w:rPr>
        <w:t>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w:t>
      </w:r>
      <w:r w:rsidR="002B5D3F">
        <w:rPr>
          <w:rFonts w:asciiTheme="majorHAnsi" w:hAnsiTheme="majorHAnsi"/>
          <w:sz w:val="24"/>
          <w:szCs w:val="24"/>
          <w:lang w:val="bg-BG"/>
        </w:rPr>
        <w:t>³</w:t>
      </w:r>
      <w:r w:rsidRPr="0004009C">
        <w:rPr>
          <w:rFonts w:asciiTheme="majorHAnsi" w:hAnsiTheme="majorHAnsi"/>
          <w:sz w:val="24"/>
          <w:szCs w:val="24"/>
          <w:lang w:val="bg-BG"/>
        </w:rPr>
        <w:t xml:space="preserve">/s). </w:t>
      </w:r>
    </w:p>
    <w:p w14:paraId="25056121" w14:textId="77777777" w:rsidR="003F2FB7" w:rsidRPr="0004009C" w:rsidRDefault="00BE5F6B" w:rsidP="0004009C">
      <w:pPr>
        <w:spacing w:after="0"/>
        <w:jc w:val="both"/>
        <w:rPr>
          <w:rFonts w:asciiTheme="majorHAnsi" w:hAnsiTheme="majorHAnsi"/>
          <w:sz w:val="24"/>
          <w:szCs w:val="24"/>
          <w:lang w:val="bg-BG"/>
        </w:rPr>
      </w:pPr>
      <w:r w:rsidRPr="0004009C">
        <w:rPr>
          <w:rFonts w:asciiTheme="majorHAnsi" w:hAnsiTheme="majorHAnsi"/>
          <w:sz w:val="24"/>
          <w:szCs w:val="24"/>
          <w:lang w:val="bg-BG"/>
        </w:rPr>
        <w:t>Оттокът на повърхностните и подземните водоизточници формира водните ресурси на територията на община Никопол. Тяхното опазване, рационално използване и управление е от жизнено важно значение за устойчивото развитие на общината.</w:t>
      </w:r>
    </w:p>
    <w:p w14:paraId="5A6C083A" w14:textId="77777777" w:rsidR="0004009C" w:rsidRPr="002B5D3F" w:rsidRDefault="0004009C" w:rsidP="0004009C">
      <w:pPr>
        <w:spacing w:after="0"/>
        <w:jc w:val="both"/>
        <w:rPr>
          <w:rFonts w:asciiTheme="majorHAnsi" w:eastAsia="Calibri" w:hAnsiTheme="majorHAnsi" w:cs="Times New Roman"/>
          <w:sz w:val="24"/>
          <w:szCs w:val="24"/>
          <w:lang w:val="ru-RU"/>
        </w:rPr>
      </w:pPr>
      <w:r w:rsidRPr="002B5D3F">
        <w:rPr>
          <w:rFonts w:asciiTheme="majorHAnsi" w:eastAsia="Calibri" w:hAnsiTheme="majorHAnsi" w:cs="Times New Roman"/>
          <w:sz w:val="24"/>
          <w:szCs w:val="24"/>
          <w:lang w:val="bg-BG"/>
        </w:rPr>
        <w:t>След основно проучване се налага извода, че най-подходящи сред хидроенергийните обекти са малките ВЕЦ с максимална мощност до 10 М</w:t>
      </w:r>
      <w:r w:rsidRPr="002B5D3F">
        <w:rPr>
          <w:rFonts w:asciiTheme="majorHAnsi" w:eastAsia="Calibri" w:hAnsiTheme="majorHAnsi" w:cs="Times New Roman"/>
          <w:sz w:val="24"/>
          <w:szCs w:val="24"/>
        </w:rPr>
        <w:t>W</w:t>
      </w:r>
      <w:r w:rsidRPr="002B5D3F">
        <w:rPr>
          <w:rFonts w:asciiTheme="majorHAnsi" w:eastAsia="Calibri" w:hAnsiTheme="majorHAnsi" w:cs="Times New Roman"/>
          <w:sz w:val="24"/>
          <w:szCs w:val="24"/>
          <w:lang w:val="bg-BG"/>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w:t>
      </w:r>
      <w:proofErr w:type="spellStart"/>
      <w:r w:rsidRPr="002B5D3F">
        <w:rPr>
          <w:rFonts w:asciiTheme="majorHAnsi" w:eastAsia="Calibri" w:hAnsiTheme="majorHAnsi" w:cs="Times New Roman"/>
          <w:sz w:val="24"/>
          <w:szCs w:val="24"/>
          <w:lang w:val="ru-RU"/>
        </w:rPr>
        <w:t>строителството</w:t>
      </w:r>
      <w:proofErr w:type="spellEnd"/>
      <w:r w:rsidRPr="002B5D3F">
        <w:rPr>
          <w:rFonts w:asciiTheme="majorHAnsi" w:eastAsia="Calibri" w:hAnsiTheme="majorHAnsi" w:cs="Times New Roman"/>
          <w:sz w:val="24"/>
          <w:szCs w:val="24"/>
          <w:lang w:val="ru-RU"/>
        </w:rPr>
        <w:t xml:space="preserve"> и за </w:t>
      </w:r>
      <w:proofErr w:type="spellStart"/>
      <w:r w:rsidRPr="002B5D3F">
        <w:rPr>
          <w:rFonts w:asciiTheme="majorHAnsi" w:eastAsia="Calibri" w:hAnsiTheme="majorHAnsi" w:cs="Times New Roman"/>
          <w:sz w:val="24"/>
          <w:szCs w:val="24"/>
          <w:lang w:val="ru-RU"/>
        </w:rPr>
        <w:t>влагане</w:t>
      </w:r>
      <w:proofErr w:type="spellEnd"/>
      <w:r w:rsidRPr="002B5D3F">
        <w:rPr>
          <w:rFonts w:asciiTheme="majorHAnsi" w:eastAsia="Calibri" w:hAnsiTheme="majorHAnsi" w:cs="Times New Roman"/>
          <w:sz w:val="24"/>
          <w:szCs w:val="24"/>
          <w:lang w:val="ru-RU"/>
        </w:rPr>
        <w:t xml:space="preserve"> на капитали в </w:t>
      </w:r>
      <w:proofErr w:type="spellStart"/>
      <w:r w:rsidRPr="002B5D3F">
        <w:rPr>
          <w:rFonts w:asciiTheme="majorHAnsi" w:eastAsia="Calibri" w:hAnsiTheme="majorHAnsi" w:cs="Times New Roman"/>
          <w:sz w:val="24"/>
          <w:szCs w:val="24"/>
          <w:lang w:val="ru-RU"/>
        </w:rPr>
        <w:t>дългосрочна</w:t>
      </w:r>
      <w:proofErr w:type="spellEnd"/>
      <w:r w:rsidRPr="002B5D3F">
        <w:rPr>
          <w:rFonts w:asciiTheme="majorHAnsi" w:eastAsia="Calibri" w:hAnsiTheme="majorHAnsi" w:cs="Times New Roman"/>
          <w:sz w:val="24"/>
          <w:szCs w:val="24"/>
          <w:lang w:val="ru-RU"/>
        </w:rPr>
        <w:t xml:space="preserve"> инвестиция с минимален финансов риск. </w:t>
      </w:r>
      <w:proofErr w:type="spellStart"/>
      <w:r w:rsidRPr="002B5D3F">
        <w:rPr>
          <w:rFonts w:asciiTheme="majorHAnsi" w:eastAsia="Calibri" w:hAnsiTheme="majorHAnsi" w:cs="Times New Roman"/>
          <w:sz w:val="24"/>
          <w:szCs w:val="24"/>
          <w:lang w:val="ru-RU"/>
        </w:rPr>
        <w:t>Малките</w:t>
      </w:r>
      <w:proofErr w:type="spellEnd"/>
      <w:r w:rsidRPr="002B5D3F">
        <w:rPr>
          <w:rFonts w:asciiTheme="majorHAnsi" w:eastAsia="Calibri" w:hAnsiTheme="majorHAnsi" w:cs="Times New Roman"/>
          <w:sz w:val="24"/>
          <w:szCs w:val="24"/>
          <w:lang w:val="ru-RU"/>
        </w:rPr>
        <w:t xml:space="preserve"> ВЕЦ </w:t>
      </w:r>
      <w:proofErr w:type="spellStart"/>
      <w:r w:rsidRPr="002B5D3F">
        <w:rPr>
          <w:rFonts w:asciiTheme="majorHAnsi" w:eastAsia="Calibri" w:hAnsiTheme="majorHAnsi" w:cs="Times New Roman"/>
          <w:sz w:val="24"/>
          <w:szCs w:val="24"/>
          <w:lang w:val="ru-RU"/>
        </w:rPr>
        <w:t>могат</w:t>
      </w:r>
      <w:proofErr w:type="spellEnd"/>
      <w:r w:rsidRPr="002B5D3F">
        <w:rPr>
          <w:rFonts w:asciiTheme="majorHAnsi" w:eastAsia="Calibri" w:hAnsiTheme="majorHAnsi" w:cs="Times New Roman"/>
          <w:sz w:val="24"/>
          <w:szCs w:val="24"/>
          <w:lang w:val="ru-RU"/>
        </w:rPr>
        <w:t xml:space="preserve"> да се </w:t>
      </w:r>
      <w:proofErr w:type="spellStart"/>
      <w:r w:rsidRPr="002B5D3F">
        <w:rPr>
          <w:rFonts w:asciiTheme="majorHAnsi" w:eastAsia="Calibri" w:hAnsiTheme="majorHAnsi" w:cs="Times New Roman"/>
          <w:sz w:val="24"/>
          <w:szCs w:val="24"/>
          <w:lang w:val="ru-RU"/>
        </w:rPr>
        <w:t>изградят</w:t>
      </w:r>
      <w:proofErr w:type="spellEnd"/>
      <w:r w:rsidRPr="002B5D3F">
        <w:rPr>
          <w:rFonts w:asciiTheme="majorHAnsi" w:eastAsia="Calibri" w:hAnsiTheme="majorHAnsi" w:cs="Times New Roman"/>
          <w:sz w:val="24"/>
          <w:szCs w:val="24"/>
          <w:lang w:val="ru-RU"/>
        </w:rPr>
        <w:t xml:space="preserve"> на </w:t>
      </w:r>
      <w:proofErr w:type="spellStart"/>
      <w:r w:rsidRPr="002B5D3F">
        <w:rPr>
          <w:rFonts w:asciiTheme="majorHAnsi" w:eastAsia="Calibri" w:hAnsiTheme="majorHAnsi" w:cs="Times New Roman"/>
          <w:sz w:val="24"/>
          <w:szCs w:val="24"/>
          <w:lang w:val="ru-RU"/>
        </w:rPr>
        <w:t>течащи</w:t>
      </w:r>
      <w:proofErr w:type="spellEnd"/>
      <w:r w:rsidRPr="002B5D3F">
        <w:rPr>
          <w:rFonts w:asciiTheme="majorHAnsi" w:eastAsia="Calibri" w:hAnsiTheme="majorHAnsi" w:cs="Times New Roman"/>
          <w:sz w:val="24"/>
          <w:szCs w:val="24"/>
          <w:lang w:val="ru-RU"/>
        </w:rPr>
        <w:t xml:space="preserve"> води, на </w:t>
      </w:r>
      <w:proofErr w:type="spellStart"/>
      <w:r w:rsidRPr="002B5D3F">
        <w:rPr>
          <w:rFonts w:asciiTheme="majorHAnsi" w:eastAsia="Calibri" w:hAnsiTheme="majorHAnsi" w:cs="Times New Roman"/>
          <w:sz w:val="24"/>
          <w:szCs w:val="24"/>
          <w:lang w:val="ru-RU"/>
        </w:rPr>
        <w:t>питейни</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водопроводи</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към</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стените</w:t>
      </w:r>
      <w:proofErr w:type="spellEnd"/>
      <w:r w:rsidRPr="002B5D3F">
        <w:rPr>
          <w:rFonts w:asciiTheme="majorHAnsi" w:eastAsia="Calibri" w:hAnsiTheme="majorHAnsi" w:cs="Times New Roman"/>
          <w:sz w:val="24"/>
          <w:szCs w:val="24"/>
          <w:lang w:val="ru-RU"/>
        </w:rPr>
        <w:t xml:space="preserve"> на </w:t>
      </w:r>
      <w:proofErr w:type="spellStart"/>
      <w:r w:rsidRPr="002B5D3F">
        <w:rPr>
          <w:rFonts w:asciiTheme="majorHAnsi" w:eastAsia="Calibri" w:hAnsiTheme="majorHAnsi" w:cs="Times New Roman"/>
          <w:sz w:val="24"/>
          <w:szCs w:val="24"/>
          <w:lang w:val="ru-RU"/>
        </w:rPr>
        <w:t>язовирите</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както</w:t>
      </w:r>
      <w:proofErr w:type="spellEnd"/>
      <w:r w:rsidRPr="002B5D3F">
        <w:rPr>
          <w:rFonts w:asciiTheme="majorHAnsi" w:eastAsia="Calibri" w:hAnsiTheme="majorHAnsi" w:cs="Times New Roman"/>
          <w:sz w:val="24"/>
          <w:szCs w:val="24"/>
          <w:lang w:val="ru-RU"/>
        </w:rPr>
        <w:t xml:space="preserve"> и на </w:t>
      </w:r>
      <w:proofErr w:type="spellStart"/>
      <w:r w:rsidRPr="002B5D3F">
        <w:rPr>
          <w:rFonts w:asciiTheme="majorHAnsi" w:eastAsia="Calibri" w:hAnsiTheme="majorHAnsi" w:cs="Times New Roman"/>
          <w:sz w:val="24"/>
          <w:szCs w:val="24"/>
          <w:lang w:val="ru-RU"/>
        </w:rPr>
        <w:t>някои</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напоителни</w:t>
      </w:r>
      <w:proofErr w:type="spellEnd"/>
      <w:r w:rsidRPr="002B5D3F">
        <w:rPr>
          <w:rFonts w:asciiTheme="majorHAnsi" w:eastAsia="Calibri" w:hAnsiTheme="majorHAnsi" w:cs="Times New Roman"/>
          <w:sz w:val="24"/>
          <w:szCs w:val="24"/>
          <w:lang w:val="ru-RU"/>
        </w:rPr>
        <w:t xml:space="preserve"> канали в </w:t>
      </w:r>
      <w:proofErr w:type="spellStart"/>
      <w:r w:rsidRPr="002B5D3F">
        <w:rPr>
          <w:rFonts w:asciiTheme="majorHAnsi" w:eastAsia="Calibri" w:hAnsiTheme="majorHAnsi" w:cs="Times New Roman"/>
          <w:sz w:val="24"/>
          <w:szCs w:val="24"/>
          <w:lang w:val="ru-RU"/>
        </w:rPr>
        <w:t>хидромелиоративната</w:t>
      </w:r>
      <w:proofErr w:type="spellEnd"/>
      <w:r w:rsidRPr="002B5D3F">
        <w:rPr>
          <w:rFonts w:asciiTheme="majorHAnsi" w:eastAsia="Calibri" w:hAnsiTheme="majorHAnsi" w:cs="Times New Roman"/>
          <w:sz w:val="24"/>
          <w:szCs w:val="24"/>
          <w:lang w:val="ru-RU"/>
        </w:rPr>
        <w:t xml:space="preserve"> система. </w:t>
      </w:r>
      <w:proofErr w:type="spellStart"/>
      <w:r w:rsidRPr="002B5D3F">
        <w:rPr>
          <w:rFonts w:asciiTheme="majorHAnsi" w:eastAsia="Calibri" w:hAnsiTheme="majorHAnsi" w:cs="Times New Roman"/>
          <w:sz w:val="24"/>
          <w:szCs w:val="24"/>
          <w:lang w:val="ru-RU"/>
        </w:rPr>
        <w:t>Малките</w:t>
      </w:r>
      <w:proofErr w:type="spellEnd"/>
      <w:r w:rsidRPr="002B5D3F">
        <w:rPr>
          <w:rFonts w:asciiTheme="majorHAnsi" w:eastAsia="Calibri" w:hAnsiTheme="majorHAnsi" w:cs="Times New Roman"/>
          <w:sz w:val="24"/>
          <w:szCs w:val="24"/>
          <w:lang w:val="ru-RU"/>
        </w:rPr>
        <w:t xml:space="preserve"> ВЕЦ </w:t>
      </w:r>
      <w:proofErr w:type="spellStart"/>
      <w:r w:rsidRPr="002B5D3F">
        <w:rPr>
          <w:rFonts w:asciiTheme="majorHAnsi" w:eastAsia="Calibri" w:hAnsiTheme="majorHAnsi" w:cs="Times New Roman"/>
          <w:sz w:val="24"/>
          <w:szCs w:val="24"/>
          <w:lang w:val="ru-RU"/>
        </w:rPr>
        <w:t>са</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подходящи</w:t>
      </w:r>
      <w:proofErr w:type="spellEnd"/>
      <w:r w:rsidRPr="002B5D3F">
        <w:rPr>
          <w:rFonts w:asciiTheme="majorHAnsi" w:eastAsia="Calibri" w:hAnsiTheme="majorHAnsi" w:cs="Times New Roman"/>
          <w:sz w:val="24"/>
          <w:szCs w:val="24"/>
          <w:lang w:val="ru-RU"/>
        </w:rPr>
        <w:t xml:space="preserve"> за </w:t>
      </w:r>
      <w:proofErr w:type="spellStart"/>
      <w:r w:rsidRPr="002B5D3F">
        <w:rPr>
          <w:rFonts w:asciiTheme="majorHAnsi" w:eastAsia="Calibri" w:hAnsiTheme="majorHAnsi" w:cs="Times New Roman"/>
          <w:sz w:val="24"/>
          <w:szCs w:val="24"/>
          <w:lang w:val="ru-RU"/>
        </w:rPr>
        <w:t>отдалечени</w:t>
      </w:r>
      <w:proofErr w:type="spellEnd"/>
      <w:r w:rsidRPr="002B5D3F">
        <w:rPr>
          <w:rFonts w:asciiTheme="majorHAnsi" w:eastAsia="Calibri" w:hAnsiTheme="majorHAnsi" w:cs="Times New Roman"/>
          <w:sz w:val="24"/>
          <w:szCs w:val="24"/>
          <w:lang w:val="ru-RU"/>
        </w:rPr>
        <w:t xml:space="preserve"> от </w:t>
      </w:r>
      <w:proofErr w:type="spellStart"/>
      <w:r w:rsidRPr="002B5D3F">
        <w:rPr>
          <w:rFonts w:asciiTheme="majorHAnsi" w:eastAsia="Calibri" w:hAnsiTheme="majorHAnsi" w:cs="Times New Roman"/>
          <w:sz w:val="24"/>
          <w:szCs w:val="24"/>
          <w:lang w:val="ru-RU"/>
        </w:rPr>
        <w:t>електрическата</w:t>
      </w:r>
      <w:proofErr w:type="spellEnd"/>
      <w:r w:rsidRPr="002B5D3F">
        <w:rPr>
          <w:rFonts w:asciiTheme="majorHAnsi" w:eastAsia="Calibri" w:hAnsiTheme="majorHAnsi" w:cs="Times New Roman"/>
          <w:sz w:val="24"/>
          <w:szCs w:val="24"/>
          <w:lang w:val="ru-RU"/>
        </w:rPr>
        <w:t xml:space="preserve"> мрежа потребители, </w:t>
      </w:r>
      <w:proofErr w:type="spellStart"/>
      <w:r w:rsidRPr="002B5D3F">
        <w:rPr>
          <w:rFonts w:asciiTheme="majorHAnsi" w:eastAsia="Calibri" w:hAnsiTheme="majorHAnsi" w:cs="Times New Roman"/>
          <w:sz w:val="24"/>
          <w:szCs w:val="24"/>
          <w:lang w:val="ru-RU"/>
        </w:rPr>
        <w:t>могат</w:t>
      </w:r>
      <w:proofErr w:type="spellEnd"/>
      <w:r w:rsidRPr="002B5D3F">
        <w:rPr>
          <w:rFonts w:asciiTheme="majorHAnsi" w:eastAsia="Calibri" w:hAnsiTheme="majorHAnsi" w:cs="Times New Roman"/>
          <w:sz w:val="24"/>
          <w:szCs w:val="24"/>
          <w:lang w:val="ru-RU"/>
        </w:rPr>
        <w:t xml:space="preserve"> да </w:t>
      </w:r>
      <w:proofErr w:type="spellStart"/>
      <w:r w:rsidRPr="002B5D3F">
        <w:rPr>
          <w:rFonts w:asciiTheme="majorHAnsi" w:eastAsia="Calibri" w:hAnsiTheme="majorHAnsi" w:cs="Times New Roman"/>
          <w:sz w:val="24"/>
          <w:szCs w:val="24"/>
          <w:lang w:val="ru-RU"/>
        </w:rPr>
        <w:t>бъдат</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съоръжавани</w:t>
      </w:r>
      <w:proofErr w:type="spellEnd"/>
      <w:r w:rsidRPr="002B5D3F">
        <w:rPr>
          <w:rFonts w:asciiTheme="majorHAnsi" w:eastAsia="Calibri" w:hAnsiTheme="majorHAnsi" w:cs="Times New Roman"/>
          <w:sz w:val="24"/>
          <w:szCs w:val="24"/>
          <w:lang w:val="ru-RU"/>
        </w:rPr>
        <w:t xml:space="preserve"> с </w:t>
      </w:r>
      <w:proofErr w:type="spellStart"/>
      <w:r w:rsidRPr="002B5D3F">
        <w:rPr>
          <w:rFonts w:asciiTheme="majorHAnsi" w:eastAsia="Calibri" w:hAnsiTheme="majorHAnsi" w:cs="Times New Roman"/>
          <w:sz w:val="24"/>
          <w:szCs w:val="24"/>
          <w:lang w:val="ru-RU"/>
        </w:rPr>
        <w:t>българско</w:t>
      </w:r>
      <w:proofErr w:type="spellEnd"/>
      <w:r w:rsidRPr="002B5D3F">
        <w:rPr>
          <w:rFonts w:asciiTheme="majorHAnsi" w:eastAsia="Calibri" w:hAnsiTheme="majorHAnsi" w:cs="Times New Roman"/>
          <w:sz w:val="24"/>
          <w:szCs w:val="24"/>
          <w:lang w:val="ru-RU"/>
        </w:rPr>
        <w:t xml:space="preserve"> технологично </w:t>
      </w:r>
      <w:proofErr w:type="spellStart"/>
      <w:r w:rsidRPr="002B5D3F">
        <w:rPr>
          <w:rFonts w:asciiTheme="majorHAnsi" w:eastAsia="Calibri" w:hAnsiTheme="majorHAnsi" w:cs="Times New Roman"/>
          <w:sz w:val="24"/>
          <w:szCs w:val="24"/>
          <w:lang w:val="ru-RU"/>
        </w:rPr>
        <w:t>оборудване</w:t>
      </w:r>
      <w:proofErr w:type="spellEnd"/>
      <w:r w:rsidRPr="002B5D3F">
        <w:rPr>
          <w:rFonts w:asciiTheme="majorHAnsi" w:eastAsia="Calibri" w:hAnsiTheme="majorHAnsi" w:cs="Times New Roman"/>
          <w:sz w:val="24"/>
          <w:szCs w:val="24"/>
          <w:lang w:val="ru-RU"/>
        </w:rPr>
        <w:t xml:space="preserve"> и се </w:t>
      </w:r>
      <w:proofErr w:type="spellStart"/>
      <w:r w:rsidRPr="002B5D3F">
        <w:rPr>
          <w:rFonts w:asciiTheme="majorHAnsi" w:eastAsia="Calibri" w:hAnsiTheme="majorHAnsi" w:cs="Times New Roman"/>
          <w:sz w:val="24"/>
          <w:szCs w:val="24"/>
          <w:lang w:val="ru-RU"/>
        </w:rPr>
        <w:t>вписват</w:t>
      </w:r>
      <w:proofErr w:type="spellEnd"/>
      <w:r w:rsidRPr="002B5D3F">
        <w:rPr>
          <w:rFonts w:asciiTheme="majorHAnsi" w:eastAsia="Calibri" w:hAnsiTheme="majorHAnsi" w:cs="Times New Roman"/>
          <w:sz w:val="24"/>
          <w:szCs w:val="24"/>
          <w:lang w:val="ru-RU"/>
        </w:rPr>
        <w:t xml:space="preserve"> добре в </w:t>
      </w:r>
      <w:proofErr w:type="spellStart"/>
      <w:r w:rsidRPr="002B5D3F">
        <w:rPr>
          <w:rFonts w:asciiTheme="majorHAnsi" w:eastAsia="Calibri" w:hAnsiTheme="majorHAnsi" w:cs="Times New Roman"/>
          <w:sz w:val="24"/>
          <w:szCs w:val="24"/>
          <w:lang w:val="ru-RU"/>
        </w:rPr>
        <w:t>околната</w:t>
      </w:r>
      <w:proofErr w:type="spellEnd"/>
      <w:r w:rsidRPr="002B5D3F">
        <w:rPr>
          <w:rFonts w:asciiTheme="majorHAnsi" w:eastAsia="Calibri" w:hAnsiTheme="majorHAnsi" w:cs="Times New Roman"/>
          <w:sz w:val="24"/>
          <w:szCs w:val="24"/>
          <w:lang w:val="ru-RU"/>
        </w:rPr>
        <w:t xml:space="preserve"> среда, без да </w:t>
      </w:r>
      <w:proofErr w:type="spellStart"/>
      <w:r w:rsidRPr="002B5D3F">
        <w:rPr>
          <w:rFonts w:asciiTheme="majorHAnsi" w:eastAsia="Calibri" w:hAnsiTheme="majorHAnsi" w:cs="Times New Roman"/>
          <w:sz w:val="24"/>
          <w:szCs w:val="24"/>
          <w:lang w:val="ru-RU"/>
        </w:rPr>
        <w:t>нарушават</w:t>
      </w:r>
      <w:proofErr w:type="spellEnd"/>
      <w:r w:rsidRPr="002B5D3F">
        <w:rPr>
          <w:rFonts w:asciiTheme="majorHAnsi" w:eastAsia="Calibri" w:hAnsiTheme="majorHAnsi" w:cs="Times New Roman"/>
          <w:sz w:val="24"/>
          <w:szCs w:val="24"/>
          <w:lang w:val="ru-RU"/>
        </w:rPr>
        <w:t xml:space="preserve"> </w:t>
      </w:r>
      <w:proofErr w:type="spellStart"/>
      <w:r w:rsidRPr="002B5D3F">
        <w:rPr>
          <w:rFonts w:asciiTheme="majorHAnsi" w:eastAsia="Calibri" w:hAnsiTheme="majorHAnsi" w:cs="Times New Roman"/>
          <w:sz w:val="24"/>
          <w:szCs w:val="24"/>
          <w:lang w:val="ru-RU"/>
        </w:rPr>
        <w:t>екологичното</w:t>
      </w:r>
      <w:proofErr w:type="spellEnd"/>
      <w:r w:rsidRPr="002B5D3F">
        <w:rPr>
          <w:rFonts w:asciiTheme="majorHAnsi" w:eastAsia="Calibri" w:hAnsiTheme="majorHAnsi" w:cs="Times New Roman"/>
          <w:sz w:val="24"/>
          <w:szCs w:val="24"/>
          <w:lang w:val="ru-RU"/>
        </w:rPr>
        <w:t xml:space="preserve"> равновесие. </w:t>
      </w:r>
    </w:p>
    <w:p w14:paraId="7D847FB8" w14:textId="77777777" w:rsidR="003F2FB7" w:rsidRPr="002B5D3F" w:rsidRDefault="003F2FB7" w:rsidP="00EF6C38">
      <w:pPr>
        <w:jc w:val="both"/>
        <w:rPr>
          <w:rFonts w:asciiTheme="majorHAnsi" w:hAnsiTheme="majorHAnsi"/>
          <w:sz w:val="28"/>
          <w:szCs w:val="28"/>
          <w:lang w:val="bg-BG"/>
        </w:rPr>
      </w:pPr>
    </w:p>
    <w:p w14:paraId="5F24B033" w14:textId="77777777" w:rsidR="0004009C" w:rsidRPr="0004009C" w:rsidRDefault="002B5D3F" w:rsidP="0004009C">
      <w:pPr>
        <w:pStyle w:val="2"/>
        <w:rPr>
          <w:color w:val="auto"/>
          <w:sz w:val="22"/>
          <w:szCs w:val="22"/>
          <w:lang w:val="bg-BG"/>
        </w:rPr>
      </w:pPr>
      <w:bookmarkStart w:id="88" w:name="_Toc155673683"/>
      <w:r>
        <w:rPr>
          <w:color w:val="auto"/>
          <w:sz w:val="22"/>
          <w:szCs w:val="22"/>
          <w:lang w:val="bg-BG"/>
        </w:rPr>
        <w:t>10</w:t>
      </w:r>
      <w:r w:rsidR="0004009C" w:rsidRPr="0004009C">
        <w:rPr>
          <w:color w:val="auto"/>
          <w:sz w:val="22"/>
          <w:szCs w:val="22"/>
          <w:lang w:val="bg-BG"/>
        </w:rPr>
        <w:t>.4 ГЕОТЕРМАЛНА ЕНЕРГИЯ</w:t>
      </w:r>
      <w:bookmarkEnd w:id="88"/>
    </w:p>
    <w:p w14:paraId="1D888632"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14:paraId="1990F4B3"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lastRenderedPageBreak/>
        <w:t xml:space="preserve">По експертни оценки възможният за използване в настоящия момент световен геотермален потенциал е съответно: ~ 2000 </w:t>
      </w:r>
      <w:proofErr w:type="spellStart"/>
      <w:r w:rsidRPr="0004009C">
        <w:rPr>
          <w:rFonts w:asciiTheme="majorHAnsi" w:eastAsia="Calibri" w:hAnsiTheme="majorHAnsi" w:cs="Times New Roman"/>
          <w:sz w:val="24"/>
          <w:szCs w:val="24"/>
          <w:lang w:val="bg-BG"/>
        </w:rPr>
        <w:t>TWh</w:t>
      </w:r>
      <w:proofErr w:type="spellEnd"/>
      <w:r w:rsidRPr="0004009C">
        <w:rPr>
          <w:rFonts w:asciiTheme="majorHAnsi" w:eastAsia="Calibri" w:hAnsiTheme="majorHAnsi" w:cs="Times New Roman"/>
          <w:sz w:val="24"/>
          <w:szCs w:val="24"/>
          <w:lang w:val="bg-BG"/>
        </w:rPr>
        <w:t xml:space="preserve"> (172 </w:t>
      </w:r>
      <w:proofErr w:type="spellStart"/>
      <w:r w:rsidRPr="0004009C">
        <w:rPr>
          <w:rFonts w:asciiTheme="majorHAnsi" w:eastAsia="Calibri" w:hAnsiTheme="majorHAnsi" w:cs="Times New Roman"/>
          <w:sz w:val="24"/>
          <w:szCs w:val="24"/>
          <w:lang w:val="bg-BG"/>
        </w:rPr>
        <w:t>Mtoe</w:t>
      </w:r>
      <w:proofErr w:type="spellEnd"/>
      <w:r w:rsidRPr="0004009C">
        <w:rPr>
          <w:rFonts w:asciiTheme="majorHAnsi" w:eastAsia="Calibri" w:hAnsiTheme="majorHAnsi" w:cs="Times New Roman"/>
          <w:sz w:val="24"/>
          <w:szCs w:val="24"/>
          <w:lang w:val="bg-BG"/>
        </w:rPr>
        <w:t xml:space="preserve">) годишно за електропроизводство и ~ 600 </w:t>
      </w:r>
      <w:proofErr w:type="spellStart"/>
      <w:r w:rsidRPr="0004009C">
        <w:rPr>
          <w:rFonts w:asciiTheme="majorHAnsi" w:eastAsia="Calibri" w:hAnsiTheme="majorHAnsi" w:cs="Times New Roman"/>
          <w:sz w:val="24"/>
          <w:szCs w:val="24"/>
          <w:lang w:val="bg-BG"/>
        </w:rPr>
        <w:t>Mtoe</w:t>
      </w:r>
      <w:proofErr w:type="spellEnd"/>
      <w:r w:rsidRPr="0004009C">
        <w:rPr>
          <w:rFonts w:asciiTheme="majorHAnsi" w:eastAsia="Calibri" w:hAnsiTheme="majorHAnsi" w:cs="Times New Roman"/>
          <w:sz w:val="24"/>
          <w:szCs w:val="24"/>
          <w:lang w:val="bg-BG"/>
        </w:rPr>
        <w:t xml:space="preserve"> годишно за директно получаване на топлинна енергия.</w:t>
      </w:r>
    </w:p>
    <w:p w14:paraId="690823E8"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w:t>
      </w:r>
    </w:p>
    <w:p w14:paraId="785673EA"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 xml:space="preserve">Освен използването на геотермалната енергия от подземните водоизточници все повече навлиза </w:t>
      </w:r>
      <w:proofErr w:type="spellStart"/>
      <w:r w:rsidRPr="0004009C">
        <w:rPr>
          <w:rFonts w:asciiTheme="majorHAnsi" w:eastAsia="Calibri" w:hAnsiTheme="majorHAnsi" w:cs="Times New Roman"/>
          <w:sz w:val="24"/>
          <w:szCs w:val="24"/>
          <w:lang w:val="bg-BG"/>
        </w:rPr>
        <w:t>тенхологията</w:t>
      </w:r>
      <w:proofErr w:type="spellEnd"/>
      <w:r w:rsidRPr="0004009C">
        <w:rPr>
          <w:rFonts w:asciiTheme="majorHAnsi" w:eastAsia="Calibri" w:hAnsiTheme="majorHAnsi" w:cs="Times New Roman"/>
          <w:sz w:val="24"/>
          <w:szCs w:val="24"/>
          <w:lang w:val="bg-BG"/>
        </w:rPr>
        <w:t xml:space="preserve">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14:paraId="27A9C2C8"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w:t>
      </w:r>
    </w:p>
    <w:p w14:paraId="36A2465A" w14:textId="77777777" w:rsidR="0004009C" w:rsidRPr="0004009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 публично частното партньорство</w:t>
      </w:r>
    </w:p>
    <w:p w14:paraId="0A71C06B" w14:textId="77777777" w:rsidR="0004009C" w:rsidRPr="0036480C" w:rsidRDefault="0004009C" w:rsidP="0004009C">
      <w:pPr>
        <w:spacing w:after="0"/>
        <w:jc w:val="both"/>
        <w:rPr>
          <w:rFonts w:asciiTheme="majorHAnsi" w:eastAsia="Calibri" w:hAnsiTheme="majorHAnsi" w:cs="Times New Roman"/>
          <w:sz w:val="24"/>
          <w:szCs w:val="24"/>
          <w:lang w:val="bg-BG"/>
        </w:rPr>
      </w:pPr>
      <w:r w:rsidRPr="0004009C">
        <w:rPr>
          <w:rFonts w:asciiTheme="majorHAnsi" w:eastAsia="Calibri" w:hAnsiTheme="majorHAnsi" w:cs="Times New Roman"/>
          <w:sz w:val="24"/>
          <w:szCs w:val="24"/>
          <w:lang w:val="bg-BG"/>
        </w:rPr>
        <w:t xml:space="preserve">По различни оценки в България геотермалните източници са между 136 до 154. От тях около 50 са с доказан потенциал 469 </w:t>
      </w:r>
      <w:r w:rsidRPr="0004009C">
        <w:rPr>
          <w:rFonts w:asciiTheme="majorHAnsi" w:eastAsia="Calibri" w:hAnsiTheme="majorHAnsi" w:cs="Times New Roman"/>
          <w:sz w:val="24"/>
          <w:szCs w:val="24"/>
        </w:rPr>
        <w:t>MW</w:t>
      </w:r>
      <w:r w:rsidRPr="0004009C">
        <w:rPr>
          <w:rFonts w:asciiTheme="majorHAnsi" w:eastAsia="Calibri" w:hAnsiTheme="majorHAnsi" w:cs="Times New Roman"/>
          <w:sz w:val="24"/>
          <w:szCs w:val="24"/>
          <w:lang w:val="bg-BG"/>
        </w:rPr>
        <w:t xml:space="preserve"> за добиване на геотермална енергия. Основната част от водите (на </w:t>
      </w:r>
      <w:proofErr w:type="spellStart"/>
      <w:r w:rsidRPr="0004009C">
        <w:rPr>
          <w:rFonts w:asciiTheme="majorHAnsi" w:eastAsia="Calibri" w:hAnsiTheme="majorHAnsi" w:cs="Times New Roman"/>
          <w:sz w:val="24"/>
          <w:szCs w:val="24"/>
          <w:lang w:val="bg-BG"/>
        </w:rPr>
        <w:t>самоизлив</w:t>
      </w:r>
      <w:proofErr w:type="spellEnd"/>
      <w:r w:rsidRPr="0004009C">
        <w:rPr>
          <w:rFonts w:asciiTheme="majorHAnsi" w:eastAsia="Calibri" w:hAnsiTheme="majorHAnsi" w:cs="Times New Roman"/>
          <w:sz w:val="24"/>
          <w:szCs w:val="24"/>
          <w:lang w:val="bg-BG"/>
        </w:rPr>
        <w:t xml:space="preserve"> или сондажи) са нискотемпературни в интервала 20–90°С. Водите с температура над 90°С са до 4% от общия дебит.</w:t>
      </w:r>
    </w:p>
    <w:p w14:paraId="48EF748E" w14:textId="77777777" w:rsidR="0036480C" w:rsidRDefault="0036480C" w:rsidP="0004009C">
      <w:pPr>
        <w:spacing w:after="0"/>
        <w:jc w:val="both"/>
        <w:rPr>
          <w:rFonts w:ascii="Arial Narrow" w:eastAsia="Calibri" w:hAnsi="Arial Narrow" w:cs="Times New Roman"/>
          <w:sz w:val="24"/>
          <w:szCs w:val="24"/>
          <w:lang w:val="bg-BG"/>
        </w:rPr>
      </w:pPr>
    </w:p>
    <w:p w14:paraId="25574175" w14:textId="77777777" w:rsidR="0036480C" w:rsidRPr="002B5D3F" w:rsidRDefault="0036480C" w:rsidP="008745ED">
      <w:pPr>
        <w:pStyle w:val="a5"/>
        <w:numPr>
          <w:ilvl w:val="0"/>
          <w:numId w:val="82"/>
        </w:numPr>
        <w:spacing w:after="0"/>
        <w:jc w:val="both"/>
        <w:rPr>
          <w:rFonts w:asciiTheme="majorHAnsi" w:eastAsia="Calibri" w:hAnsiTheme="majorHAnsi" w:cs="Times New Roman"/>
          <w:b/>
          <w:sz w:val="24"/>
          <w:szCs w:val="24"/>
          <w:lang w:val="bg-BG"/>
        </w:rPr>
      </w:pPr>
      <w:r w:rsidRPr="002B5D3F">
        <w:rPr>
          <w:rFonts w:asciiTheme="majorHAnsi" w:eastAsia="Calibri" w:hAnsiTheme="majorHAnsi" w:cs="Times New Roman"/>
          <w:b/>
          <w:sz w:val="24"/>
          <w:szCs w:val="24"/>
          <w:lang w:val="bg-BG"/>
        </w:rPr>
        <w:t>Потенциал на геотермална енергия в община Никопол</w:t>
      </w:r>
    </w:p>
    <w:p w14:paraId="1F76DF20" w14:textId="77777777" w:rsidR="0036480C" w:rsidRPr="002B5D3F" w:rsidRDefault="0036480C" w:rsidP="0036480C">
      <w:pPr>
        <w:spacing w:after="0"/>
        <w:jc w:val="both"/>
        <w:rPr>
          <w:rFonts w:ascii="Arial Narrow" w:eastAsia="Calibri" w:hAnsi="Arial Narrow" w:cs="Times New Roman"/>
          <w:b/>
          <w:sz w:val="24"/>
          <w:szCs w:val="24"/>
          <w:lang w:val="bg-BG"/>
        </w:rPr>
      </w:pPr>
    </w:p>
    <w:p w14:paraId="2E5A9C41" w14:textId="77777777" w:rsidR="0036480C" w:rsidRDefault="0036480C" w:rsidP="0036480C">
      <w:pPr>
        <w:jc w:val="both"/>
        <w:rPr>
          <w:rFonts w:asciiTheme="majorHAnsi" w:eastAsia="Calibri" w:hAnsiTheme="majorHAnsi" w:cs="Times New Roman"/>
          <w:sz w:val="24"/>
          <w:szCs w:val="24"/>
          <w:lang w:val="bg-BG"/>
        </w:rPr>
      </w:pPr>
      <w:proofErr w:type="spellStart"/>
      <w:r w:rsidRPr="0036480C">
        <w:rPr>
          <w:rFonts w:asciiTheme="majorHAnsi" w:eastAsia="Calibri" w:hAnsiTheme="majorHAnsi" w:cs="Times New Roman"/>
          <w:sz w:val="24"/>
          <w:szCs w:val="24"/>
          <w:lang w:val="bg-BG"/>
        </w:rPr>
        <w:t>Възоснова</w:t>
      </w:r>
      <w:proofErr w:type="spellEnd"/>
      <w:r w:rsidRPr="0036480C">
        <w:rPr>
          <w:rFonts w:asciiTheme="majorHAnsi" w:eastAsia="Calibri" w:hAnsiTheme="majorHAnsi" w:cs="Times New Roman"/>
          <w:sz w:val="24"/>
          <w:szCs w:val="24"/>
          <w:lang w:val="bg-BG"/>
        </w:rPr>
        <w:t xml:space="preserve"> на проучения и наличен потенциал на геотермалните източници на територията на общината към момента може да се направи извода, че липсва геотермален потенциал за производство на енергия.</w:t>
      </w:r>
    </w:p>
    <w:p w14:paraId="652923FB" w14:textId="77777777" w:rsidR="0036480C" w:rsidRDefault="0036480C" w:rsidP="0036480C">
      <w:pPr>
        <w:jc w:val="both"/>
        <w:rPr>
          <w:rFonts w:asciiTheme="majorHAnsi" w:eastAsia="Calibri" w:hAnsiTheme="majorHAnsi" w:cs="Times New Roman"/>
          <w:sz w:val="24"/>
          <w:szCs w:val="24"/>
          <w:lang w:val="bg-BG"/>
        </w:rPr>
      </w:pPr>
    </w:p>
    <w:p w14:paraId="76564120" w14:textId="77777777" w:rsidR="002B5D3F" w:rsidRDefault="002B5D3F" w:rsidP="0036480C">
      <w:pPr>
        <w:jc w:val="both"/>
        <w:rPr>
          <w:rFonts w:asciiTheme="majorHAnsi" w:eastAsia="Calibri" w:hAnsiTheme="majorHAnsi" w:cs="Times New Roman"/>
          <w:sz w:val="24"/>
          <w:szCs w:val="24"/>
          <w:lang w:val="bg-BG"/>
        </w:rPr>
      </w:pPr>
    </w:p>
    <w:p w14:paraId="660D6CDF" w14:textId="77777777" w:rsidR="0036480C" w:rsidRPr="0036480C" w:rsidRDefault="002B5D3F" w:rsidP="0036480C">
      <w:pPr>
        <w:pStyle w:val="2"/>
        <w:rPr>
          <w:rFonts w:eastAsia="Calibri"/>
          <w:color w:val="auto"/>
          <w:sz w:val="24"/>
          <w:szCs w:val="24"/>
          <w:lang w:val="bg-BG"/>
        </w:rPr>
      </w:pPr>
      <w:bookmarkStart w:id="89" w:name="_Toc155673684"/>
      <w:r>
        <w:rPr>
          <w:rFonts w:eastAsia="Calibri"/>
          <w:color w:val="auto"/>
          <w:sz w:val="24"/>
          <w:szCs w:val="24"/>
          <w:lang w:val="bg-BG"/>
        </w:rPr>
        <w:lastRenderedPageBreak/>
        <w:t>10</w:t>
      </w:r>
      <w:r w:rsidR="0036480C" w:rsidRPr="0036480C">
        <w:rPr>
          <w:rFonts w:eastAsia="Calibri"/>
          <w:color w:val="auto"/>
          <w:sz w:val="24"/>
          <w:szCs w:val="24"/>
          <w:lang w:val="bg-BG"/>
        </w:rPr>
        <w:t>.5 ЕНЕРГИЯ ОТ БИОМАСА</w:t>
      </w:r>
      <w:bookmarkEnd w:id="89"/>
    </w:p>
    <w:p w14:paraId="2C1697C8" w14:textId="77777777" w:rsidR="0036480C" w:rsidRPr="0036480C" w:rsidRDefault="0036480C" w:rsidP="0036480C">
      <w:pPr>
        <w:spacing w:after="0"/>
        <w:jc w:val="both"/>
        <w:rPr>
          <w:rFonts w:asciiTheme="majorHAnsi" w:eastAsia="Calibri" w:hAnsiTheme="majorHAnsi" w:cs="Times New Roman"/>
          <w:sz w:val="24"/>
          <w:szCs w:val="24"/>
          <w:lang w:val="bg-BG"/>
        </w:rPr>
      </w:pPr>
    </w:p>
    <w:p w14:paraId="79C9954A"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Терминът „биомаса" означава органична материя с растителен или животински произход. „Биомаса" е ключов възобновяем ресурс в световен мащаб. За добиването и не е задължително поголовно изсичане на дърветата, а възможно най-добре да се използва дървесния отпадък.</w:t>
      </w:r>
    </w:p>
    <w:p w14:paraId="45713C95"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Вид биомаса:</w:t>
      </w:r>
    </w:p>
    <w:p w14:paraId="242DEDFB"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Биомаса - горска дървесина;</w:t>
      </w:r>
    </w:p>
    <w:p w14:paraId="110F8576"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w:t>
      </w:r>
      <w:r w:rsidR="002B5D3F">
        <w:rPr>
          <w:rFonts w:asciiTheme="majorHAnsi" w:eastAsia="Calibri" w:hAnsiTheme="majorHAnsi" w:cs="Times New Roman"/>
          <w:sz w:val="24"/>
          <w:szCs w:val="24"/>
          <w:lang w:val="bg-BG"/>
        </w:rPr>
        <w:tab/>
        <w:t>Биомаса от дървопреработването;</w:t>
      </w:r>
    </w:p>
    <w:p w14:paraId="1B7FBA17"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Биомаса от селско стопанство;</w:t>
      </w:r>
    </w:p>
    <w:p w14:paraId="0E12BD01" w14:textId="77777777" w:rsidR="0036480C" w:rsidRPr="0036480C" w:rsidRDefault="002B5D3F" w:rsidP="0036480C">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w:t>
      </w:r>
      <w:r>
        <w:rPr>
          <w:rFonts w:asciiTheme="majorHAnsi" w:eastAsia="Calibri" w:hAnsiTheme="majorHAnsi" w:cs="Times New Roman"/>
          <w:sz w:val="24"/>
          <w:szCs w:val="24"/>
          <w:lang w:val="bg-BG"/>
        </w:rPr>
        <w:tab/>
        <w:t>Биогаз;</w:t>
      </w:r>
    </w:p>
    <w:p w14:paraId="7FE98F20" w14:textId="77777777" w:rsidR="002B5D3F"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От всички ВЕИ, биомасата (дървесината) е с най-голям принос в енергийния баланс на страната. Енергията, получена от биомаса е 2.8 пъти повече от тази,</w:t>
      </w:r>
      <w:r w:rsidR="002B5D3F">
        <w:rPr>
          <w:rFonts w:asciiTheme="majorHAnsi" w:eastAsia="Calibri" w:hAnsiTheme="majorHAnsi" w:cs="Times New Roman"/>
          <w:sz w:val="24"/>
          <w:szCs w:val="24"/>
          <w:lang w:val="bg-BG"/>
        </w:rPr>
        <w:t xml:space="preserve"> получена от водна енергия.</w:t>
      </w:r>
    </w:p>
    <w:p w14:paraId="3E24AE91"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Твърдата биомаса е най-широко използвания ВИ в страната, която намира приложение предимно в сектор топлинна енергия и енергия за охлаждане. Все още остава незначително потреблението на другите видове биомаса, в т.ч. и на отпадъци.  </w:t>
      </w:r>
    </w:p>
    <w:p w14:paraId="2049D8E7"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Дървата за горене са основния вид биомаса, която се потребява в страната, като бележи ръст използването на дървени отпадъци, растителни отпадъци. Запазва се положителната тенденция към подобряване на практиките при управление на отпадъците, като са постигнати националните цели за рециклиране на битови отпадъци, оползотворяване и рециклиране на отпадъци от опаковки и не на последно място са постигнати целите по рециклиране на масово разпространените отпадъци.</w:t>
      </w:r>
    </w:p>
    <w:p w14:paraId="4C12E2CB"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В периода 2020-2040 г. се очаква търсенето на енергия от биомаса да се увеличи, поради увеличаване на крайното потребление и нарастване използването на биомаса за производството на електрическа енергия. За задоволяване на потреблението от биомаса ще е необходимо да се увеличи производството на енергия от биомаса в България, като се увеличи с 9% между 2020 г. и 2030 г. Нетният внос също трябва да се увеличи от 58 </w:t>
      </w:r>
      <w:proofErr w:type="spellStart"/>
      <w:r w:rsidRPr="0036480C">
        <w:rPr>
          <w:rFonts w:asciiTheme="majorHAnsi" w:eastAsia="Calibri" w:hAnsiTheme="majorHAnsi" w:cs="Times New Roman"/>
          <w:sz w:val="24"/>
          <w:szCs w:val="24"/>
          <w:lang w:val="bg-BG"/>
        </w:rPr>
        <w:t>GWh</w:t>
      </w:r>
      <w:proofErr w:type="spellEnd"/>
      <w:r w:rsidRPr="0036480C">
        <w:rPr>
          <w:rFonts w:asciiTheme="majorHAnsi" w:eastAsia="Calibri" w:hAnsiTheme="majorHAnsi" w:cs="Times New Roman"/>
          <w:sz w:val="24"/>
          <w:szCs w:val="24"/>
          <w:lang w:val="bg-BG"/>
        </w:rPr>
        <w:t xml:space="preserve"> през 2020 г. до 835 </w:t>
      </w:r>
      <w:proofErr w:type="spellStart"/>
      <w:r w:rsidRPr="0036480C">
        <w:rPr>
          <w:rFonts w:asciiTheme="majorHAnsi" w:eastAsia="Calibri" w:hAnsiTheme="majorHAnsi" w:cs="Times New Roman"/>
          <w:sz w:val="24"/>
          <w:szCs w:val="24"/>
          <w:lang w:val="bg-BG"/>
        </w:rPr>
        <w:t>GWh</w:t>
      </w:r>
      <w:proofErr w:type="spellEnd"/>
      <w:r w:rsidRPr="0036480C">
        <w:rPr>
          <w:rFonts w:asciiTheme="majorHAnsi" w:eastAsia="Calibri" w:hAnsiTheme="majorHAnsi" w:cs="Times New Roman"/>
          <w:sz w:val="24"/>
          <w:szCs w:val="24"/>
          <w:lang w:val="bg-BG"/>
        </w:rPr>
        <w:t xml:space="preserve"> през 2030 г. и ще достигне 1 168 </w:t>
      </w:r>
      <w:proofErr w:type="spellStart"/>
      <w:r w:rsidRPr="0036480C">
        <w:rPr>
          <w:rFonts w:asciiTheme="majorHAnsi" w:eastAsia="Calibri" w:hAnsiTheme="majorHAnsi" w:cs="Times New Roman"/>
          <w:sz w:val="24"/>
          <w:szCs w:val="24"/>
          <w:lang w:val="bg-BG"/>
        </w:rPr>
        <w:t>GWh</w:t>
      </w:r>
      <w:proofErr w:type="spellEnd"/>
      <w:r w:rsidRPr="0036480C">
        <w:rPr>
          <w:rFonts w:asciiTheme="majorHAnsi" w:eastAsia="Calibri" w:hAnsiTheme="majorHAnsi" w:cs="Times New Roman"/>
          <w:sz w:val="24"/>
          <w:szCs w:val="24"/>
          <w:lang w:val="bg-BG"/>
        </w:rPr>
        <w:t xml:space="preserve"> през 2040 г. </w:t>
      </w:r>
    </w:p>
    <w:p w14:paraId="0B936D86" w14:textId="77777777" w:rsidR="0036480C" w:rsidRPr="0036480C" w:rsidRDefault="0036480C" w:rsidP="0036480C">
      <w:p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Горите и дървесината са от изключително значение, както за средата която обитава човечеството, така и за неговия бит. Те стават все по-важен и значим фактор в областта на икономическата, екологичната и социална сфера. Дървесината от една страна е изключително необходима суровина на дървопреработвателната и мебелна промишленост, а от друга страна е важен енергиен източник. Известно е, че дървесината е най-големият източник на </w:t>
      </w:r>
      <w:r w:rsidRPr="0036480C">
        <w:rPr>
          <w:rFonts w:asciiTheme="majorHAnsi" w:eastAsia="Calibri" w:hAnsiTheme="majorHAnsi" w:cs="Times New Roman"/>
          <w:sz w:val="24"/>
          <w:szCs w:val="24"/>
          <w:lang w:val="bg-BG"/>
        </w:rPr>
        <w:lastRenderedPageBreak/>
        <w:t xml:space="preserve">биоенергия която се използва от хиляди години за производство на топлина, а напоследък и на електричество. Горско-дървесната биомаса, може да се използва като суровина за производство на брикети,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и др. твърди горива, като гориво за комбинирано производство на топлинна и електрическа енергия, за директно изгаряне за отопление и топла вода за бита и др. Директното изгаряне на дървесината под формата на дърва за горене е твърде неефективно. В замяна на това отпадъчната биомаса, преработена на брикети 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има няколко пъти по- голяма калоричност. Около 2,5 кг брикети или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се равняват на 1 кг горивна нафта, или 1 тон брикети 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могат да заменят 500 литра горивна нафта.</w:t>
      </w:r>
    </w:p>
    <w:p w14:paraId="31DD771C" w14:textId="77777777" w:rsidR="0036480C" w:rsidRPr="002B5D3F" w:rsidRDefault="0036480C" w:rsidP="0036480C">
      <w:pPr>
        <w:pStyle w:val="af1"/>
        <w:keepNext/>
        <w:rPr>
          <w:color w:val="auto"/>
          <w:lang w:val="bg-BG"/>
        </w:rPr>
      </w:pPr>
      <w:bookmarkStart w:id="90" w:name="_Toc155606539"/>
      <w:bookmarkStart w:id="91" w:name="_Toc155606631"/>
      <w:bookmarkStart w:id="92" w:name="_Toc155673485"/>
      <w:r w:rsidRPr="002B5D3F">
        <w:rPr>
          <w:color w:val="auto"/>
          <w:lang w:val="bg-BG"/>
        </w:rPr>
        <w:t xml:space="preserve">Таблица </w:t>
      </w:r>
      <w:r w:rsidRPr="002B5D3F">
        <w:rPr>
          <w:color w:val="auto"/>
          <w:lang w:val="bg-BG"/>
        </w:rPr>
        <w:fldChar w:fldCharType="begin"/>
      </w:r>
      <w:r w:rsidRPr="002B5D3F">
        <w:rPr>
          <w:color w:val="auto"/>
          <w:lang w:val="bg-BG"/>
        </w:rPr>
        <w:instrText xml:space="preserve"> SEQ Таблица \* ARABIC </w:instrText>
      </w:r>
      <w:r w:rsidRPr="002B5D3F">
        <w:rPr>
          <w:color w:val="auto"/>
          <w:lang w:val="bg-BG"/>
        </w:rPr>
        <w:fldChar w:fldCharType="separate"/>
      </w:r>
      <w:r w:rsidRPr="002B5D3F">
        <w:rPr>
          <w:noProof/>
          <w:color w:val="auto"/>
          <w:lang w:val="bg-BG"/>
        </w:rPr>
        <w:t>17</w:t>
      </w:r>
      <w:r w:rsidRPr="002B5D3F">
        <w:rPr>
          <w:color w:val="auto"/>
          <w:lang w:val="bg-BG"/>
        </w:rPr>
        <w:fldChar w:fldCharType="end"/>
      </w:r>
      <w:r w:rsidRPr="002B5D3F">
        <w:rPr>
          <w:color w:val="auto"/>
          <w:lang w:val="bg-BG"/>
        </w:rPr>
        <w:t xml:space="preserve"> Калоричност на горива</w:t>
      </w:r>
      <w:bookmarkEnd w:id="90"/>
      <w:bookmarkEnd w:id="91"/>
      <w:bookmarkEnd w:id="92"/>
    </w:p>
    <w:tbl>
      <w:tblPr>
        <w:tblStyle w:val="1-1"/>
        <w:tblW w:w="0" w:type="auto"/>
        <w:tblLook w:val="04A0" w:firstRow="1" w:lastRow="0" w:firstColumn="1" w:lastColumn="0" w:noHBand="0" w:noVBand="1"/>
      </w:tblPr>
      <w:tblGrid>
        <w:gridCol w:w="4788"/>
        <w:gridCol w:w="4788"/>
      </w:tblGrid>
      <w:tr w:rsidR="0036480C" w:rsidRPr="002B5D3F" w14:paraId="7DB72CCA" w14:textId="77777777" w:rsidTr="002B5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82F4750" w14:textId="77777777" w:rsidR="0036480C" w:rsidRPr="002B5D3F" w:rsidRDefault="0036480C" w:rsidP="0036480C">
            <w:pPr>
              <w:jc w:val="center"/>
              <w:rPr>
                <w:rFonts w:eastAsia="Calibri" w:cs="Times New Roman"/>
                <w:b w:val="0"/>
                <w:color w:val="auto"/>
                <w:sz w:val="24"/>
                <w:szCs w:val="24"/>
                <w:lang w:val="bg-BG"/>
              </w:rPr>
            </w:pPr>
            <w:r w:rsidRPr="002B5D3F">
              <w:rPr>
                <w:rFonts w:eastAsia="Calibri" w:cs="Times New Roman"/>
                <w:b w:val="0"/>
                <w:color w:val="auto"/>
                <w:sz w:val="24"/>
                <w:szCs w:val="24"/>
                <w:lang w:val="bg-BG"/>
              </w:rPr>
              <w:t>Вид гориво</w:t>
            </w:r>
          </w:p>
        </w:tc>
        <w:tc>
          <w:tcPr>
            <w:tcW w:w="4788" w:type="dxa"/>
          </w:tcPr>
          <w:p w14:paraId="68CF8F3E" w14:textId="77777777" w:rsidR="0036480C" w:rsidRPr="002B5D3F" w:rsidRDefault="0036480C" w:rsidP="0036480C">
            <w:pPr>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4"/>
                <w:szCs w:val="24"/>
                <w:lang w:val="bg-BG"/>
              </w:rPr>
            </w:pPr>
            <w:r w:rsidRPr="002B5D3F">
              <w:rPr>
                <w:rFonts w:eastAsia="Calibri" w:cs="Times New Roman"/>
                <w:color w:val="auto"/>
                <w:sz w:val="24"/>
                <w:szCs w:val="24"/>
                <w:lang w:val="bg-BG"/>
              </w:rPr>
              <w:t>Калоричност, MJ</w:t>
            </w:r>
          </w:p>
        </w:tc>
      </w:tr>
      <w:tr w:rsidR="0036480C" w:rsidRPr="002B5D3F" w14:paraId="21E9F27C"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73E3777"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 xml:space="preserve">Горивна нафта </w:t>
            </w:r>
          </w:p>
        </w:tc>
        <w:tc>
          <w:tcPr>
            <w:tcW w:w="4788" w:type="dxa"/>
          </w:tcPr>
          <w:p w14:paraId="28E2DAA0"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49,2</w:t>
            </w:r>
          </w:p>
        </w:tc>
      </w:tr>
      <w:tr w:rsidR="0036480C" w:rsidRPr="002B5D3F" w14:paraId="797BDCB4"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27084807"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Брикети от кафяви въглища</w:t>
            </w:r>
          </w:p>
        </w:tc>
        <w:tc>
          <w:tcPr>
            <w:tcW w:w="4788" w:type="dxa"/>
          </w:tcPr>
          <w:p w14:paraId="03C00B3D"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19,5</w:t>
            </w:r>
          </w:p>
        </w:tc>
      </w:tr>
      <w:tr w:rsidR="0036480C" w:rsidRPr="002B5D3F" w14:paraId="0CC90515"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FCED26A"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Кафяви въглища</w:t>
            </w:r>
          </w:p>
        </w:tc>
        <w:tc>
          <w:tcPr>
            <w:tcW w:w="4788" w:type="dxa"/>
          </w:tcPr>
          <w:p w14:paraId="5C6AEB12"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15-16</w:t>
            </w:r>
          </w:p>
        </w:tc>
      </w:tr>
      <w:tr w:rsidR="0036480C" w:rsidRPr="002B5D3F" w14:paraId="0630120C"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16D4AD8E" w14:textId="77777777" w:rsidR="0036480C" w:rsidRPr="002B5D3F" w:rsidRDefault="0036480C" w:rsidP="0036480C">
            <w:pPr>
              <w:jc w:val="both"/>
              <w:rPr>
                <w:rFonts w:asciiTheme="majorHAnsi" w:eastAsia="Calibri" w:hAnsiTheme="majorHAnsi" w:cs="Times New Roman"/>
                <w:b w:val="0"/>
                <w:sz w:val="24"/>
                <w:szCs w:val="24"/>
                <w:lang w:val="bg-BG"/>
              </w:rPr>
            </w:pPr>
            <w:proofErr w:type="spellStart"/>
            <w:r w:rsidRPr="002B5D3F">
              <w:rPr>
                <w:rFonts w:asciiTheme="majorHAnsi" w:eastAsia="Calibri" w:hAnsiTheme="majorHAnsi" w:cs="Times New Roman"/>
                <w:b w:val="0"/>
                <w:sz w:val="24"/>
                <w:szCs w:val="24"/>
                <w:lang w:val="bg-BG"/>
              </w:rPr>
              <w:t>Възд</w:t>
            </w:r>
            <w:proofErr w:type="spellEnd"/>
            <w:r w:rsidRPr="002B5D3F">
              <w:rPr>
                <w:rFonts w:asciiTheme="majorHAnsi" w:eastAsia="Calibri" w:hAnsiTheme="majorHAnsi" w:cs="Times New Roman"/>
                <w:b w:val="0"/>
                <w:sz w:val="24"/>
                <w:szCs w:val="24"/>
                <w:lang w:val="bg-BG"/>
              </w:rPr>
              <w:t>. суха твърда дървесина</w:t>
            </w:r>
          </w:p>
        </w:tc>
        <w:tc>
          <w:tcPr>
            <w:tcW w:w="4788" w:type="dxa"/>
          </w:tcPr>
          <w:p w14:paraId="7812D987"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6,5</w:t>
            </w:r>
          </w:p>
        </w:tc>
      </w:tr>
      <w:tr w:rsidR="0036480C" w:rsidRPr="002B5D3F" w14:paraId="1729B3BE"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D310F87" w14:textId="77777777" w:rsidR="0036480C" w:rsidRPr="002B5D3F" w:rsidRDefault="0036480C" w:rsidP="0036480C">
            <w:pPr>
              <w:jc w:val="both"/>
              <w:rPr>
                <w:rFonts w:asciiTheme="majorHAnsi" w:eastAsia="Calibri" w:hAnsiTheme="majorHAnsi" w:cs="Times New Roman"/>
                <w:b w:val="0"/>
                <w:sz w:val="24"/>
                <w:szCs w:val="24"/>
                <w:lang w:val="bg-BG"/>
              </w:rPr>
            </w:pPr>
            <w:proofErr w:type="spellStart"/>
            <w:r w:rsidRPr="002B5D3F">
              <w:rPr>
                <w:rFonts w:asciiTheme="majorHAnsi" w:eastAsia="Calibri" w:hAnsiTheme="majorHAnsi" w:cs="Times New Roman"/>
                <w:b w:val="0"/>
                <w:sz w:val="24"/>
                <w:szCs w:val="24"/>
                <w:lang w:val="bg-BG"/>
              </w:rPr>
              <w:t>Възд</w:t>
            </w:r>
            <w:proofErr w:type="spellEnd"/>
            <w:r w:rsidRPr="002B5D3F">
              <w:rPr>
                <w:rFonts w:asciiTheme="majorHAnsi" w:eastAsia="Calibri" w:hAnsiTheme="majorHAnsi" w:cs="Times New Roman"/>
                <w:b w:val="0"/>
                <w:sz w:val="24"/>
                <w:szCs w:val="24"/>
                <w:lang w:val="bg-BG"/>
              </w:rPr>
              <w:t>. суха мека дървесина</w:t>
            </w:r>
          </w:p>
        </w:tc>
        <w:tc>
          <w:tcPr>
            <w:tcW w:w="4788" w:type="dxa"/>
          </w:tcPr>
          <w:p w14:paraId="5E2D9E95"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5,8</w:t>
            </w:r>
          </w:p>
        </w:tc>
      </w:tr>
      <w:tr w:rsidR="0036480C" w:rsidRPr="002B5D3F" w14:paraId="5163B56B" w14:textId="77777777" w:rsidTr="002B5D3F">
        <w:tc>
          <w:tcPr>
            <w:cnfStyle w:val="001000000000" w:firstRow="0" w:lastRow="0" w:firstColumn="1" w:lastColumn="0" w:oddVBand="0" w:evenVBand="0" w:oddHBand="0" w:evenHBand="0" w:firstRowFirstColumn="0" w:firstRowLastColumn="0" w:lastRowFirstColumn="0" w:lastRowLastColumn="0"/>
            <w:tcW w:w="4788" w:type="dxa"/>
          </w:tcPr>
          <w:p w14:paraId="35E12BEF"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Прясно отсечена дървесина</w:t>
            </w:r>
          </w:p>
        </w:tc>
        <w:tc>
          <w:tcPr>
            <w:tcW w:w="4788" w:type="dxa"/>
          </w:tcPr>
          <w:p w14:paraId="1A5F343D" w14:textId="77777777" w:rsidR="0036480C" w:rsidRPr="002B5D3F" w:rsidRDefault="0036480C" w:rsidP="0036480C">
            <w:pPr>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4,2</w:t>
            </w:r>
          </w:p>
        </w:tc>
      </w:tr>
      <w:tr w:rsidR="0036480C" w:rsidRPr="002B5D3F" w14:paraId="11523D1B" w14:textId="77777777" w:rsidTr="002B5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933989E" w14:textId="77777777" w:rsidR="0036480C" w:rsidRPr="002B5D3F" w:rsidRDefault="0036480C" w:rsidP="0036480C">
            <w:pPr>
              <w:jc w:val="both"/>
              <w:rPr>
                <w:rFonts w:asciiTheme="majorHAnsi" w:eastAsia="Calibri" w:hAnsiTheme="majorHAnsi" w:cs="Times New Roman"/>
                <w:b w:val="0"/>
                <w:sz w:val="24"/>
                <w:szCs w:val="24"/>
                <w:lang w:val="bg-BG"/>
              </w:rPr>
            </w:pPr>
            <w:r w:rsidRPr="002B5D3F">
              <w:rPr>
                <w:rFonts w:asciiTheme="majorHAnsi" w:eastAsia="Calibri" w:hAnsiTheme="majorHAnsi" w:cs="Times New Roman"/>
                <w:b w:val="0"/>
                <w:sz w:val="24"/>
                <w:szCs w:val="24"/>
                <w:lang w:val="bg-BG"/>
              </w:rPr>
              <w:t xml:space="preserve">Дървесни брикети и </w:t>
            </w:r>
            <w:proofErr w:type="spellStart"/>
            <w:r w:rsidRPr="002B5D3F">
              <w:rPr>
                <w:rFonts w:asciiTheme="majorHAnsi" w:eastAsia="Calibri" w:hAnsiTheme="majorHAnsi" w:cs="Times New Roman"/>
                <w:b w:val="0"/>
                <w:sz w:val="24"/>
                <w:szCs w:val="24"/>
                <w:lang w:val="bg-BG"/>
              </w:rPr>
              <w:t>пелети</w:t>
            </w:r>
            <w:proofErr w:type="spellEnd"/>
          </w:p>
        </w:tc>
        <w:tc>
          <w:tcPr>
            <w:tcW w:w="4788" w:type="dxa"/>
          </w:tcPr>
          <w:p w14:paraId="4B72E1EE" w14:textId="77777777" w:rsidR="0036480C" w:rsidRPr="002B5D3F"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18-19</w:t>
            </w:r>
          </w:p>
        </w:tc>
      </w:tr>
    </w:tbl>
    <w:p w14:paraId="1AFEFFE4" w14:textId="77777777" w:rsidR="0004009C" w:rsidRPr="002B5D3F" w:rsidRDefault="0004009C" w:rsidP="0004009C">
      <w:pPr>
        <w:spacing w:after="0"/>
        <w:jc w:val="both"/>
        <w:rPr>
          <w:rFonts w:ascii="Cambria" w:eastAsia="Calibri" w:hAnsi="Cambria" w:cs="Times New Roman"/>
          <w:b/>
          <w:sz w:val="24"/>
          <w:szCs w:val="24"/>
          <w:lang w:val="bg-BG"/>
        </w:rPr>
      </w:pPr>
    </w:p>
    <w:p w14:paraId="43AB8174" w14:textId="77777777" w:rsidR="0036480C" w:rsidRPr="002B5D3F" w:rsidRDefault="0036480C" w:rsidP="0036480C">
      <w:pPr>
        <w:spacing w:after="0"/>
        <w:jc w:val="both"/>
        <w:rPr>
          <w:rFonts w:asciiTheme="majorHAnsi" w:eastAsia="Calibri" w:hAnsiTheme="majorHAnsi" w:cs="Times New Roman"/>
          <w:sz w:val="24"/>
          <w:szCs w:val="24"/>
          <w:lang w:val="bg-BG"/>
        </w:rPr>
      </w:pPr>
      <w:r w:rsidRPr="002B5D3F">
        <w:rPr>
          <w:rFonts w:asciiTheme="majorHAnsi" w:eastAsia="Calibri" w:hAnsiTheme="majorHAnsi" w:cs="Times New Roman"/>
          <w:sz w:val="24"/>
          <w:szCs w:val="24"/>
          <w:lang w:val="bg-BG"/>
        </w:rPr>
        <w:t xml:space="preserve">Една от най-бързо развиващите се технологии, която не изисква големи капиталовложения е производството на брикети и </w:t>
      </w:r>
      <w:proofErr w:type="spellStart"/>
      <w:r w:rsidRPr="002B5D3F">
        <w:rPr>
          <w:rFonts w:asciiTheme="majorHAnsi" w:eastAsia="Calibri" w:hAnsiTheme="majorHAnsi" w:cs="Times New Roman"/>
          <w:sz w:val="24"/>
          <w:szCs w:val="24"/>
          <w:lang w:val="bg-BG"/>
        </w:rPr>
        <w:t>пелети</w:t>
      </w:r>
      <w:proofErr w:type="spellEnd"/>
      <w:r w:rsidRPr="002B5D3F">
        <w:rPr>
          <w:rFonts w:asciiTheme="majorHAnsi" w:eastAsia="Calibri" w:hAnsiTheme="majorHAnsi" w:cs="Times New Roman"/>
          <w:sz w:val="24"/>
          <w:szCs w:val="24"/>
          <w:lang w:val="bg-BG"/>
        </w:rPr>
        <w:t xml:space="preserve">. Брикетите и </w:t>
      </w:r>
      <w:proofErr w:type="spellStart"/>
      <w:r w:rsidRPr="002B5D3F">
        <w:rPr>
          <w:rFonts w:asciiTheme="majorHAnsi" w:eastAsia="Calibri" w:hAnsiTheme="majorHAnsi" w:cs="Times New Roman"/>
          <w:sz w:val="24"/>
          <w:szCs w:val="24"/>
          <w:lang w:val="bg-BG"/>
        </w:rPr>
        <w:t>пелетите</w:t>
      </w:r>
      <w:proofErr w:type="spellEnd"/>
      <w:r w:rsidRPr="002B5D3F">
        <w:rPr>
          <w:rFonts w:asciiTheme="majorHAnsi" w:eastAsia="Calibri" w:hAnsiTheme="majorHAnsi" w:cs="Times New Roman"/>
          <w:sz w:val="24"/>
          <w:szCs w:val="24"/>
          <w:lang w:val="bg-BG"/>
        </w:rPr>
        <w:t xml:space="preserve">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w:t>
      </w:r>
      <w:proofErr w:type="spellStart"/>
      <w:r w:rsidRPr="002B5D3F">
        <w:rPr>
          <w:rFonts w:asciiTheme="majorHAnsi" w:eastAsia="Calibri" w:hAnsiTheme="majorHAnsi" w:cs="Times New Roman"/>
          <w:sz w:val="24"/>
          <w:szCs w:val="24"/>
          <w:lang w:val="bg-BG"/>
        </w:rPr>
        <w:t>пелети</w:t>
      </w:r>
      <w:proofErr w:type="spellEnd"/>
      <w:r w:rsidRPr="002B5D3F">
        <w:rPr>
          <w:rFonts w:asciiTheme="majorHAnsi" w:eastAsia="Calibri" w:hAnsiTheme="majorHAnsi" w:cs="Times New Roman"/>
          <w:sz w:val="24"/>
          <w:szCs w:val="24"/>
          <w:lang w:val="bg-BG"/>
        </w:rPr>
        <w:t xml:space="preserve"> от отпадъчна биомаса независимо от произхода й. </w:t>
      </w:r>
    </w:p>
    <w:p w14:paraId="25921EC0"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Като суровина за производството на брикети 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служат: </w:t>
      </w:r>
    </w:p>
    <w:p w14:paraId="71B27CE5" w14:textId="77777777" w:rsid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дърводобива - вършина, клони, кора, маломерни и нестандартни обли материали, суха и паднала маса, материали, добивани при </w:t>
      </w:r>
      <w:proofErr w:type="spellStart"/>
      <w:r w:rsidRPr="0036480C">
        <w:rPr>
          <w:rFonts w:asciiTheme="majorHAnsi" w:eastAsia="Calibri" w:hAnsiTheme="majorHAnsi" w:cs="Times New Roman"/>
          <w:sz w:val="24"/>
          <w:szCs w:val="24"/>
          <w:lang w:val="bg-BG"/>
        </w:rPr>
        <w:t>отгледните</w:t>
      </w:r>
      <w:proofErr w:type="spellEnd"/>
      <w:r w:rsidRPr="0036480C">
        <w:rPr>
          <w:rFonts w:asciiTheme="majorHAnsi" w:eastAsia="Calibri" w:hAnsiTheme="majorHAnsi" w:cs="Times New Roman"/>
          <w:sz w:val="24"/>
          <w:szCs w:val="24"/>
          <w:lang w:val="bg-BG"/>
        </w:rPr>
        <w:t xml:space="preserve"> сечи, и др.</w:t>
      </w:r>
      <w:r w:rsidR="002B5D3F">
        <w:rPr>
          <w:rFonts w:asciiTheme="majorHAnsi" w:eastAsia="Calibri" w:hAnsiTheme="majorHAnsi" w:cs="Times New Roman"/>
          <w:sz w:val="24"/>
          <w:szCs w:val="24"/>
          <w:lang w:val="bg-BG"/>
        </w:rPr>
        <w:t>;</w:t>
      </w:r>
      <w:r w:rsidRPr="0036480C">
        <w:rPr>
          <w:rFonts w:asciiTheme="majorHAnsi" w:eastAsia="Calibri" w:hAnsiTheme="majorHAnsi" w:cs="Times New Roman"/>
          <w:sz w:val="24"/>
          <w:szCs w:val="24"/>
          <w:lang w:val="bg-BG"/>
        </w:rPr>
        <w:t xml:space="preserve"> </w:t>
      </w:r>
    </w:p>
    <w:p w14:paraId="676E5287" w14:textId="77777777" w:rsidR="002B5D3F"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дървообработването - трици, стърготини, талаш, капаци, изрезки, малки парчета и др.; </w:t>
      </w:r>
    </w:p>
    <w:p w14:paraId="0E60F045" w14:textId="77777777" w:rsid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от целулозно-хартиената промишленост - стърготини, кора, отпадъчна хартия и др.; </w:t>
      </w:r>
    </w:p>
    <w:p w14:paraId="37EE37C5" w14:textId="77777777" w:rsidR="0036480C" w:rsidRPr="0036480C" w:rsidRDefault="0036480C" w:rsidP="008745ED">
      <w:pPr>
        <w:pStyle w:val="a5"/>
        <w:numPr>
          <w:ilvl w:val="0"/>
          <w:numId w:val="84"/>
        </w:num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от селското стопанство - слама, слънчогледови стъбла, лозови пръчки, клони от овощните дървета и др.</w:t>
      </w:r>
      <w:r w:rsidR="002B5D3F">
        <w:rPr>
          <w:rFonts w:asciiTheme="majorHAnsi" w:eastAsia="Calibri" w:hAnsiTheme="majorHAnsi" w:cs="Times New Roman"/>
          <w:sz w:val="24"/>
          <w:szCs w:val="24"/>
          <w:lang w:val="bg-BG"/>
        </w:rPr>
        <w:t>;</w:t>
      </w:r>
      <w:r w:rsidRPr="0036480C">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ab/>
      </w:r>
    </w:p>
    <w:p w14:paraId="48DE5CF4" w14:textId="77777777" w:rsidR="0036480C" w:rsidRPr="0036480C" w:rsidRDefault="0036480C" w:rsidP="0036480C">
      <w:pPr>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lastRenderedPageBreak/>
        <w:t xml:space="preserve">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отделя при изгарянето на 1 кг гориво. 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w:t>
      </w:r>
    </w:p>
    <w:p w14:paraId="15A0D50F" w14:textId="77777777" w:rsidR="0036480C" w:rsidRPr="0036480C" w:rsidRDefault="0036480C" w:rsidP="0036480C">
      <w:pPr>
        <w:pStyle w:val="af1"/>
        <w:keepNext/>
        <w:rPr>
          <w:rFonts w:asciiTheme="majorHAnsi" w:hAnsiTheme="majorHAnsi"/>
          <w:color w:val="auto"/>
          <w:lang w:val="bg-BG"/>
        </w:rPr>
      </w:pPr>
      <w:bookmarkStart w:id="93" w:name="_Toc155606540"/>
      <w:bookmarkStart w:id="94" w:name="_Toc155606632"/>
      <w:bookmarkStart w:id="95" w:name="_Toc155673486"/>
      <w:r w:rsidRPr="0036480C">
        <w:rPr>
          <w:rFonts w:asciiTheme="majorHAnsi" w:hAnsiTheme="majorHAnsi"/>
          <w:color w:val="auto"/>
          <w:lang w:val="bg-BG"/>
        </w:rPr>
        <w:t xml:space="preserve">Таблица </w:t>
      </w:r>
      <w:r w:rsidRPr="0036480C">
        <w:rPr>
          <w:rFonts w:asciiTheme="majorHAnsi" w:hAnsiTheme="majorHAnsi"/>
          <w:color w:val="auto"/>
          <w:lang w:val="bg-BG"/>
        </w:rPr>
        <w:fldChar w:fldCharType="begin"/>
      </w:r>
      <w:r w:rsidRPr="0036480C">
        <w:rPr>
          <w:rFonts w:asciiTheme="majorHAnsi" w:hAnsiTheme="majorHAnsi"/>
          <w:color w:val="auto"/>
          <w:lang w:val="bg-BG"/>
        </w:rPr>
        <w:instrText xml:space="preserve"> SEQ Таблица \* ARABIC </w:instrText>
      </w:r>
      <w:r w:rsidRPr="0036480C">
        <w:rPr>
          <w:rFonts w:asciiTheme="majorHAnsi" w:hAnsiTheme="majorHAnsi"/>
          <w:color w:val="auto"/>
          <w:lang w:val="bg-BG"/>
        </w:rPr>
        <w:fldChar w:fldCharType="separate"/>
      </w:r>
      <w:r w:rsidRPr="0036480C">
        <w:rPr>
          <w:rFonts w:asciiTheme="majorHAnsi" w:hAnsiTheme="majorHAnsi"/>
          <w:noProof/>
          <w:color w:val="auto"/>
          <w:lang w:val="bg-BG"/>
        </w:rPr>
        <w:t>18</w:t>
      </w:r>
      <w:r w:rsidRPr="0036480C">
        <w:rPr>
          <w:rFonts w:asciiTheme="majorHAnsi" w:hAnsiTheme="majorHAnsi"/>
          <w:color w:val="auto"/>
          <w:lang w:val="bg-BG"/>
        </w:rPr>
        <w:fldChar w:fldCharType="end"/>
      </w:r>
      <w:r w:rsidRPr="0036480C">
        <w:rPr>
          <w:rFonts w:asciiTheme="majorHAnsi" w:hAnsiTheme="majorHAnsi"/>
          <w:color w:val="auto"/>
          <w:lang w:val="bg-BG"/>
        </w:rPr>
        <w:t xml:space="preserve"> Пепелно съдържание на масово използвани горива</w:t>
      </w:r>
      <w:bookmarkEnd w:id="93"/>
      <w:bookmarkEnd w:id="94"/>
      <w:bookmarkEnd w:id="95"/>
    </w:p>
    <w:tbl>
      <w:tblPr>
        <w:tblStyle w:val="LightGrid-Accent11"/>
        <w:tblW w:w="0" w:type="auto"/>
        <w:tblInd w:w="-10" w:type="dxa"/>
        <w:tblLook w:val="04A0" w:firstRow="1" w:lastRow="0" w:firstColumn="1" w:lastColumn="0" w:noHBand="0" w:noVBand="1"/>
      </w:tblPr>
      <w:tblGrid>
        <w:gridCol w:w="4788"/>
        <w:gridCol w:w="4788"/>
      </w:tblGrid>
      <w:tr w:rsidR="0036480C" w:rsidRPr="0036480C" w14:paraId="36989027" w14:textId="77777777" w:rsidTr="003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61A60D0" w14:textId="77777777" w:rsidR="0036480C" w:rsidRPr="0036480C" w:rsidRDefault="0036480C" w:rsidP="0036480C">
            <w:pPr>
              <w:jc w:val="center"/>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Вид гориво</w:t>
            </w:r>
          </w:p>
        </w:tc>
        <w:tc>
          <w:tcPr>
            <w:tcW w:w="4788" w:type="dxa"/>
          </w:tcPr>
          <w:p w14:paraId="4D00E686" w14:textId="77777777" w:rsidR="0036480C" w:rsidRPr="0036480C" w:rsidRDefault="0036480C" w:rsidP="0036480C">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sz w:val="20"/>
                <w:szCs w:val="20"/>
                <w:lang w:val="bg-BG"/>
              </w:rPr>
            </w:pPr>
            <w:r w:rsidRPr="0036480C">
              <w:rPr>
                <w:rFonts w:asciiTheme="majorHAnsi" w:eastAsia="Calibri" w:hAnsiTheme="majorHAnsi"/>
                <w:sz w:val="20"/>
                <w:szCs w:val="20"/>
                <w:lang w:val="bg-BG"/>
              </w:rPr>
              <w:t>Пепелно съдържание %</w:t>
            </w:r>
          </w:p>
        </w:tc>
      </w:tr>
      <w:tr w:rsidR="0036480C" w:rsidRPr="0036480C" w14:paraId="4628A753"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5DEEA1C"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 xml:space="preserve">Брикети от кафяви въглища  </w:t>
            </w:r>
          </w:p>
        </w:tc>
        <w:tc>
          <w:tcPr>
            <w:tcW w:w="4788" w:type="dxa"/>
          </w:tcPr>
          <w:p w14:paraId="23C7E1A8"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4-10</w:t>
            </w:r>
          </w:p>
        </w:tc>
      </w:tr>
      <w:tr w:rsidR="0036480C" w:rsidRPr="0036480C" w14:paraId="0A38E9B5" w14:textId="77777777" w:rsidTr="0036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0A7E4F5"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Кафяви въглища</w:t>
            </w:r>
          </w:p>
        </w:tc>
        <w:tc>
          <w:tcPr>
            <w:tcW w:w="4788" w:type="dxa"/>
          </w:tcPr>
          <w:p w14:paraId="6407619E" w14:textId="77777777" w:rsidR="0036480C" w:rsidRPr="0036480C" w:rsidRDefault="0036480C" w:rsidP="0036480C">
            <w:pPr>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10-25</w:t>
            </w:r>
          </w:p>
        </w:tc>
      </w:tr>
      <w:tr w:rsidR="0036480C" w:rsidRPr="0036480C" w14:paraId="6DEC5E2C"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46A692B"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Суха дървесина</w:t>
            </w:r>
          </w:p>
        </w:tc>
        <w:tc>
          <w:tcPr>
            <w:tcW w:w="4788" w:type="dxa"/>
          </w:tcPr>
          <w:p w14:paraId="41517B1A"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2-4</w:t>
            </w:r>
          </w:p>
        </w:tc>
      </w:tr>
      <w:tr w:rsidR="0036480C" w:rsidRPr="0036480C" w14:paraId="3F0AEF4D" w14:textId="77777777" w:rsidTr="0036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FE5B400"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Брикети от кора</w:t>
            </w:r>
          </w:p>
        </w:tc>
        <w:tc>
          <w:tcPr>
            <w:tcW w:w="4788" w:type="dxa"/>
          </w:tcPr>
          <w:p w14:paraId="4A371AC6" w14:textId="77777777" w:rsidR="0036480C" w:rsidRPr="0036480C" w:rsidRDefault="0036480C" w:rsidP="0036480C">
            <w:pPr>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1-3</w:t>
            </w:r>
          </w:p>
        </w:tc>
      </w:tr>
      <w:tr w:rsidR="0036480C" w:rsidRPr="0036480C" w14:paraId="21A5938A" w14:textId="77777777" w:rsidTr="003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18B40DB" w14:textId="77777777" w:rsidR="0036480C" w:rsidRPr="0036480C" w:rsidRDefault="0036480C" w:rsidP="0036480C">
            <w:pPr>
              <w:jc w:val="both"/>
              <w:rPr>
                <w:rFonts w:asciiTheme="majorHAnsi" w:eastAsia="Calibri" w:hAnsiTheme="majorHAnsi"/>
                <w:b w:val="0"/>
                <w:sz w:val="20"/>
                <w:szCs w:val="20"/>
                <w:lang w:val="bg-BG"/>
              </w:rPr>
            </w:pPr>
            <w:r w:rsidRPr="0036480C">
              <w:rPr>
                <w:rFonts w:asciiTheme="majorHAnsi" w:eastAsia="Calibri" w:hAnsiTheme="majorHAnsi"/>
                <w:b w:val="0"/>
                <w:sz w:val="20"/>
                <w:szCs w:val="20"/>
                <w:lang w:val="bg-BG"/>
              </w:rPr>
              <w:t xml:space="preserve">Дървесни брикети и </w:t>
            </w:r>
            <w:proofErr w:type="spellStart"/>
            <w:r w:rsidRPr="0036480C">
              <w:rPr>
                <w:rFonts w:asciiTheme="majorHAnsi" w:eastAsia="Calibri" w:hAnsiTheme="majorHAnsi"/>
                <w:b w:val="0"/>
                <w:sz w:val="20"/>
                <w:szCs w:val="20"/>
                <w:lang w:val="bg-BG"/>
              </w:rPr>
              <w:t>пелети</w:t>
            </w:r>
            <w:proofErr w:type="spellEnd"/>
            <w:r w:rsidRPr="0036480C">
              <w:rPr>
                <w:rFonts w:asciiTheme="majorHAnsi" w:eastAsia="Calibri" w:hAnsiTheme="majorHAnsi"/>
                <w:b w:val="0"/>
                <w:sz w:val="20"/>
                <w:szCs w:val="20"/>
                <w:lang w:val="bg-BG"/>
              </w:rPr>
              <w:t xml:space="preserve"> </w:t>
            </w:r>
          </w:p>
        </w:tc>
        <w:tc>
          <w:tcPr>
            <w:tcW w:w="4788" w:type="dxa"/>
          </w:tcPr>
          <w:p w14:paraId="7643C9E7" w14:textId="77777777" w:rsidR="0036480C" w:rsidRPr="0036480C" w:rsidRDefault="0036480C" w:rsidP="0036480C">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0"/>
                <w:szCs w:val="20"/>
                <w:lang w:val="bg-BG"/>
              </w:rPr>
            </w:pPr>
            <w:r w:rsidRPr="0036480C">
              <w:rPr>
                <w:rFonts w:asciiTheme="majorHAnsi" w:eastAsia="Calibri" w:hAnsiTheme="majorHAnsi" w:cs="Times New Roman"/>
                <w:sz w:val="20"/>
                <w:szCs w:val="20"/>
                <w:lang w:val="bg-BG"/>
              </w:rPr>
              <w:t>0,9-1,5</w:t>
            </w:r>
          </w:p>
        </w:tc>
      </w:tr>
    </w:tbl>
    <w:p w14:paraId="6819C8E8" w14:textId="77777777" w:rsidR="0036480C" w:rsidRPr="0036480C" w:rsidRDefault="0036480C" w:rsidP="0036480C">
      <w:pPr>
        <w:jc w:val="both"/>
        <w:rPr>
          <w:rFonts w:asciiTheme="majorHAnsi" w:eastAsia="Calibri" w:hAnsiTheme="majorHAnsi" w:cs="Times New Roman"/>
          <w:sz w:val="24"/>
          <w:szCs w:val="24"/>
          <w:lang w:val="bg-BG"/>
        </w:rPr>
      </w:pPr>
    </w:p>
    <w:p w14:paraId="403D59D4"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Анализът показва, че на територията на община Никопол точно този вид биомаса може да намери приложение. Появяват се тенденции на замърсяване на въздуха през зимата от печки работещи с твърдо гориво – дърва и въглища. Начинът за разрешаване на проблема е или стимулирането на преминаване към отопление на електроенергия или по-евтиното преминаване към отопление от дървесни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и брикети. На този етап отоплението с този вид гориво е по- икономически неизгодно от отоплението на дърва и въглища, но въпреки това то трябва да се стимулира в името на по-чистата околна среда, в която трябва да живеем.</w:t>
      </w:r>
    </w:p>
    <w:p w14:paraId="0CABE2ED" w14:textId="77777777" w:rsidR="0036480C" w:rsidRPr="0036480C" w:rsidRDefault="0036480C" w:rsidP="0036480C">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xml:space="preserve"> след пресоване и изсушаване. Производството на трески има значително по</w:t>
      </w:r>
      <w:r>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 xml:space="preserve">ниски разходи от производството на брикети и </w:t>
      </w:r>
      <w:proofErr w:type="spellStart"/>
      <w:r w:rsidRPr="0036480C">
        <w:rPr>
          <w:rFonts w:asciiTheme="majorHAnsi" w:eastAsia="Calibri" w:hAnsiTheme="majorHAnsi" w:cs="Times New Roman"/>
          <w:sz w:val="24"/>
          <w:szCs w:val="24"/>
          <w:lang w:val="bg-BG"/>
        </w:rPr>
        <w:t>пелети</w:t>
      </w:r>
      <w:proofErr w:type="spellEnd"/>
      <w:r w:rsidRPr="0036480C">
        <w:rPr>
          <w:rFonts w:asciiTheme="majorHAnsi" w:eastAsia="Calibri" w:hAnsiTheme="majorHAnsi" w:cs="Times New Roman"/>
          <w:sz w:val="24"/>
          <w:szCs w:val="24"/>
          <w:lang w:val="bg-BG"/>
        </w:rPr>
        <w:t>, при което се изисква предварително подсушаване на дървесината и e необходима енергия за пресоване</w:t>
      </w:r>
    </w:p>
    <w:p w14:paraId="392D4775"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Има и много други видове биомаса - като отпадъците от дърводобива и </w:t>
      </w:r>
      <w:proofErr w:type="spellStart"/>
      <w:r w:rsidRPr="0036480C">
        <w:rPr>
          <w:rFonts w:asciiTheme="majorHAnsi" w:eastAsia="Calibri" w:hAnsiTheme="majorHAnsi" w:cs="Times New Roman"/>
          <w:sz w:val="24"/>
          <w:szCs w:val="24"/>
          <w:lang w:val="bg-BG"/>
        </w:rPr>
        <w:t>дървопреработката</w:t>
      </w:r>
      <w:proofErr w:type="spellEnd"/>
      <w:r w:rsidRPr="0036480C">
        <w:rPr>
          <w:rFonts w:asciiTheme="majorHAnsi" w:eastAsia="Calibri" w:hAnsiTheme="majorHAnsi" w:cs="Times New Roman"/>
          <w:sz w:val="24"/>
          <w:szCs w:val="24"/>
          <w:lang w:val="bg-BG"/>
        </w:rPr>
        <w:t xml:space="preserve">, растения, остатъци от селското стопанство, както и органичните компоненти на битови и индустриални отпадъци. Освен че, по-голямата част от ресурсите на биомаса са възобновяеми, те могат да се </w:t>
      </w:r>
      <w:r w:rsidRPr="0036480C">
        <w:rPr>
          <w:rFonts w:asciiTheme="majorHAnsi" w:eastAsia="Calibri" w:hAnsiTheme="majorHAnsi" w:cs="Times New Roman"/>
          <w:sz w:val="24"/>
          <w:szCs w:val="24"/>
          <w:lang w:val="bg-BG"/>
        </w:rPr>
        <w:lastRenderedPageBreak/>
        <w:t>възстановяват и чрез засаждане и засяване, в т.ч. и чрез създаване на енергийни култури от бързо</w:t>
      </w:r>
      <w:r w:rsidR="002B5D3F">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растящи дървесни, храстови и тревни видове- изключително подходящи за биомаса. България е земеделска страна, като около 56% от нейната територия е заета от земеделски земи и 34% от гори. Потенциалът за производство на енергия от биомаса е много голям и дори може да надхвърли хидроенергийния. Понастоящем биомасата заема дял от около 3,6% от консумацията на първична енергия, основно за отопление. Разработването на дървесните ресурси с цел употребата им като биомаса за получаване на енергия би довело до покриване на над 9% от крайното енергийно потребление в страната. Съществуващите мощности, работещи на биомаса обаче са твърде скромни.</w:t>
      </w:r>
    </w:p>
    <w:p w14:paraId="191B3789"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България притежава значителен потенциал на отпадна и малоценна биомаса (над 2 </w:t>
      </w:r>
      <w:proofErr w:type="spellStart"/>
      <w:r w:rsidRPr="0036480C">
        <w:rPr>
          <w:rFonts w:asciiTheme="majorHAnsi" w:eastAsia="Calibri" w:hAnsiTheme="majorHAnsi" w:cs="Times New Roman"/>
          <w:sz w:val="24"/>
          <w:szCs w:val="24"/>
          <w:lang w:val="bg-BG"/>
        </w:rPr>
        <w:t>Mtoe</w:t>
      </w:r>
      <w:proofErr w:type="spellEnd"/>
      <w:r w:rsidRPr="0036480C">
        <w:rPr>
          <w:rFonts w:asciiTheme="majorHAnsi" w:eastAsia="Calibri" w:hAnsiTheme="majorHAnsi" w:cs="Times New Roman"/>
          <w:sz w:val="24"/>
          <w:szCs w:val="24"/>
          <w:lang w:val="bg-BG"/>
        </w:rPr>
        <w:t xml:space="preserv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 </w:t>
      </w:r>
    </w:p>
    <w:p w14:paraId="442E490D"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 </w:t>
      </w:r>
    </w:p>
    <w:p w14:paraId="3EB56019"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За отпадъците от лозята и овощните градини може да се използва оборудването, което ще надробява отпадъците от горското стопанство. </w:t>
      </w:r>
    </w:p>
    <w:p w14:paraId="4F3479E5"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 xml:space="preserve">Производството и вноса на съоръжения за преработка на биомаса с цел </w:t>
      </w:r>
      <w:proofErr w:type="spellStart"/>
      <w:r w:rsidRPr="0036480C">
        <w:rPr>
          <w:rFonts w:asciiTheme="majorHAnsi" w:eastAsia="Calibri" w:hAnsiTheme="majorHAnsi" w:cs="Times New Roman"/>
          <w:sz w:val="24"/>
          <w:szCs w:val="24"/>
          <w:lang w:val="bg-BG"/>
        </w:rPr>
        <w:t>понатат</w:t>
      </w:r>
      <w:r w:rsidR="00DA53AD">
        <w:rPr>
          <w:rFonts w:asciiTheme="majorHAnsi" w:eastAsia="Calibri" w:hAnsiTheme="majorHAnsi" w:cs="Times New Roman"/>
          <w:sz w:val="24"/>
          <w:szCs w:val="24"/>
          <w:lang w:val="bg-BG"/>
        </w:rPr>
        <w:t>ъ</w:t>
      </w:r>
      <w:r w:rsidRPr="0036480C">
        <w:rPr>
          <w:rFonts w:asciiTheme="majorHAnsi" w:eastAsia="Calibri" w:hAnsiTheme="majorHAnsi" w:cs="Times New Roman"/>
          <w:sz w:val="24"/>
          <w:szCs w:val="24"/>
          <w:lang w:val="bg-BG"/>
        </w:rPr>
        <w:t>шното</w:t>
      </w:r>
      <w:proofErr w:type="spellEnd"/>
      <w:r w:rsidRPr="0036480C">
        <w:rPr>
          <w:rFonts w:asciiTheme="majorHAnsi" w:eastAsia="Calibri" w:hAnsiTheme="majorHAnsi" w:cs="Times New Roman"/>
          <w:sz w:val="24"/>
          <w:szCs w:val="24"/>
          <w:lang w:val="bg-BG"/>
        </w:rPr>
        <w:t xml:space="preserve"> й използване за енергийни цели трябва да бъде стимулирано по всички възможни начини от държавата. </w:t>
      </w:r>
    </w:p>
    <w:p w14:paraId="2B3525BA" w14:textId="77777777" w:rsidR="0036480C" w:rsidRPr="0036480C" w:rsidRDefault="0036480C" w:rsidP="002B5D3F">
      <w:pPr>
        <w:spacing w:after="0"/>
        <w:jc w:val="both"/>
        <w:rPr>
          <w:rFonts w:asciiTheme="majorHAnsi" w:eastAsia="Calibri" w:hAnsiTheme="majorHAnsi" w:cs="Times New Roman"/>
          <w:sz w:val="24"/>
          <w:szCs w:val="24"/>
          <w:lang w:val="bg-BG"/>
        </w:rPr>
      </w:pPr>
      <w:r w:rsidRPr="0036480C">
        <w:rPr>
          <w:rFonts w:asciiTheme="majorHAnsi" w:eastAsia="Calibri" w:hAnsiTheme="majorHAnsi" w:cs="Times New Roman"/>
          <w:sz w:val="24"/>
          <w:szCs w:val="24"/>
          <w:lang w:val="bg-BG"/>
        </w:rPr>
        <w:t>Биомасата е естествен продукт на фотосинтезата, която се извършва във всички растения под въздействи</w:t>
      </w:r>
      <w:r w:rsidR="002B5D3F">
        <w:rPr>
          <w:rFonts w:asciiTheme="majorHAnsi" w:eastAsia="Calibri" w:hAnsiTheme="majorHAnsi" w:cs="Times New Roman"/>
          <w:sz w:val="24"/>
          <w:szCs w:val="24"/>
          <w:lang w:val="bg-BG"/>
        </w:rPr>
        <w:t>е</w:t>
      </w:r>
      <w:r w:rsidRPr="0036480C">
        <w:rPr>
          <w:rFonts w:asciiTheme="majorHAnsi" w:eastAsia="Calibri" w:hAnsiTheme="majorHAnsi" w:cs="Times New Roman"/>
          <w:sz w:val="24"/>
          <w:szCs w:val="24"/>
          <w:lang w:val="bg-BG"/>
        </w:rPr>
        <w:t>то на слънчев</w:t>
      </w:r>
      <w:r>
        <w:rPr>
          <w:rFonts w:asciiTheme="majorHAnsi" w:eastAsia="Calibri" w:hAnsiTheme="majorHAnsi" w:cs="Times New Roman"/>
          <w:sz w:val="24"/>
          <w:szCs w:val="24"/>
          <w:lang w:val="bg-BG"/>
        </w:rPr>
        <w:t>о</w:t>
      </w:r>
      <w:r w:rsidRPr="0036480C">
        <w:rPr>
          <w:rFonts w:asciiTheme="majorHAnsi" w:eastAsia="Calibri" w:hAnsiTheme="majorHAnsi" w:cs="Times New Roman"/>
          <w:sz w:val="24"/>
          <w:szCs w:val="24"/>
          <w:lang w:val="bg-BG"/>
        </w:rPr>
        <w:t xml:space="preserve">то греене. Затова тя е продукт на Слънцето и дотолкова, доколкото то огрява Земята периодично, то биомасата е напълно </w:t>
      </w:r>
      <w:proofErr w:type="spellStart"/>
      <w:r w:rsidRPr="0036480C">
        <w:rPr>
          <w:rFonts w:asciiTheme="majorHAnsi" w:eastAsia="Calibri" w:hAnsiTheme="majorHAnsi" w:cs="Times New Roman"/>
          <w:sz w:val="24"/>
          <w:szCs w:val="24"/>
          <w:lang w:val="bg-BG"/>
        </w:rPr>
        <w:t>самовъзобновяващ</w:t>
      </w:r>
      <w:proofErr w:type="spellEnd"/>
      <w:r w:rsidRPr="0036480C">
        <w:rPr>
          <w:rFonts w:asciiTheme="majorHAnsi" w:eastAsia="Calibri" w:hAnsiTheme="majorHAnsi" w:cs="Times New Roman"/>
          <w:sz w:val="24"/>
          <w:szCs w:val="24"/>
          <w:lang w:val="bg-BG"/>
        </w:rPr>
        <w:t xml:space="preserve">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w:t>
      </w:r>
      <w:r w:rsidR="002B5D3F">
        <w:rPr>
          <w:rFonts w:asciiTheme="majorHAnsi" w:eastAsia="Calibri" w:hAnsiTheme="majorHAnsi" w:cs="Times New Roman"/>
          <w:sz w:val="24"/>
          <w:szCs w:val="24"/>
          <w:lang w:val="bg-BG"/>
        </w:rPr>
        <w:t xml:space="preserve"> </w:t>
      </w:r>
      <w:r w:rsidRPr="0036480C">
        <w:rPr>
          <w:rFonts w:asciiTheme="majorHAnsi" w:eastAsia="Calibri" w:hAnsiTheme="majorHAnsi" w:cs="Times New Roman"/>
          <w:sz w:val="24"/>
          <w:szCs w:val="24"/>
          <w:lang w:val="bg-BG"/>
        </w:rPr>
        <w:t xml:space="preserve">горива. Дървесната биомаса може естествено да се възобновява. При съвременните технологии и машини отпадъчната биомаса се </w:t>
      </w:r>
      <w:r w:rsidRPr="0036480C">
        <w:rPr>
          <w:rFonts w:asciiTheme="majorHAnsi" w:eastAsia="Calibri" w:hAnsiTheme="majorHAnsi" w:cs="Times New Roman"/>
          <w:sz w:val="24"/>
          <w:szCs w:val="24"/>
          <w:lang w:val="bg-BG"/>
        </w:rPr>
        <w:lastRenderedPageBreak/>
        <w:t xml:space="preserve">превърне в индустриални горива, каквито са каменните въглища, нефтът, природният газ. </w:t>
      </w:r>
    </w:p>
    <w:p w14:paraId="30F51AC0" w14:textId="77777777" w:rsidR="0004009C" w:rsidRPr="0004009C" w:rsidRDefault="0004009C" w:rsidP="0004009C">
      <w:pPr>
        <w:spacing w:after="0"/>
        <w:jc w:val="both"/>
        <w:rPr>
          <w:rFonts w:asciiTheme="majorHAnsi" w:eastAsia="Calibri" w:hAnsiTheme="majorHAnsi" w:cs="Times New Roman"/>
          <w:b/>
          <w:sz w:val="24"/>
          <w:szCs w:val="24"/>
        </w:rPr>
      </w:pPr>
    </w:p>
    <w:p w14:paraId="46100AD8" w14:textId="77777777" w:rsidR="0004009C" w:rsidRPr="00B83042" w:rsidRDefault="00B83042" w:rsidP="008745ED">
      <w:pPr>
        <w:pStyle w:val="a5"/>
        <w:numPr>
          <w:ilvl w:val="0"/>
          <w:numId w:val="82"/>
        </w:numPr>
        <w:spacing w:after="0"/>
        <w:jc w:val="both"/>
        <w:rPr>
          <w:rFonts w:asciiTheme="majorHAnsi" w:eastAsia="Calibri" w:hAnsiTheme="majorHAnsi" w:cs="Times New Roman"/>
          <w:b/>
          <w:sz w:val="24"/>
          <w:szCs w:val="24"/>
          <w:lang w:val="bg-BG"/>
        </w:rPr>
      </w:pPr>
      <w:r>
        <w:rPr>
          <w:rFonts w:asciiTheme="majorHAnsi" w:eastAsia="Calibri" w:hAnsiTheme="majorHAnsi" w:cs="Times New Roman"/>
          <w:b/>
          <w:sz w:val="24"/>
          <w:szCs w:val="24"/>
          <w:lang w:val="bg-BG"/>
        </w:rPr>
        <w:t>Потенциал на община Никопол</w:t>
      </w:r>
    </w:p>
    <w:p w14:paraId="707CEB2A" w14:textId="77777777" w:rsidR="002B5D3F" w:rsidRDefault="002B5D3F" w:rsidP="00DC39A4">
      <w:pPr>
        <w:spacing w:after="0"/>
        <w:jc w:val="both"/>
        <w:rPr>
          <w:rFonts w:asciiTheme="majorHAnsi" w:hAnsiTheme="majorHAnsi"/>
          <w:sz w:val="24"/>
          <w:szCs w:val="24"/>
          <w:lang w:val="bg-BG"/>
        </w:rPr>
      </w:pPr>
    </w:p>
    <w:p w14:paraId="03569D47" w14:textId="77777777" w:rsidR="00DC39A4"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На територията на Община Никопол е изградена Регионална система за управление на отпадъците / депо за неопасни отпадъци/. Систем</w:t>
      </w:r>
      <w:r w:rsidR="00DC39A4">
        <w:rPr>
          <w:rFonts w:asciiTheme="majorHAnsi" w:hAnsiTheme="majorHAnsi"/>
          <w:sz w:val="24"/>
          <w:szCs w:val="24"/>
          <w:lang w:val="bg-BG"/>
        </w:rPr>
        <w:t xml:space="preserve">ата е в експлоатация от 2016г. </w:t>
      </w:r>
    </w:p>
    <w:p w14:paraId="2CDC5960" w14:textId="77777777" w:rsidR="00B83042" w:rsidRPr="00F84C5E"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На територията на депото са изградени :</w:t>
      </w:r>
    </w:p>
    <w:p w14:paraId="1C5D94A4"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Инсталация за сепариране</w:t>
      </w:r>
      <w:r w:rsidRPr="00F84C5E">
        <w:rPr>
          <w:rFonts w:asciiTheme="majorHAnsi" w:hAnsiTheme="majorHAnsi"/>
          <w:sz w:val="24"/>
          <w:szCs w:val="24"/>
          <w:lang w:val="bg-BG"/>
        </w:rPr>
        <w:t xml:space="preserve"> - При сепарирането на отпадъка постъпил в системата се отделят хартия , пластмаси, картон, метали .</w:t>
      </w:r>
    </w:p>
    <w:p w14:paraId="4D1C061C"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Инсталация за компостиране</w:t>
      </w:r>
      <w:r w:rsidRPr="00F84C5E">
        <w:rPr>
          <w:rFonts w:asciiTheme="majorHAnsi" w:hAnsiTheme="majorHAnsi"/>
          <w:sz w:val="24"/>
          <w:szCs w:val="24"/>
          <w:lang w:val="bg-BG"/>
        </w:rPr>
        <w:t xml:space="preserve"> – Предназначена за третиране на зелени отпадъци и биоразградими отпадъци, от които се произвежда ниско и </w:t>
      </w:r>
      <w:proofErr w:type="spellStart"/>
      <w:r w:rsidRPr="00F84C5E">
        <w:rPr>
          <w:rFonts w:asciiTheme="majorHAnsi" w:hAnsiTheme="majorHAnsi"/>
          <w:sz w:val="24"/>
          <w:szCs w:val="24"/>
          <w:lang w:val="bg-BG"/>
        </w:rPr>
        <w:t>висококачедсвен</w:t>
      </w:r>
      <w:proofErr w:type="spellEnd"/>
      <w:r w:rsidRPr="00F84C5E">
        <w:rPr>
          <w:rFonts w:asciiTheme="majorHAnsi" w:hAnsiTheme="majorHAnsi"/>
          <w:sz w:val="24"/>
          <w:szCs w:val="24"/>
          <w:lang w:val="bg-BG"/>
        </w:rPr>
        <w:t xml:space="preserve"> компост</w:t>
      </w:r>
    </w:p>
    <w:p w14:paraId="4723324B" w14:textId="77777777" w:rsidR="00B83042" w:rsidRPr="00F84C5E" w:rsidRDefault="00B83042" w:rsidP="00DC39A4">
      <w:pPr>
        <w:spacing w:after="0"/>
        <w:jc w:val="both"/>
        <w:rPr>
          <w:rFonts w:asciiTheme="majorHAnsi" w:hAnsiTheme="majorHAnsi"/>
          <w:sz w:val="24"/>
          <w:szCs w:val="24"/>
          <w:lang w:val="bg-BG"/>
        </w:rPr>
      </w:pPr>
      <w:r w:rsidRPr="00DC39A4">
        <w:rPr>
          <w:rFonts w:asciiTheme="majorHAnsi" w:hAnsiTheme="majorHAnsi"/>
          <w:b/>
          <w:sz w:val="24"/>
          <w:szCs w:val="24"/>
          <w:lang w:val="bg-BG"/>
        </w:rPr>
        <w:t>Клетка за депониране на неоползотворени отпадъци</w:t>
      </w:r>
      <w:r w:rsidRPr="00F84C5E">
        <w:rPr>
          <w:rFonts w:asciiTheme="majorHAnsi" w:hAnsiTheme="majorHAnsi"/>
          <w:sz w:val="24"/>
          <w:szCs w:val="24"/>
          <w:lang w:val="bg-BG"/>
        </w:rPr>
        <w:t xml:space="preserve"> , отделени при третиране от инсталациите по сепариране и компостиране.</w:t>
      </w:r>
    </w:p>
    <w:p w14:paraId="2C4D4415" w14:textId="77777777" w:rsidR="003F2FB7" w:rsidRPr="00F84C5E" w:rsidRDefault="00B83042" w:rsidP="00DC39A4">
      <w:pPr>
        <w:spacing w:after="0"/>
        <w:jc w:val="both"/>
        <w:rPr>
          <w:rFonts w:asciiTheme="majorHAnsi" w:hAnsiTheme="majorHAnsi"/>
          <w:sz w:val="24"/>
          <w:szCs w:val="24"/>
          <w:lang w:val="bg-BG"/>
        </w:rPr>
      </w:pPr>
      <w:r w:rsidRPr="00F84C5E">
        <w:rPr>
          <w:rFonts w:asciiTheme="majorHAnsi" w:hAnsiTheme="majorHAnsi"/>
          <w:sz w:val="24"/>
          <w:szCs w:val="24"/>
          <w:lang w:val="bg-BG"/>
        </w:rPr>
        <w:t xml:space="preserve">Отделения от отпадъците в клетката биогаз се извежда </w:t>
      </w:r>
      <w:proofErr w:type="spellStart"/>
      <w:r w:rsidRPr="00F84C5E">
        <w:rPr>
          <w:rFonts w:asciiTheme="majorHAnsi" w:hAnsiTheme="majorHAnsi"/>
          <w:sz w:val="24"/>
          <w:szCs w:val="24"/>
          <w:lang w:val="bg-BG"/>
        </w:rPr>
        <w:t>чрец</w:t>
      </w:r>
      <w:proofErr w:type="spellEnd"/>
      <w:r w:rsidRPr="00F84C5E">
        <w:rPr>
          <w:rFonts w:asciiTheme="majorHAnsi" w:hAnsiTheme="majorHAnsi"/>
          <w:sz w:val="24"/>
          <w:szCs w:val="24"/>
          <w:lang w:val="bg-BG"/>
        </w:rPr>
        <w:t xml:space="preserve"> изградени газови кладенци и е </w:t>
      </w:r>
      <w:proofErr w:type="spellStart"/>
      <w:r w:rsidRPr="00F84C5E">
        <w:rPr>
          <w:rFonts w:asciiTheme="majorHAnsi" w:hAnsiTheme="majorHAnsi"/>
          <w:sz w:val="24"/>
          <w:szCs w:val="24"/>
          <w:lang w:val="bg-BG"/>
        </w:rPr>
        <w:t>предвитдено</w:t>
      </w:r>
      <w:proofErr w:type="spellEnd"/>
      <w:r w:rsidRPr="00F84C5E">
        <w:rPr>
          <w:rFonts w:asciiTheme="majorHAnsi" w:hAnsiTheme="majorHAnsi"/>
          <w:sz w:val="24"/>
          <w:szCs w:val="24"/>
          <w:lang w:val="bg-BG"/>
        </w:rPr>
        <w:t xml:space="preserve"> да </w:t>
      </w:r>
      <w:proofErr w:type="spellStart"/>
      <w:r w:rsidRPr="00F84C5E">
        <w:rPr>
          <w:rFonts w:asciiTheme="majorHAnsi" w:hAnsiTheme="majorHAnsi"/>
          <w:sz w:val="24"/>
          <w:szCs w:val="24"/>
          <w:lang w:val="bg-BG"/>
        </w:rPr>
        <w:t>зе</w:t>
      </w:r>
      <w:proofErr w:type="spellEnd"/>
      <w:r w:rsidRPr="00F84C5E">
        <w:rPr>
          <w:rFonts w:asciiTheme="majorHAnsi" w:hAnsiTheme="majorHAnsi"/>
          <w:sz w:val="24"/>
          <w:szCs w:val="24"/>
          <w:lang w:val="bg-BG"/>
        </w:rPr>
        <w:t xml:space="preserve"> изгаря /система факел/.</w:t>
      </w:r>
    </w:p>
    <w:p w14:paraId="2B39B57E" w14:textId="77777777" w:rsidR="00DC39A4" w:rsidRDefault="00DC39A4" w:rsidP="00DA53AD">
      <w:pPr>
        <w:spacing w:after="0"/>
        <w:jc w:val="both"/>
        <w:rPr>
          <w:rFonts w:asciiTheme="majorHAnsi" w:eastAsia="Calibri" w:hAnsiTheme="majorHAnsi" w:cs="Times New Roman"/>
          <w:sz w:val="24"/>
          <w:szCs w:val="24"/>
          <w:lang w:val="bg-BG"/>
        </w:rPr>
      </w:pPr>
      <w:r w:rsidRPr="00DC39A4">
        <w:rPr>
          <w:rFonts w:asciiTheme="majorHAnsi" w:hAnsiTheme="majorHAnsi"/>
          <w:sz w:val="24"/>
          <w:szCs w:val="24"/>
          <w:lang w:val="bg-BG"/>
        </w:rPr>
        <w:t xml:space="preserve">Общината разполага с </w:t>
      </w:r>
      <w:r w:rsidRPr="00DC39A4">
        <w:rPr>
          <w:rFonts w:asciiTheme="majorHAnsi" w:eastAsia="Calibri" w:hAnsiTheme="majorHAnsi" w:cs="Times New Roman"/>
          <w:sz w:val="24"/>
          <w:szCs w:val="24"/>
          <w:lang w:val="bg-BG"/>
        </w:rPr>
        <w:t>.голям и разнообразен горски потенциал,</w:t>
      </w:r>
      <w:r w:rsidR="00981B61">
        <w:rPr>
          <w:rFonts w:asciiTheme="majorHAnsi" w:eastAsia="Calibri" w:hAnsiTheme="majorHAnsi" w:cs="Times New Roman"/>
          <w:sz w:val="24"/>
          <w:szCs w:val="24"/>
          <w:lang w:val="bg-BG"/>
        </w:rPr>
        <w:t xml:space="preserve"> </w:t>
      </w:r>
      <w:r w:rsidRPr="00DC39A4">
        <w:rPr>
          <w:rFonts w:asciiTheme="majorHAnsi" w:eastAsia="Calibri" w:hAnsiTheme="majorHAnsi" w:cs="Times New Roman"/>
          <w:sz w:val="24"/>
          <w:szCs w:val="24"/>
          <w:lang w:val="bg-BG"/>
        </w:rPr>
        <w:t xml:space="preserve">като  тенденцията в обществения сектор е потреблението на дърва за горене да спада с използване за отопление природен газ на територията на град </w:t>
      </w:r>
      <w:r w:rsidR="00981B61">
        <w:rPr>
          <w:rFonts w:asciiTheme="majorHAnsi" w:eastAsia="Calibri" w:hAnsiTheme="majorHAnsi" w:cs="Times New Roman"/>
          <w:sz w:val="24"/>
          <w:szCs w:val="24"/>
          <w:lang w:val="bg-BG"/>
        </w:rPr>
        <w:t>Никопол</w:t>
      </w:r>
      <w:r w:rsidRPr="00DC39A4">
        <w:rPr>
          <w:rFonts w:asciiTheme="majorHAnsi" w:eastAsia="Calibri" w:hAnsiTheme="majorHAnsi" w:cs="Times New Roman"/>
          <w:sz w:val="24"/>
          <w:szCs w:val="24"/>
          <w:lang w:val="bg-BG"/>
        </w:rPr>
        <w:t xml:space="preserve"> и компресиран метан за останалите селища в общината. Основният проблем е ниско</w:t>
      </w:r>
      <w:r w:rsidR="00981B61">
        <w:rPr>
          <w:rFonts w:asciiTheme="majorHAnsi" w:eastAsia="Calibri" w:hAnsiTheme="majorHAnsi" w:cs="Times New Roman"/>
          <w:sz w:val="24"/>
          <w:szCs w:val="24"/>
          <w:lang w:val="bg-BG"/>
        </w:rPr>
        <w:t xml:space="preserve"> </w:t>
      </w:r>
      <w:r w:rsidRPr="00DC39A4">
        <w:rPr>
          <w:rFonts w:asciiTheme="majorHAnsi" w:eastAsia="Calibri" w:hAnsiTheme="majorHAnsi" w:cs="Times New Roman"/>
          <w:sz w:val="24"/>
          <w:szCs w:val="24"/>
          <w:lang w:val="bg-BG"/>
        </w:rPr>
        <w:t xml:space="preserve">ефективните физически и морално остарели отоплителни инсталации. В общината няма възможности за производство на енергия от биомаса – остатъчният материал от </w:t>
      </w:r>
      <w:proofErr w:type="spellStart"/>
      <w:r w:rsidRPr="00DC39A4">
        <w:rPr>
          <w:rFonts w:asciiTheme="majorHAnsi" w:eastAsia="Calibri" w:hAnsiTheme="majorHAnsi" w:cs="Times New Roman"/>
          <w:sz w:val="24"/>
          <w:szCs w:val="24"/>
          <w:lang w:val="bg-BG"/>
        </w:rPr>
        <w:t>дървопреработката</w:t>
      </w:r>
      <w:proofErr w:type="spellEnd"/>
      <w:r w:rsidRPr="00DC39A4">
        <w:rPr>
          <w:rFonts w:asciiTheme="majorHAnsi" w:eastAsia="Calibri" w:hAnsiTheme="majorHAnsi" w:cs="Times New Roman"/>
          <w:sz w:val="24"/>
          <w:szCs w:val="24"/>
          <w:lang w:val="bg-BG"/>
        </w:rPr>
        <w:t xml:space="preserve"> и дърводобива може, който да бъде използван за производството на дървени </w:t>
      </w:r>
      <w:proofErr w:type="spellStart"/>
      <w:r w:rsidRPr="00DC39A4">
        <w:rPr>
          <w:rFonts w:asciiTheme="majorHAnsi" w:eastAsia="Calibri" w:hAnsiTheme="majorHAnsi" w:cs="Times New Roman"/>
          <w:sz w:val="24"/>
          <w:szCs w:val="24"/>
          <w:lang w:val="bg-BG"/>
        </w:rPr>
        <w:t>пелети</w:t>
      </w:r>
      <w:proofErr w:type="spellEnd"/>
      <w:r w:rsidRPr="00DC39A4">
        <w:rPr>
          <w:rFonts w:asciiTheme="majorHAnsi" w:eastAsia="Calibri" w:hAnsiTheme="majorHAnsi" w:cs="Times New Roman"/>
          <w:sz w:val="24"/>
          <w:szCs w:val="24"/>
          <w:lang w:val="bg-BG"/>
        </w:rPr>
        <w:t>. Животновъдството предполага добри възможности за инвестиции в инсталации за производство на биогаз от оборска тор, но все още в общината няма заявени инвестиции за изграждане на инсталация за производство на електрическа енергия от биомаса. Към момента в общината няма реализирани инсталации от други видове ВЕИ. Основните пречки за това са: висока цена на инвестициите във ВЕИ, недостатъчни средства – както общински, така и у населението в общината, неблагоприятен енергиен баланс за региона, липса на достатъчни стимули за рационално потребление, липса на систематизирани данни за местния потенциал на ВЕИ, липса на достатъчно познания за приложими ВЕИ технологии, липса на достатъчен брой специалисти в сферата на ВЕИ.</w:t>
      </w:r>
    </w:p>
    <w:p w14:paraId="5FF470C6" w14:textId="77777777" w:rsidR="00DA53AD" w:rsidRDefault="00DA53AD" w:rsidP="00DA53AD">
      <w:pPr>
        <w:spacing w:after="0"/>
        <w:jc w:val="both"/>
        <w:rPr>
          <w:rFonts w:asciiTheme="majorHAnsi" w:eastAsia="Calibri" w:hAnsiTheme="majorHAnsi" w:cs="Times New Roman"/>
          <w:sz w:val="24"/>
          <w:szCs w:val="24"/>
        </w:rPr>
      </w:pPr>
      <w:r w:rsidRPr="00DA53AD">
        <w:rPr>
          <w:rFonts w:asciiTheme="majorHAnsi" w:eastAsia="Calibri" w:hAnsiTheme="majorHAnsi" w:cs="Times New Roman"/>
          <w:sz w:val="24"/>
          <w:szCs w:val="24"/>
        </w:rPr>
        <w:t>.</w:t>
      </w:r>
    </w:p>
    <w:p w14:paraId="3F973924" w14:textId="77777777" w:rsidR="00DA53AD" w:rsidRPr="00DA53AD" w:rsidRDefault="00DA53AD" w:rsidP="00DA53AD">
      <w:pPr>
        <w:spacing w:after="0"/>
        <w:jc w:val="both"/>
        <w:rPr>
          <w:rFonts w:asciiTheme="majorHAnsi" w:eastAsia="Calibri" w:hAnsiTheme="majorHAnsi" w:cs="Times New Roman"/>
          <w:sz w:val="24"/>
          <w:szCs w:val="24"/>
          <w:lang w:val="bg-BG"/>
        </w:rPr>
      </w:pPr>
    </w:p>
    <w:p w14:paraId="2777F26C" w14:textId="77777777" w:rsidR="003F2FB7" w:rsidRDefault="002B5D3F" w:rsidP="00DC39A4">
      <w:pPr>
        <w:pStyle w:val="2"/>
        <w:rPr>
          <w:rFonts w:eastAsia="Calibri"/>
          <w:color w:val="auto"/>
          <w:sz w:val="24"/>
          <w:szCs w:val="24"/>
          <w:lang w:val="bg-BG"/>
        </w:rPr>
      </w:pPr>
      <w:bookmarkStart w:id="96" w:name="_Toc155673685"/>
      <w:r>
        <w:rPr>
          <w:color w:val="auto"/>
          <w:sz w:val="24"/>
          <w:szCs w:val="24"/>
          <w:lang w:val="bg-BG"/>
        </w:rPr>
        <w:lastRenderedPageBreak/>
        <w:t>10</w:t>
      </w:r>
      <w:r w:rsidR="00DC39A4" w:rsidRPr="00DC39A4">
        <w:rPr>
          <w:color w:val="auto"/>
          <w:sz w:val="24"/>
          <w:szCs w:val="24"/>
          <w:lang w:val="bg-BG"/>
        </w:rPr>
        <w:t xml:space="preserve">.6 </w:t>
      </w:r>
      <w:r w:rsidR="00DC39A4" w:rsidRPr="00DC39A4">
        <w:rPr>
          <w:rFonts w:eastAsia="Calibri"/>
          <w:color w:val="auto"/>
          <w:sz w:val="24"/>
          <w:szCs w:val="24"/>
          <w:lang w:val="bg-BG"/>
        </w:rPr>
        <w:t>БИОГОРИВА И ЕНЕРГИЯ ОТ ВЕИ В ТРАНСПОРТА</w:t>
      </w:r>
      <w:bookmarkEnd w:id="96"/>
    </w:p>
    <w:p w14:paraId="3F9BD2A1" w14:textId="77777777" w:rsidR="00DA53AD" w:rsidRPr="00DA53AD" w:rsidRDefault="00DA53AD" w:rsidP="00DA53AD">
      <w:pPr>
        <w:rPr>
          <w:lang w:val="bg-BG"/>
        </w:rPr>
      </w:pPr>
    </w:p>
    <w:p w14:paraId="57EC4992"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r w:rsidRPr="00DC39A4">
        <w:rPr>
          <w:rFonts w:asciiTheme="majorHAnsi" w:eastAsia="Calibri" w:hAnsiTheme="majorHAnsi" w:cstheme="minorHAnsi"/>
          <w:lang w:val="bg-BG"/>
        </w:rPr>
        <w:t xml:space="preserve"> </w:t>
      </w:r>
      <w:r w:rsidRPr="00DC39A4">
        <w:rPr>
          <w:rFonts w:asciiTheme="majorHAnsi" w:eastAsia="Calibri" w:hAnsiTheme="majorHAnsi" w:cstheme="minorHAnsi"/>
          <w:sz w:val="24"/>
          <w:szCs w:val="24"/>
          <w:lang w:val="bg-BG"/>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w:t>
      </w:r>
    </w:p>
    <w:p w14:paraId="1ECF5323"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 – </w:t>
      </w:r>
      <w:proofErr w:type="spellStart"/>
      <w:r w:rsidRPr="00DC39A4">
        <w:rPr>
          <w:rFonts w:asciiTheme="majorHAnsi" w:eastAsia="Calibri" w:hAnsiTheme="majorHAnsi" w:cstheme="minorHAnsi"/>
          <w:sz w:val="24"/>
          <w:szCs w:val="24"/>
          <w:lang w:val="bg-BG"/>
        </w:rPr>
        <w:t>горивa</w:t>
      </w:r>
      <w:proofErr w:type="spellEnd"/>
      <w:r w:rsidRPr="00DC39A4">
        <w:rPr>
          <w:rFonts w:asciiTheme="majorHAnsi" w:eastAsia="Calibri" w:hAnsiTheme="majorHAnsi" w:cstheme="minorHAnsi"/>
          <w:sz w:val="24"/>
          <w:szCs w:val="24"/>
          <w:lang w:val="bg-BG"/>
        </w:rPr>
        <w:t xml:space="preserve">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Биодизел е гориво, произведено от биологични ресурси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14:paraId="12B52B2D"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t>Биоетанол 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дава по-добри резултати чрез високото число на октана и ефективната работа на двигателя.</w:t>
      </w:r>
    </w:p>
    <w:p w14:paraId="4B461F6F" w14:textId="77777777" w:rsidR="00DC39A4" w:rsidRPr="00DC39A4" w:rsidRDefault="00DC39A4" w:rsidP="00DC39A4">
      <w:pPr>
        <w:jc w:val="both"/>
        <w:rPr>
          <w:rFonts w:asciiTheme="majorHAnsi" w:eastAsia="Calibri" w:hAnsiTheme="majorHAnsi" w:cstheme="minorHAnsi"/>
          <w:sz w:val="24"/>
          <w:szCs w:val="24"/>
          <w:lang w:val="bg-BG"/>
        </w:rPr>
      </w:pPr>
      <w:r w:rsidRPr="00DC39A4">
        <w:rPr>
          <w:rFonts w:asciiTheme="majorHAnsi" w:eastAsia="Calibri" w:hAnsiTheme="majorHAnsi" w:cstheme="minorHAnsi"/>
          <w:sz w:val="24"/>
          <w:szCs w:val="24"/>
          <w:lang w:val="bg-BG"/>
        </w:rPr>
        <w:lastRenderedPageBreak/>
        <w:t xml:space="preserve">Чисти растителни масла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w:t>
      </w:r>
      <w:proofErr w:type="spellStart"/>
      <w:r w:rsidRPr="00DC39A4">
        <w:rPr>
          <w:rFonts w:asciiTheme="majorHAnsi" w:eastAsia="Calibri" w:hAnsiTheme="majorHAnsi" w:cstheme="minorHAnsi"/>
          <w:sz w:val="24"/>
          <w:szCs w:val="24"/>
          <w:lang w:val="bg-BG"/>
        </w:rPr>
        <w:t>хидролитична</w:t>
      </w:r>
      <w:proofErr w:type="spellEnd"/>
      <w:r w:rsidRPr="00DC39A4">
        <w:rPr>
          <w:rFonts w:asciiTheme="majorHAnsi" w:eastAsia="Calibri" w:hAnsiTheme="majorHAnsi" w:cstheme="minorHAnsi"/>
          <w:sz w:val="24"/>
          <w:szCs w:val="24"/>
          <w:lang w:val="bg-BG"/>
        </w:rPr>
        <w:t xml:space="preserve"> стабилност и ниското </w:t>
      </w:r>
      <w:proofErr w:type="spellStart"/>
      <w:r w:rsidRPr="00DC39A4">
        <w:rPr>
          <w:rFonts w:asciiTheme="majorHAnsi" w:eastAsia="Calibri" w:hAnsiTheme="majorHAnsi" w:cstheme="minorHAnsi"/>
          <w:sz w:val="24"/>
          <w:szCs w:val="24"/>
          <w:lang w:val="bg-BG"/>
        </w:rPr>
        <w:t>цетаново</w:t>
      </w:r>
      <w:proofErr w:type="spellEnd"/>
      <w:r w:rsidRPr="00DC39A4">
        <w:rPr>
          <w:rFonts w:asciiTheme="majorHAnsi" w:eastAsia="Calibri" w:hAnsiTheme="majorHAnsi" w:cstheme="minorHAnsi"/>
          <w:sz w:val="24"/>
          <w:szCs w:val="24"/>
          <w:lang w:val="bg-BG"/>
        </w:rPr>
        <w:t xml:space="preserve">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w:t>
      </w:r>
      <w:proofErr w:type="spellStart"/>
      <w:r w:rsidRPr="00DC39A4">
        <w:rPr>
          <w:rFonts w:asciiTheme="majorHAnsi" w:eastAsia="Calibri" w:hAnsiTheme="majorHAnsi" w:cstheme="minorHAnsi"/>
          <w:sz w:val="24"/>
          <w:szCs w:val="24"/>
          <w:lang w:val="bg-BG"/>
        </w:rPr>
        <w:t>естерификация</w:t>
      </w:r>
      <w:proofErr w:type="spellEnd"/>
      <w:r w:rsidRPr="00DC39A4">
        <w:rPr>
          <w:rFonts w:asciiTheme="majorHAnsi" w:eastAsia="Calibri" w:hAnsiTheme="majorHAnsi" w:cstheme="minorHAnsi"/>
          <w:sz w:val="24"/>
          <w:szCs w:val="24"/>
          <w:lang w:val="bg-BG"/>
        </w:rPr>
        <w:t xml:space="preserve"> и се получава биодизел, който се използва в немодифицирани двигатели.</w:t>
      </w:r>
    </w:p>
    <w:p w14:paraId="5C30C71B" w14:textId="77777777" w:rsidR="00DC39A4" w:rsidRPr="00DC39A4" w:rsidRDefault="00DC39A4" w:rsidP="00DC39A4">
      <w:pPr>
        <w:jc w:val="both"/>
        <w:rPr>
          <w:rFonts w:ascii="Arial Narrow" w:eastAsia="Calibri" w:hAnsi="Arial Narrow" w:cs="Times New Roman"/>
          <w:sz w:val="24"/>
          <w:szCs w:val="24"/>
          <w:lang w:val="bg-BG"/>
        </w:rPr>
      </w:pPr>
      <w:proofErr w:type="spellStart"/>
      <w:r w:rsidRPr="00DC39A4">
        <w:rPr>
          <w:rFonts w:asciiTheme="majorHAnsi" w:eastAsia="Calibri" w:hAnsiTheme="majorHAnsi" w:cstheme="minorHAnsi"/>
          <w:sz w:val="24"/>
          <w:szCs w:val="24"/>
          <w:lang w:val="bg-BG"/>
        </w:rPr>
        <w:t>Сметищен</w:t>
      </w:r>
      <w:proofErr w:type="spellEnd"/>
      <w:r w:rsidRPr="00DC39A4">
        <w:rPr>
          <w:rFonts w:asciiTheme="majorHAnsi" w:eastAsia="Calibri" w:hAnsiTheme="majorHAnsi" w:cstheme="minorHAnsi"/>
          <w:sz w:val="24"/>
          <w:szCs w:val="24"/>
          <w:lang w:val="bg-BG"/>
        </w:rPr>
        <w:t xml:space="preserve"> газ -  добивът му 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w:t>
      </w:r>
      <w:proofErr w:type="spellStart"/>
      <w:r w:rsidRPr="00DC39A4">
        <w:rPr>
          <w:rFonts w:asciiTheme="majorHAnsi" w:eastAsia="Calibri" w:hAnsiTheme="majorHAnsi" w:cstheme="minorHAnsi"/>
          <w:sz w:val="24"/>
          <w:szCs w:val="24"/>
          <w:lang w:val="bg-BG"/>
        </w:rPr>
        <w:t>сметищен</w:t>
      </w:r>
      <w:proofErr w:type="spellEnd"/>
      <w:r w:rsidRPr="00DC39A4">
        <w:rPr>
          <w:rFonts w:asciiTheme="majorHAnsi" w:eastAsia="Calibri" w:hAnsiTheme="majorHAnsi" w:cstheme="minorHAnsi"/>
          <w:sz w:val="24"/>
          <w:szCs w:val="24"/>
          <w:lang w:val="bg-BG"/>
        </w:rPr>
        <w:t xml:space="preserve">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w:t>
      </w:r>
      <w:r w:rsidRPr="00DC39A4">
        <w:rPr>
          <w:rFonts w:ascii="Arial Narrow" w:eastAsia="Calibri" w:hAnsi="Arial Narrow" w:cs="Times New Roman"/>
          <w:sz w:val="24"/>
          <w:szCs w:val="24"/>
          <w:lang w:val="bg-BG"/>
        </w:rPr>
        <w:t>.</w:t>
      </w:r>
    </w:p>
    <w:p w14:paraId="56533238" w14:textId="77777777" w:rsidR="00DC39A4" w:rsidRPr="00DC39A4" w:rsidRDefault="00DC39A4" w:rsidP="008745ED">
      <w:pPr>
        <w:numPr>
          <w:ilvl w:val="0"/>
          <w:numId w:val="86"/>
        </w:numPr>
        <w:spacing w:after="0"/>
        <w:contextualSpacing/>
        <w:jc w:val="both"/>
        <w:rPr>
          <w:rFonts w:asciiTheme="majorHAnsi" w:eastAsia="Calibri" w:hAnsiTheme="majorHAnsi" w:cs="Times New Roman"/>
          <w:b/>
          <w:sz w:val="24"/>
          <w:szCs w:val="24"/>
          <w:lang w:val="bg-BG"/>
        </w:rPr>
      </w:pPr>
      <w:r w:rsidRPr="00DC39A4">
        <w:rPr>
          <w:rFonts w:asciiTheme="majorHAnsi" w:eastAsia="Calibri" w:hAnsiTheme="majorHAnsi" w:cs="Times New Roman"/>
          <w:b/>
          <w:sz w:val="24"/>
          <w:szCs w:val="24"/>
          <w:lang w:val="bg-BG"/>
        </w:rPr>
        <w:t xml:space="preserve">Потенциал на община </w:t>
      </w:r>
      <w:r w:rsidRPr="00A437DF">
        <w:rPr>
          <w:rFonts w:asciiTheme="majorHAnsi" w:eastAsia="Calibri" w:hAnsiTheme="majorHAnsi" w:cs="Times New Roman"/>
          <w:b/>
          <w:sz w:val="24"/>
          <w:szCs w:val="24"/>
          <w:lang w:val="bg-BG"/>
        </w:rPr>
        <w:t>Никопол</w:t>
      </w:r>
    </w:p>
    <w:p w14:paraId="50BA7F43" w14:textId="77777777" w:rsidR="00DC39A4" w:rsidRPr="00DC39A4" w:rsidRDefault="00DC39A4" w:rsidP="00DC39A4">
      <w:pPr>
        <w:spacing w:after="0"/>
        <w:ind w:left="720"/>
        <w:contextualSpacing/>
        <w:jc w:val="both"/>
        <w:rPr>
          <w:rFonts w:ascii="Arial Narrow" w:eastAsia="Calibri" w:hAnsi="Arial Narrow" w:cs="Times New Roman"/>
          <w:sz w:val="24"/>
          <w:szCs w:val="24"/>
          <w:lang w:val="bg-BG"/>
        </w:rPr>
      </w:pPr>
    </w:p>
    <w:p w14:paraId="1DB0FCEB" w14:textId="77777777" w:rsidR="00DC39A4" w:rsidRPr="00DC39A4" w:rsidRDefault="00DC39A4" w:rsidP="002B5D3F">
      <w:pPr>
        <w:spacing w:after="0"/>
        <w:jc w:val="both"/>
        <w:rPr>
          <w:rFonts w:asciiTheme="majorHAnsi" w:eastAsia="Calibri" w:hAnsiTheme="majorHAnsi" w:cs="Times New Roman"/>
          <w:sz w:val="24"/>
          <w:szCs w:val="24"/>
          <w:lang w:val="bg-BG"/>
        </w:rPr>
      </w:pPr>
      <w:r w:rsidRPr="00DC39A4">
        <w:rPr>
          <w:rFonts w:asciiTheme="majorHAnsi" w:eastAsia="Calibri" w:hAnsiTheme="majorHAnsi" w:cs="Times New Roman"/>
          <w:sz w:val="24"/>
          <w:szCs w:val="24"/>
          <w:lang w:val="bg-BG"/>
        </w:rPr>
        <w:t xml:space="preserve">На територията на община </w:t>
      </w:r>
      <w:r>
        <w:rPr>
          <w:rFonts w:asciiTheme="majorHAnsi" w:eastAsia="Calibri" w:hAnsiTheme="majorHAnsi" w:cs="Times New Roman"/>
          <w:sz w:val="24"/>
          <w:szCs w:val="24"/>
          <w:lang w:val="bg-BG"/>
        </w:rPr>
        <w:t>Никопол</w:t>
      </w:r>
      <w:r w:rsidRPr="00DC39A4">
        <w:rPr>
          <w:rFonts w:asciiTheme="majorHAnsi" w:eastAsia="Calibri" w:hAnsiTheme="majorHAnsi" w:cs="Times New Roman"/>
          <w:sz w:val="24"/>
          <w:szCs w:val="24"/>
          <w:lang w:val="bg-BG"/>
        </w:rPr>
        <w:t xml:space="preserve"> все още не се използват биогорива и енергия от възобновяеми източници в областта на транспорта. Усилията за повишаването на енергийната ефективност в тази сфера и използването на биогорива, трябва да бъдат насочени към привличане на инвеститори обновяване на автомобилния парк на обществените и частни превозвачи</w:t>
      </w:r>
    </w:p>
    <w:p w14:paraId="29E3731A" w14:textId="77777777" w:rsidR="00DC39A4" w:rsidRPr="00DC39A4" w:rsidRDefault="00DC39A4" w:rsidP="002B5D3F">
      <w:pPr>
        <w:jc w:val="both"/>
        <w:rPr>
          <w:rFonts w:asciiTheme="majorHAnsi" w:eastAsia="Calibri" w:hAnsiTheme="majorHAnsi" w:cs="Times New Roman"/>
          <w:sz w:val="24"/>
          <w:szCs w:val="24"/>
          <w:lang w:val="bg-BG"/>
        </w:rPr>
      </w:pPr>
    </w:p>
    <w:p w14:paraId="15C37AF9" w14:textId="77777777" w:rsidR="00DC39A4" w:rsidRPr="00DC39A4" w:rsidRDefault="002B5D3F" w:rsidP="00DC39A4">
      <w:pPr>
        <w:pStyle w:val="1"/>
        <w:jc w:val="both"/>
        <w:rPr>
          <w:rFonts w:eastAsia="Times New Roman" w:cs="Times New Roman"/>
          <w:color w:val="auto"/>
          <w:sz w:val="24"/>
          <w:szCs w:val="24"/>
          <w:lang w:val="bg-BG"/>
        </w:rPr>
      </w:pPr>
      <w:bookmarkStart w:id="97" w:name="_Toc155673686"/>
      <w:r>
        <w:rPr>
          <w:color w:val="auto"/>
          <w:sz w:val="24"/>
          <w:szCs w:val="24"/>
          <w:lang w:val="bg-BG"/>
        </w:rPr>
        <w:t>11</w:t>
      </w:r>
      <w:r w:rsidR="00DC39A4" w:rsidRPr="00DA53AD">
        <w:rPr>
          <w:color w:val="auto"/>
          <w:sz w:val="24"/>
          <w:szCs w:val="24"/>
          <w:lang w:val="bg-BG"/>
        </w:rPr>
        <w:t>.</w:t>
      </w:r>
      <w:r w:rsidR="00DC39A4" w:rsidRPr="00DA53AD">
        <w:rPr>
          <w:rFonts w:eastAsia="Times New Roman" w:cs="Times New Roman"/>
          <w:color w:val="auto"/>
          <w:sz w:val="24"/>
          <w:szCs w:val="24"/>
          <w:lang w:val="bg-BG"/>
        </w:rPr>
        <w:t xml:space="preserve"> </w:t>
      </w:r>
      <w:r w:rsidR="00DC39A4" w:rsidRPr="00DC39A4">
        <w:rPr>
          <w:rFonts w:eastAsia="Times New Roman" w:cs="Times New Roman"/>
          <w:color w:val="auto"/>
          <w:sz w:val="24"/>
          <w:szCs w:val="24"/>
          <w:lang w:val="bg-BG"/>
        </w:rPr>
        <w:t xml:space="preserve">ИЗБОР НА МЕРКИ ЗАЛОЖЕНИ В ОБЩИНСКАТА ДЪЛГОСРОЧНА ПРОГРАМА ЗА НАСЪРЧАВАНЕ ИЗПОЛЗВАНЕТО НА ВЪЗОБНОВЯЕМИ ИЗТОЧНИЦИ НА ЕНЕРГИЯ И БИОГОРИВА НА ОБЩИНА </w:t>
      </w:r>
      <w:r w:rsidR="00DC39A4">
        <w:rPr>
          <w:rFonts w:eastAsia="Times New Roman" w:cs="Times New Roman"/>
          <w:color w:val="auto"/>
          <w:sz w:val="24"/>
          <w:szCs w:val="24"/>
          <w:lang w:val="bg-BG"/>
        </w:rPr>
        <w:t>НИКОПОЛ</w:t>
      </w:r>
      <w:bookmarkEnd w:id="97"/>
    </w:p>
    <w:p w14:paraId="075163B9" w14:textId="77777777" w:rsidR="00DC39A4" w:rsidRPr="00DC39A4" w:rsidRDefault="00DC39A4" w:rsidP="00DC39A4">
      <w:pPr>
        <w:spacing w:after="0"/>
        <w:jc w:val="both"/>
        <w:rPr>
          <w:rFonts w:asciiTheme="majorHAnsi" w:eastAsia="Calibri" w:hAnsiTheme="majorHAnsi" w:cs="Times New Roman"/>
          <w:sz w:val="24"/>
          <w:szCs w:val="24"/>
          <w:lang w:val="bg-BG"/>
        </w:rPr>
      </w:pPr>
    </w:p>
    <w:p w14:paraId="586B6BB3" w14:textId="77777777" w:rsidR="00DC39A4" w:rsidRPr="00DC39A4" w:rsidRDefault="00DC39A4" w:rsidP="00DC39A4">
      <w:pPr>
        <w:spacing w:after="0"/>
        <w:jc w:val="both"/>
        <w:rPr>
          <w:rFonts w:asciiTheme="majorHAnsi" w:eastAsia="Calibri" w:hAnsiTheme="majorHAnsi" w:cs="Times New Roman"/>
          <w:sz w:val="24"/>
          <w:szCs w:val="24"/>
          <w:lang w:val="bg-BG"/>
        </w:rPr>
      </w:pPr>
      <w:r w:rsidRPr="00DC39A4">
        <w:rPr>
          <w:rFonts w:asciiTheme="majorHAnsi" w:eastAsia="Calibri" w:hAnsiTheme="majorHAnsi" w:cs="Times New Roman"/>
          <w:sz w:val="24"/>
          <w:szCs w:val="24"/>
          <w:lang w:val="bg-BG"/>
        </w:rPr>
        <w:t>Недостатъчните мерки за енергийна ефективност и ВЕИ, прилагани в общината</w:t>
      </w:r>
      <w:r w:rsidRPr="00DC39A4">
        <w:rPr>
          <w:rFonts w:asciiTheme="majorHAnsi" w:eastAsia="Calibri" w:hAnsiTheme="majorHAnsi" w:cs="Times New Roman"/>
          <w:sz w:val="24"/>
          <w:szCs w:val="24"/>
        </w:rPr>
        <w:t xml:space="preserve"> </w:t>
      </w:r>
      <w:r w:rsidRPr="00DC39A4">
        <w:rPr>
          <w:rFonts w:asciiTheme="majorHAnsi" w:eastAsia="Calibri" w:hAnsiTheme="majorHAnsi" w:cs="Times New Roman"/>
          <w:sz w:val="24"/>
          <w:szCs w:val="24"/>
          <w:lang w:val="bg-BG"/>
        </w:rPr>
        <w:t xml:space="preserve">през последните години, води до нарастващи и ненужно големи разходи за енергопотребление и до негативно екологично въздействие. Това налага задължително прилагането на енергоефективни мерки и ВЕИ технологии, не само </w:t>
      </w:r>
      <w:r w:rsidRPr="00DC39A4">
        <w:rPr>
          <w:rFonts w:asciiTheme="majorHAnsi" w:eastAsia="Calibri" w:hAnsiTheme="majorHAnsi" w:cs="Times New Roman"/>
          <w:sz w:val="24"/>
          <w:szCs w:val="24"/>
          <w:lang w:val="bg-BG"/>
        </w:rPr>
        <w:lastRenderedPageBreak/>
        <w:t>за намаляване на разходите, но и за повишаването на жизненото равнище и комфорта на потребителите на енергия и подобряване на екологичната обстановка. От правилния избор на мерки, дейности и последващи проекти зависи тяхното успешно и ефективно изпълнение. При избора са взети предвид:</w:t>
      </w:r>
    </w:p>
    <w:p w14:paraId="2C0F9469"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достъпност на избраните мерки и дейности ;</w:t>
      </w:r>
    </w:p>
    <w:p w14:paraId="6CBD4693"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ниво на точност при определяне на необходимите инвестиции;</w:t>
      </w:r>
    </w:p>
    <w:p w14:paraId="34496BB7" w14:textId="77777777" w:rsidR="00DA53AD"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проследяване на резултатите;</w:t>
      </w:r>
    </w:p>
    <w:p w14:paraId="7FB61E1F" w14:textId="77777777" w:rsidR="00DC39A4" w:rsidRDefault="00DC39A4" w:rsidP="008745ED">
      <w:pPr>
        <w:pStyle w:val="a5"/>
        <w:numPr>
          <w:ilvl w:val="0"/>
          <w:numId w:val="87"/>
        </w:numPr>
        <w:spacing w:after="0"/>
        <w:jc w:val="both"/>
        <w:rPr>
          <w:rFonts w:asciiTheme="majorHAnsi" w:eastAsia="Calibri" w:hAnsiTheme="majorHAnsi" w:cs="Times New Roman"/>
          <w:sz w:val="24"/>
          <w:szCs w:val="24"/>
          <w:lang w:val="bg-BG"/>
        </w:rPr>
      </w:pPr>
      <w:r w:rsidRPr="00DA53AD">
        <w:rPr>
          <w:rFonts w:asciiTheme="majorHAnsi" w:eastAsia="Calibri" w:hAnsiTheme="majorHAnsi" w:cs="Times New Roman"/>
          <w:sz w:val="24"/>
          <w:szCs w:val="24"/>
          <w:lang w:val="bg-BG"/>
        </w:rPr>
        <w:t>контрол на вложените средства</w:t>
      </w:r>
    </w:p>
    <w:p w14:paraId="08AE98E1" w14:textId="77777777" w:rsidR="00A437DF" w:rsidRDefault="00A437DF" w:rsidP="00A437DF">
      <w:pPr>
        <w:spacing w:after="0"/>
        <w:jc w:val="both"/>
        <w:rPr>
          <w:rFonts w:asciiTheme="majorHAnsi" w:eastAsia="Calibri" w:hAnsiTheme="majorHAnsi" w:cs="Times New Roman"/>
          <w:sz w:val="24"/>
          <w:szCs w:val="24"/>
          <w:lang w:val="bg-BG"/>
        </w:rPr>
      </w:pPr>
    </w:p>
    <w:p w14:paraId="2D2BAEE8" w14:textId="77777777" w:rsidR="00A437DF" w:rsidRPr="00A437DF" w:rsidRDefault="00A437DF" w:rsidP="00A437DF">
      <w:pPr>
        <w:spacing w:after="0"/>
        <w:jc w:val="both"/>
        <w:rPr>
          <w:rFonts w:asciiTheme="majorHAnsi" w:eastAsia="Calibri" w:hAnsiTheme="majorHAnsi" w:cs="Times New Roman"/>
          <w:sz w:val="24"/>
          <w:szCs w:val="24"/>
          <w:lang w:val="bg-BG"/>
        </w:rPr>
      </w:pPr>
      <w:r w:rsidRPr="002B5D3F">
        <w:rPr>
          <w:rFonts w:asciiTheme="majorHAnsi" w:eastAsia="Calibri" w:hAnsiTheme="majorHAnsi" w:cs="Times New Roman"/>
          <w:b/>
          <w:sz w:val="24"/>
          <w:szCs w:val="24"/>
          <w:lang w:val="bg-BG"/>
        </w:rPr>
        <w:t>Отгоре – надолу</w:t>
      </w:r>
      <w:r w:rsidRPr="00A437DF">
        <w:rPr>
          <w:rFonts w:asciiTheme="majorHAnsi" w:eastAsia="Calibri" w:hAnsiTheme="majorHAnsi" w:cs="Times New Roman"/>
          <w:sz w:val="24"/>
          <w:szCs w:val="24"/>
          <w:lang w:val="bg-BG"/>
        </w:rPr>
        <w:t xml:space="preserve">: </w:t>
      </w:r>
    </w:p>
    <w:p w14:paraId="7FE1B279" w14:textId="77777777" w:rsidR="00A437DF" w:rsidRP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Той се състои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14:paraId="1088D501" w14:textId="77777777" w:rsid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Прогнозиране на общинския бюджет за периода на действие на програмата;</w:t>
      </w:r>
    </w:p>
    <w:p w14:paraId="6C604361" w14:textId="77777777" w:rsid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14:paraId="4405CD09" w14:textId="77777777" w:rsidR="00A437DF" w:rsidRPr="00A437DF" w:rsidRDefault="00A437DF" w:rsidP="008745ED">
      <w:pPr>
        <w:pStyle w:val="a5"/>
        <w:numPr>
          <w:ilvl w:val="0"/>
          <w:numId w:val="88"/>
        </w:num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Международен фонд „Козлодуй”, договори с гарантиран резултат (ЕСКО договори или финансиране от трета страна). </w:t>
      </w:r>
    </w:p>
    <w:p w14:paraId="2D97A238" w14:textId="77777777" w:rsidR="00A437DF" w:rsidRPr="00A437DF" w:rsidRDefault="00A437DF" w:rsidP="00A437DF">
      <w:pPr>
        <w:spacing w:after="0"/>
        <w:jc w:val="both"/>
        <w:rPr>
          <w:rFonts w:asciiTheme="majorHAnsi" w:eastAsia="Calibri" w:hAnsiTheme="majorHAnsi" w:cs="Times New Roman"/>
          <w:sz w:val="24"/>
          <w:szCs w:val="24"/>
          <w:lang w:val="bg-BG"/>
        </w:rPr>
      </w:pPr>
    </w:p>
    <w:p w14:paraId="2D3710EB" w14:textId="77777777" w:rsidR="00A437DF" w:rsidRPr="002B5D3F" w:rsidRDefault="00A437DF" w:rsidP="00A437DF">
      <w:pPr>
        <w:spacing w:after="0"/>
        <w:jc w:val="both"/>
        <w:rPr>
          <w:rFonts w:asciiTheme="majorHAnsi" w:eastAsia="Calibri" w:hAnsiTheme="majorHAnsi" w:cs="Times New Roman"/>
          <w:b/>
          <w:sz w:val="24"/>
          <w:szCs w:val="24"/>
          <w:lang w:val="bg-BG"/>
        </w:rPr>
      </w:pPr>
      <w:r w:rsidRPr="002B5D3F">
        <w:rPr>
          <w:rFonts w:asciiTheme="majorHAnsi" w:eastAsia="Calibri" w:hAnsiTheme="majorHAnsi" w:cs="Times New Roman"/>
          <w:b/>
          <w:sz w:val="24"/>
          <w:szCs w:val="24"/>
          <w:lang w:val="bg-BG"/>
        </w:rPr>
        <w:t xml:space="preserve">„Отдолу – нагоре”: </w:t>
      </w:r>
    </w:p>
    <w:p w14:paraId="3490C14B" w14:textId="77777777" w:rsidR="00A437DF" w:rsidRDefault="00A437DF" w:rsidP="00A437DF">
      <w:pPr>
        <w:spacing w:after="0"/>
        <w:jc w:val="both"/>
        <w:rPr>
          <w:rFonts w:asciiTheme="majorHAnsi" w:eastAsia="Calibri" w:hAnsiTheme="majorHAnsi" w:cs="Times New Roman"/>
          <w:sz w:val="24"/>
          <w:szCs w:val="24"/>
          <w:lang w:val="bg-BG"/>
        </w:rPr>
      </w:pPr>
    </w:p>
    <w:p w14:paraId="30541D62" w14:textId="77777777" w:rsidR="00A437DF" w:rsidRP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Подход, който се основава на комплексни оценки на възможностите на Общината да осигури индивидуален праг на финансовите си средства. Комбинацията на тези два подхода може да доведе до предварителното определяне на финансовата рамка на програмата.</w:t>
      </w:r>
    </w:p>
    <w:p w14:paraId="25F808DA" w14:textId="77777777" w:rsidR="00A437DF" w:rsidRPr="00A437DF" w:rsidRDefault="00A437DF" w:rsidP="00A437DF">
      <w:pPr>
        <w:spacing w:after="0"/>
        <w:jc w:val="both"/>
        <w:rPr>
          <w:rFonts w:asciiTheme="majorHAnsi" w:eastAsia="Calibri" w:hAnsiTheme="majorHAnsi" w:cs="Times New Roman"/>
          <w:sz w:val="24"/>
          <w:szCs w:val="24"/>
          <w:lang w:val="bg-BG"/>
        </w:rPr>
      </w:pPr>
    </w:p>
    <w:p w14:paraId="37785B47" w14:textId="77777777" w:rsidR="00A437DF" w:rsidRDefault="00A437DF" w:rsidP="00A437DF">
      <w:pPr>
        <w:spacing w:after="0"/>
        <w:jc w:val="both"/>
        <w:rPr>
          <w:rFonts w:asciiTheme="majorHAnsi" w:eastAsia="Calibri" w:hAnsiTheme="majorHAnsi" w:cs="Times New Roman"/>
          <w:sz w:val="24"/>
          <w:szCs w:val="24"/>
          <w:lang w:val="bg-BG"/>
        </w:rPr>
      </w:pPr>
      <w:r w:rsidRPr="00A437DF">
        <w:rPr>
          <w:rFonts w:asciiTheme="majorHAnsi" w:eastAsia="Calibri" w:hAnsiTheme="majorHAnsi" w:cs="Times New Roman"/>
          <w:sz w:val="24"/>
          <w:szCs w:val="24"/>
          <w:lang w:val="bg-BG"/>
        </w:rPr>
        <w:t xml:space="preserve">Връзката между увеличаване на произведената енергия от ВЕИ и опазването на околната среда е пряка, тъй като ВЕИ в значително по-малка степен спрямо конвенционалните горива влияят негативно върху компонентите на околната среда. Важен ефект от тяхното внедряване е и ограничаването на емисиите на парникови газове в атмосферния въздух, което спомага за изпълнението на задълженията на страната ни по протокола от Киото. Общината, </w:t>
      </w:r>
      <w:proofErr w:type="spellStart"/>
      <w:r w:rsidRPr="00A437DF">
        <w:rPr>
          <w:rFonts w:asciiTheme="majorHAnsi" w:eastAsia="Calibri" w:hAnsiTheme="majorHAnsi" w:cs="Times New Roman"/>
          <w:sz w:val="24"/>
          <w:szCs w:val="24"/>
          <w:lang w:val="bg-BG"/>
        </w:rPr>
        <w:t>принципал</w:t>
      </w:r>
      <w:proofErr w:type="spellEnd"/>
      <w:r w:rsidRPr="00A437DF">
        <w:rPr>
          <w:rFonts w:asciiTheme="majorHAnsi" w:eastAsia="Calibri" w:hAnsiTheme="majorHAnsi" w:cs="Times New Roman"/>
          <w:sz w:val="24"/>
          <w:szCs w:val="24"/>
          <w:lang w:val="bg-BG"/>
        </w:rPr>
        <w:t xml:space="preserve"> на общинската </w:t>
      </w:r>
      <w:r w:rsidRPr="00A437DF">
        <w:rPr>
          <w:rFonts w:asciiTheme="majorHAnsi" w:eastAsia="Calibri" w:hAnsiTheme="majorHAnsi" w:cs="Times New Roman"/>
          <w:sz w:val="24"/>
          <w:szCs w:val="24"/>
          <w:lang w:val="bg-BG"/>
        </w:rPr>
        <w:lastRenderedPageBreak/>
        <w:t xml:space="preserve">собственост, е заинтересована от въвеждане на мерки за използване на ВЕИ, с което ще се редуцират разходите за енергия и ще се подобрява екологичната среда. Техническите мероприятия, приложими в този сектор, са както изискващи сериозни финансови ресурси, така и не изискващи, или изискващи ограничено финансиране (организационни мерки). От правилният избор на мерки, дейности и последващи проекти зависи тяхното успешно и ефективно изпълнение. </w:t>
      </w:r>
    </w:p>
    <w:p w14:paraId="1F528298" w14:textId="77777777" w:rsidR="00A437DF" w:rsidRDefault="00A437DF" w:rsidP="00A437DF">
      <w:pPr>
        <w:spacing w:after="0"/>
        <w:jc w:val="both"/>
        <w:rPr>
          <w:rFonts w:asciiTheme="majorHAnsi" w:eastAsia="Calibri" w:hAnsiTheme="majorHAnsi" w:cs="Times New Roman"/>
          <w:sz w:val="24"/>
          <w:szCs w:val="24"/>
          <w:lang w:val="bg-BG"/>
        </w:rPr>
      </w:pPr>
    </w:p>
    <w:p w14:paraId="3B68C5DB" w14:textId="77777777" w:rsidR="00A437DF" w:rsidRPr="00A437DF" w:rsidRDefault="00A437DF" w:rsidP="00A437DF">
      <w:pPr>
        <w:spacing w:after="0"/>
        <w:jc w:val="both"/>
        <w:rPr>
          <w:rFonts w:asciiTheme="majorHAnsi" w:eastAsia="Calibri" w:hAnsiTheme="majorHAnsi" w:cs="Times New Roman"/>
          <w:sz w:val="24"/>
          <w:szCs w:val="24"/>
          <w:lang w:val="bg-BG"/>
        </w:rPr>
      </w:pPr>
      <w:r>
        <w:rPr>
          <w:rFonts w:asciiTheme="majorHAnsi" w:eastAsia="Calibri" w:hAnsiTheme="majorHAnsi" w:cs="Times New Roman"/>
          <w:sz w:val="24"/>
          <w:szCs w:val="24"/>
          <w:lang w:val="bg-BG"/>
        </w:rPr>
        <w:t>Мерки заложени в Общинската дългосрочна програма за насърчаване използването на възобновяеми енергийни източници на община Никопол.</w:t>
      </w:r>
    </w:p>
    <w:p w14:paraId="3D7B24B9" w14:textId="77777777" w:rsidR="00DC39A4" w:rsidRPr="00DC39A4" w:rsidRDefault="00DC39A4" w:rsidP="00DC39A4">
      <w:pPr>
        <w:spacing w:after="0"/>
        <w:jc w:val="both"/>
        <w:rPr>
          <w:rFonts w:ascii="Arial Narrow" w:eastAsia="Calibri" w:hAnsi="Arial Narrow" w:cs="Times New Roman"/>
          <w:sz w:val="24"/>
          <w:szCs w:val="24"/>
          <w:lang w:val="bg-BG"/>
        </w:rPr>
      </w:pPr>
    </w:p>
    <w:tbl>
      <w:tblPr>
        <w:tblStyle w:val="LightGrid-Accent12"/>
        <w:tblW w:w="0" w:type="auto"/>
        <w:tblLayout w:type="fixed"/>
        <w:tblLook w:val="04A0" w:firstRow="1" w:lastRow="0" w:firstColumn="1" w:lastColumn="0" w:noHBand="0" w:noVBand="1"/>
      </w:tblPr>
      <w:tblGrid>
        <w:gridCol w:w="983"/>
        <w:gridCol w:w="2545"/>
        <w:gridCol w:w="1800"/>
        <w:gridCol w:w="1041"/>
        <w:gridCol w:w="1394"/>
        <w:gridCol w:w="2292"/>
      </w:tblGrid>
      <w:tr w:rsidR="00DA53AD" w:rsidRPr="00DA53AD" w14:paraId="4E562812" w14:textId="77777777" w:rsidTr="00DA5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383C8F98"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Дейност</w:t>
            </w:r>
          </w:p>
        </w:tc>
        <w:tc>
          <w:tcPr>
            <w:tcW w:w="2545" w:type="dxa"/>
          </w:tcPr>
          <w:p w14:paraId="065D9184"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НАИМЕНОВАНИЕ</w:t>
            </w:r>
          </w:p>
        </w:tc>
        <w:tc>
          <w:tcPr>
            <w:tcW w:w="1800" w:type="dxa"/>
          </w:tcPr>
          <w:p w14:paraId="4EA41984"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ОЧАКВАН РЕЗУЛТАТ</w:t>
            </w:r>
          </w:p>
        </w:tc>
        <w:tc>
          <w:tcPr>
            <w:tcW w:w="1041" w:type="dxa"/>
          </w:tcPr>
          <w:p w14:paraId="0873CF5F"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СРОК</w:t>
            </w:r>
          </w:p>
        </w:tc>
        <w:tc>
          <w:tcPr>
            <w:tcW w:w="1394" w:type="dxa"/>
          </w:tcPr>
          <w:p w14:paraId="5DE730FF"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ЦЕЛЕВА ГРУПА ИЛИ ДЕЙНОСТ</w:t>
            </w:r>
          </w:p>
        </w:tc>
        <w:tc>
          <w:tcPr>
            <w:tcW w:w="2292" w:type="dxa"/>
          </w:tcPr>
          <w:p w14:paraId="094F9D67" w14:textId="77777777" w:rsidR="00DA53AD" w:rsidRPr="00DA53AD" w:rsidRDefault="00DA53AD" w:rsidP="00DA53A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A53AD">
              <w:rPr>
                <w:rFonts w:asciiTheme="majorHAnsi" w:hAnsiTheme="majorHAnsi"/>
                <w:sz w:val="20"/>
                <w:szCs w:val="20"/>
              </w:rPr>
              <w:t>ИЗТОЧНИК НА ФИНАНСИРАНЕ</w:t>
            </w:r>
          </w:p>
        </w:tc>
      </w:tr>
      <w:tr w:rsidR="00DA53AD" w:rsidRPr="00DA53AD" w14:paraId="7A1D0965"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5A4C2875"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1</w:t>
            </w:r>
          </w:p>
        </w:tc>
        <w:tc>
          <w:tcPr>
            <w:tcW w:w="2545" w:type="dxa"/>
          </w:tcPr>
          <w:p w14:paraId="36B8FC40"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t xml:space="preserve">Обновяване на инфраструктурата и въвеждане на </w:t>
            </w:r>
            <w:r w:rsidRPr="00DA53AD">
              <w:rPr>
                <w:rFonts w:asciiTheme="majorHAnsi" w:eastAsia="Calibri" w:hAnsiTheme="majorHAnsi" w:cs="Times New Roman"/>
                <w:bCs/>
                <w:sz w:val="20"/>
                <w:szCs w:val="20"/>
                <w:lang w:val="bg-BG"/>
              </w:rPr>
              <w:t xml:space="preserve">енергоспестяващи мерки, в </w:t>
            </w:r>
            <w:proofErr w:type="spellStart"/>
            <w:r w:rsidRPr="00DA53AD">
              <w:rPr>
                <w:rFonts w:asciiTheme="majorHAnsi" w:eastAsia="Calibri" w:hAnsiTheme="majorHAnsi" w:cs="Times New Roman"/>
                <w:bCs/>
                <w:sz w:val="20"/>
                <w:szCs w:val="20"/>
                <w:lang w:val="bg-BG"/>
              </w:rPr>
              <w:t>т.ч</w:t>
            </w:r>
            <w:proofErr w:type="spellEnd"/>
            <w:r w:rsidRPr="00DA53AD">
              <w:rPr>
                <w:rFonts w:asciiTheme="majorHAnsi" w:eastAsia="Calibri" w:hAnsiTheme="majorHAnsi" w:cs="Times New Roman"/>
                <w:bCs/>
                <w:sz w:val="20"/>
                <w:szCs w:val="20"/>
                <w:lang w:val="bg-BG"/>
              </w:rPr>
              <w:t xml:space="preserve"> и ремонт и модернизация на съществуващото улично осветление на територията на общината;</w:t>
            </w:r>
          </w:p>
          <w:p w14:paraId="71B204BB"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Изграждане на система за улично осветление с използването на слънчева енергия, там където има </w:t>
            </w:r>
            <w:proofErr w:type="spellStart"/>
            <w:r w:rsidRPr="00DA53AD">
              <w:rPr>
                <w:rFonts w:asciiTheme="majorHAnsi" w:eastAsia="Calibri" w:hAnsiTheme="majorHAnsi" w:cs="Times New Roman"/>
                <w:bCs/>
                <w:sz w:val="20"/>
                <w:szCs w:val="20"/>
                <w:lang w:val="bg-BG"/>
              </w:rPr>
              <w:t>възможност.и</w:t>
            </w:r>
            <w:proofErr w:type="spellEnd"/>
            <w:r w:rsidRPr="00DA53AD">
              <w:rPr>
                <w:rFonts w:asciiTheme="majorHAnsi" w:eastAsia="Calibri" w:hAnsiTheme="majorHAnsi" w:cs="Times New Roman"/>
                <w:bCs/>
                <w:sz w:val="20"/>
                <w:szCs w:val="20"/>
                <w:lang w:val="bg-BG"/>
              </w:rPr>
              <w:t>/или добавяне към съществуващата  LED възможност за използване на слънчева енергия</w:t>
            </w:r>
          </w:p>
        </w:tc>
        <w:tc>
          <w:tcPr>
            <w:tcW w:w="1800" w:type="dxa"/>
          </w:tcPr>
          <w:p w14:paraId="556C5FD6"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 комфорта, осветлението и отоплението;</w:t>
            </w:r>
          </w:p>
          <w:p w14:paraId="39A56FC8"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 Повишаване на сигурността на гражданите през тъмната част от денонощието; Намалени разходи на общинската администрация за електрическа енергия за улично осветление; Намалени вредни емисии в атмосферата;</w:t>
            </w:r>
          </w:p>
          <w:p w14:paraId="1ABE19B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Привеждане в съответствие с хигиенни норми</w:t>
            </w:r>
          </w:p>
        </w:tc>
        <w:tc>
          <w:tcPr>
            <w:tcW w:w="1041" w:type="dxa"/>
          </w:tcPr>
          <w:p w14:paraId="09EDFF1E"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p>
        </w:tc>
        <w:tc>
          <w:tcPr>
            <w:tcW w:w="1394" w:type="dxa"/>
          </w:tcPr>
          <w:p w14:paraId="0A60CFC2"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Органи на планирането; Инвеститори;</w:t>
            </w:r>
          </w:p>
          <w:p w14:paraId="3F0EFF3F"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3D62EF73" w14:textId="77777777" w:rsidR="00B56C9B" w:rsidRDefault="00B56C9B"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t>Оперативни програми</w:t>
            </w:r>
          </w:p>
          <w:p w14:paraId="1788E745"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Норвежки механизъм</w:t>
            </w:r>
          </w:p>
        </w:tc>
      </w:tr>
      <w:tr w:rsidR="00DA53AD" w:rsidRPr="00DA53AD" w14:paraId="52367A56"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46FE64E6"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2</w:t>
            </w:r>
          </w:p>
        </w:tc>
        <w:tc>
          <w:tcPr>
            <w:tcW w:w="2545" w:type="dxa"/>
          </w:tcPr>
          <w:p w14:paraId="2871931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 контрола и мониторинга на потреблението на общински сгради</w:t>
            </w:r>
          </w:p>
        </w:tc>
        <w:tc>
          <w:tcPr>
            <w:tcW w:w="1800" w:type="dxa"/>
          </w:tcPr>
          <w:p w14:paraId="282584EC"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Въвеждане на системи за наблюдение, поддържане и </w:t>
            </w:r>
            <w:proofErr w:type="spellStart"/>
            <w:r w:rsidRPr="00DA53AD">
              <w:rPr>
                <w:rFonts w:asciiTheme="majorHAnsi" w:eastAsia="Calibri" w:hAnsiTheme="majorHAnsi" w:cs="Times New Roman"/>
                <w:bCs/>
                <w:sz w:val="20"/>
                <w:szCs w:val="20"/>
                <w:lang w:val="bg-BG"/>
              </w:rPr>
              <w:t>експлоатаци</w:t>
            </w:r>
            <w:proofErr w:type="spellEnd"/>
            <w:r w:rsidRPr="00DA53AD">
              <w:rPr>
                <w:rFonts w:asciiTheme="majorHAnsi" w:eastAsia="Calibri" w:hAnsiTheme="majorHAnsi" w:cs="Times New Roman"/>
                <w:bCs/>
                <w:sz w:val="20"/>
                <w:szCs w:val="20"/>
                <w:lang w:val="bg-BG"/>
              </w:rPr>
              <w:t xml:space="preserve">; Намаляване на бюджетните </w:t>
            </w:r>
            <w:r w:rsidRPr="00DA53AD">
              <w:rPr>
                <w:rFonts w:asciiTheme="majorHAnsi" w:eastAsia="Calibri" w:hAnsiTheme="majorHAnsi" w:cs="Times New Roman"/>
                <w:bCs/>
                <w:sz w:val="20"/>
                <w:szCs w:val="20"/>
                <w:lang w:val="bg-BG"/>
              </w:rPr>
              <w:lastRenderedPageBreak/>
              <w:t>разходи и вредни емисии</w:t>
            </w:r>
          </w:p>
        </w:tc>
        <w:tc>
          <w:tcPr>
            <w:tcW w:w="1041" w:type="dxa"/>
          </w:tcPr>
          <w:p w14:paraId="42690CDA"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lastRenderedPageBreak/>
              <w:t>До 203</w:t>
            </w:r>
            <w:r>
              <w:rPr>
                <w:rFonts w:asciiTheme="majorHAnsi" w:eastAsia="Calibri" w:hAnsiTheme="majorHAnsi" w:cs="Times New Roman"/>
                <w:bCs/>
                <w:sz w:val="20"/>
                <w:szCs w:val="20"/>
                <w:lang w:val="bg-BG"/>
              </w:rPr>
              <w:t>4</w:t>
            </w:r>
          </w:p>
        </w:tc>
        <w:tc>
          <w:tcPr>
            <w:tcW w:w="1394" w:type="dxa"/>
          </w:tcPr>
          <w:p w14:paraId="531EED1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Общинска </w:t>
            </w:r>
            <w:proofErr w:type="spellStart"/>
            <w:r w:rsidRPr="00DA53AD">
              <w:rPr>
                <w:rFonts w:asciiTheme="majorHAnsi" w:eastAsia="Calibri" w:hAnsiTheme="majorHAnsi" w:cs="Times New Roman"/>
                <w:bCs/>
                <w:sz w:val="20"/>
                <w:szCs w:val="20"/>
                <w:lang w:val="bg-BG"/>
              </w:rPr>
              <w:t>администрация;Крайни</w:t>
            </w:r>
            <w:proofErr w:type="spellEnd"/>
            <w:r w:rsidRPr="00DA53AD">
              <w:rPr>
                <w:rFonts w:asciiTheme="majorHAnsi" w:eastAsia="Calibri" w:hAnsiTheme="majorHAnsi" w:cs="Times New Roman"/>
                <w:bCs/>
                <w:sz w:val="20"/>
                <w:szCs w:val="20"/>
                <w:lang w:val="bg-BG"/>
              </w:rPr>
              <w:t xml:space="preserve"> потребители</w:t>
            </w:r>
          </w:p>
        </w:tc>
        <w:tc>
          <w:tcPr>
            <w:tcW w:w="2292" w:type="dxa"/>
          </w:tcPr>
          <w:p w14:paraId="647AB31E"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1A2E269D"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F00196D"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3</w:t>
            </w:r>
          </w:p>
        </w:tc>
        <w:tc>
          <w:tcPr>
            <w:tcW w:w="2545" w:type="dxa"/>
          </w:tcPr>
          <w:p w14:paraId="11DC1875" w14:textId="77777777" w:rsidR="00DA53AD" w:rsidRPr="00DA53AD" w:rsidRDefault="00DA53AD" w:rsidP="00E44BB1">
            <w:pPr>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Сгради общинска собственост – саниране и добавяне на възможност за използване на слънчева енергия чрез добавяне на елементи на покривното пространство</w:t>
            </w:r>
          </w:p>
        </w:tc>
        <w:tc>
          <w:tcPr>
            <w:tcW w:w="1800" w:type="dxa"/>
          </w:tcPr>
          <w:p w14:paraId="43A2FA46"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Подобрени енергийни характеристики Намаляване разходите за отопление и охлаждане; Спестена </w:t>
            </w:r>
            <w:proofErr w:type="spellStart"/>
            <w:r w:rsidRPr="00DA53AD">
              <w:rPr>
                <w:rFonts w:asciiTheme="majorHAnsi" w:eastAsia="Calibri" w:hAnsiTheme="majorHAnsi" w:cs="Times New Roman"/>
                <w:bCs/>
                <w:sz w:val="20"/>
                <w:szCs w:val="20"/>
                <w:lang w:val="bg-BG"/>
              </w:rPr>
              <w:t>ел.енергия</w:t>
            </w:r>
            <w:proofErr w:type="spellEnd"/>
            <w:r w:rsidRPr="00DA53AD">
              <w:rPr>
                <w:rFonts w:asciiTheme="majorHAnsi" w:eastAsia="Calibri" w:hAnsiTheme="majorHAnsi" w:cs="Times New Roman"/>
                <w:bCs/>
                <w:sz w:val="20"/>
                <w:szCs w:val="20"/>
                <w:lang w:val="bg-BG"/>
              </w:rPr>
              <w:t xml:space="preserve"> в </w:t>
            </w:r>
            <w:proofErr w:type="spellStart"/>
            <w:r w:rsidRPr="00DA53AD">
              <w:rPr>
                <w:rFonts w:asciiTheme="majorHAnsi" w:eastAsia="Calibri" w:hAnsiTheme="majorHAnsi" w:cs="Times New Roman"/>
                <w:bCs/>
                <w:sz w:val="20"/>
                <w:szCs w:val="20"/>
                <w:lang w:val="bg-BG"/>
              </w:rPr>
              <w:t>kWh</w:t>
            </w:r>
            <w:proofErr w:type="spellEnd"/>
            <w:r w:rsidRPr="00DA53AD">
              <w:rPr>
                <w:rFonts w:asciiTheme="majorHAnsi" w:eastAsia="Calibri" w:hAnsiTheme="majorHAnsi" w:cs="Times New Roman"/>
                <w:bCs/>
                <w:sz w:val="20"/>
                <w:szCs w:val="20"/>
                <w:lang w:val="bg-BG"/>
              </w:rPr>
              <w:t>, спестени емисии - СО2</w:t>
            </w:r>
          </w:p>
        </w:tc>
        <w:tc>
          <w:tcPr>
            <w:tcW w:w="1041" w:type="dxa"/>
          </w:tcPr>
          <w:p w14:paraId="5E682AFE"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2032</w:t>
            </w:r>
          </w:p>
        </w:tc>
        <w:tc>
          <w:tcPr>
            <w:tcW w:w="1394" w:type="dxa"/>
          </w:tcPr>
          <w:p w14:paraId="5D462AC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67E36888"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w:t>
            </w:r>
            <w:proofErr w:type="spellStart"/>
            <w:r w:rsidRPr="00DA53AD">
              <w:rPr>
                <w:rFonts w:asciiTheme="majorHAnsi" w:eastAsia="Calibri" w:hAnsiTheme="majorHAnsi" w:cs="Times New Roman"/>
                <w:bCs/>
                <w:sz w:val="20"/>
                <w:szCs w:val="20"/>
                <w:lang w:val="bg-BG"/>
              </w:rPr>
              <w:t>програми,целеви</w:t>
            </w:r>
            <w:proofErr w:type="spellEnd"/>
            <w:r w:rsidRPr="00DA53AD">
              <w:rPr>
                <w:rFonts w:asciiTheme="majorHAnsi" w:eastAsia="Calibri" w:hAnsiTheme="majorHAnsi" w:cs="Times New Roman"/>
                <w:bCs/>
                <w:sz w:val="20"/>
                <w:szCs w:val="20"/>
                <w:lang w:val="bg-BG"/>
              </w:rPr>
              <w:t xml:space="preserve"> програми за финансиране</w:t>
            </w:r>
          </w:p>
        </w:tc>
      </w:tr>
      <w:tr w:rsidR="00DA53AD" w:rsidRPr="00DA53AD" w14:paraId="49FDDD25"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78C1C84"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4</w:t>
            </w:r>
          </w:p>
        </w:tc>
        <w:tc>
          <w:tcPr>
            <w:tcW w:w="2545" w:type="dxa"/>
          </w:tcPr>
          <w:p w14:paraId="552ED8BB" w14:textId="77777777" w:rsidR="00DA53AD" w:rsidRPr="00DA53AD" w:rsidRDefault="00DA53AD" w:rsidP="00E44BB1">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Проучване на възможностите за финансиране на проектите по ВЕИ.</w:t>
            </w:r>
          </w:p>
          <w:p w14:paraId="013D639E" w14:textId="77777777" w:rsidR="00DA53AD" w:rsidRPr="00DA53AD" w:rsidRDefault="00DA53AD" w:rsidP="00E44BB1">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Подготовка на проектна документация и кандидатстване за финансиране по оперативни и други програми.</w:t>
            </w:r>
          </w:p>
        </w:tc>
        <w:tc>
          <w:tcPr>
            <w:tcW w:w="1800" w:type="dxa"/>
          </w:tcPr>
          <w:p w14:paraId="2B23442B"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Актуален анализ на възможностите за финансиране на проекти по ВЕИ.</w:t>
            </w:r>
          </w:p>
          <w:p w14:paraId="02FB0011"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Пакети документи за кандидатстване по ОП</w:t>
            </w:r>
          </w:p>
          <w:p w14:paraId="723E2E01"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Участие в конкурси по ОП за финансиране на проекти</w:t>
            </w:r>
          </w:p>
        </w:tc>
        <w:tc>
          <w:tcPr>
            <w:tcW w:w="1041" w:type="dxa"/>
          </w:tcPr>
          <w:p w14:paraId="5677C9CC"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 постоянно</w:t>
            </w:r>
          </w:p>
        </w:tc>
        <w:tc>
          <w:tcPr>
            <w:tcW w:w="1394" w:type="dxa"/>
          </w:tcPr>
          <w:p w14:paraId="4C857FC9"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Консултанти;</w:t>
            </w:r>
          </w:p>
          <w:p w14:paraId="38841258"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общинска </w:t>
            </w:r>
            <w:proofErr w:type="spellStart"/>
            <w:r w:rsidRPr="00DA53AD">
              <w:rPr>
                <w:rFonts w:asciiTheme="majorHAnsi" w:eastAsia="Calibri" w:hAnsiTheme="majorHAnsi" w:cs="Times New Roman"/>
                <w:bCs/>
                <w:sz w:val="20"/>
                <w:szCs w:val="20"/>
                <w:lang w:val="bg-BG"/>
              </w:rPr>
              <w:t>администрация;Крайни</w:t>
            </w:r>
            <w:proofErr w:type="spellEnd"/>
            <w:r w:rsidRPr="00DA53AD">
              <w:rPr>
                <w:rFonts w:asciiTheme="majorHAnsi" w:eastAsia="Calibri" w:hAnsiTheme="majorHAnsi" w:cs="Times New Roman"/>
                <w:bCs/>
                <w:sz w:val="20"/>
                <w:szCs w:val="20"/>
                <w:lang w:val="bg-BG"/>
              </w:rPr>
              <w:t xml:space="preserve"> потребители</w:t>
            </w:r>
          </w:p>
        </w:tc>
        <w:tc>
          <w:tcPr>
            <w:tcW w:w="2292" w:type="dxa"/>
          </w:tcPr>
          <w:p w14:paraId="3DC08905"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програми; Фондове; </w:t>
            </w:r>
          </w:p>
          <w:p w14:paraId="1E55507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DA53AD" w:rsidRPr="00DA53AD" w14:paraId="4D6B644A"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B19B972"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5</w:t>
            </w:r>
          </w:p>
        </w:tc>
        <w:tc>
          <w:tcPr>
            <w:tcW w:w="2545" w:type="dxa"/>
          </w:tcPr>
          <w:p w14:paraId="14EC1E90"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Инсталиране на </w:t>
            </w:r>
            <w:proofErr w:type="spellStart"/>
            <w:r w:rsidRPr="00DA53AD">
              <w:rPr>
                <w:rFonts w:asciiTheme="majorHAnsi" w:eastAsia="Calibri" w:hAnsiTheme="majorHAnsi" w:cs="Times New Roman"/>
                <w:bCs/>
                <w:sz w:val="20"/>
                <w:szCs w:val="20"/>
                <w:lang w:val="bg-BG"/>
              </w:rPr>
              <w:t>термопомпени</w:t>
            </w:r>
            <w:proofErr w:type="spellEnd"/>
            <w:r w:rsidRPr="00DA53AD">
              <w:rPr>
                <w:rFonts w:asciiTheme="majorHAnsi" w:eastAsia="Calibri" w:hAnsiTheme="majorHAnsi" w:cs="Times New Roman"/>
                <w:bCs/>
                <w:sz w:val="20"/>
                <w:szCs w:val="20"/>
                <w:lang w:val="bg-BG"/>
              </w:rPr>
              <w:t xml:space="preserve"> инсталации за отопление и охлаждане в обществените сгради</w:t>
            </w:r>
          </w:p>
        </w:tc>
        <w:tc>
          <w:tcPr>
            <w:tcW w:w="1800" w:type="dxa"/>
          </w:tcPr>
          <w:p w14:paraId="415D2D1D"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Намаляване на разходите за енергия за отопление и охлаждане; Редуциране на количеството въглеродни емисии;</w:t>
            </w:r>
          </w:p>
        </w:tc>
        <w:tc>
          <w:tcPr>
            <w:tcW w:w="1041" w:type="dxa"/>
          </w:tcPr>
          <w:p w14:paraId="2E989138"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p>
        </w:tc>
        <w:tc>
          <w:tcPr>
            <w:tcW w:w="1394" w:type="dxa"/>
          </w:tcPr>
          <w:p w14:paraId="2E07E976"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00941EBA"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DA53AD" w:rsidRPr="00DA53AD" w14:paraId="5D43B073"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BF356DB" w14:textId="77777777" w:rsidR="00DA53AD" w:rsidRPr="00DA53AD" w:rsidRDefault="00DA53AD" w:rsidP="00DA53AD">
            <w:pPr>
              <w:jc w:val="both"/>
              <w:rPr>
                <w:rFonts w:asciiTheme="majorHAnsi" w:hAnsiTheme="majorHAnsi"/>
                <w:sz w:val="20"/>
                <w:szCs w:val="20"/>
                <w:lang w:val="bg-BG"/>
              </w:rPr>
            </w:pPr>
            <w:r w:rsidRPr="00DA53AD">
              <w:rPr>
                <w:rFonts w:asciiTheme="majorHAnsi" w:hAnsiTheme="majorHAnsi"/>
                <w:sz w:val="20"/>
                <w:szCs w:val="20"/>
                <w:lang w:val="bg-BG"/>
              </w:rPr>
              <w:t>6</w:t>
            </w:r>
          </w:p>
        </w:tc>
        <w:tc>
          <w:tcPr>
            <w:tcW w:w="2545" w:type="dxa"/>
          </w:tcPr>
          <w:p w14:paraId="3157EB0C"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Комбиниране на мерките по Енергийна ефективност в сградния фонд с мерки по въвеждане на ВЕИ</w:t>
            </w:r>
          </w:p>
        </w:tc>
        <w:tc>
          <w:tcPr>
            <w:tcW w:w="1800" w:type="dxa"/>
          </w:tcPr>
          <w:p w14:paraId="14E0FCE2"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Повишено количество спестена енергия; Намаляване на вредните емисии в атмосферата;</w:t>
            </w:r>
          </w:p>
        </w:tc>
        <w:tc>
          <w:tcPr>
            <w:tcW w:w="1041" w:type="dxa"/>
          </w:tcPr>
          <w:p w14:paraId="1652358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r w:rsidRPr="00DA53AD">
              <w:rPr>
                <w:rFonts w:asciiTheme="majorHAnsi" w:eastAsia="Calibri" w:hAnsiTheme="majorHAnsi" w:cs="Times New Roman"/>
                <w:bCs/>
                <w:sz w:val="20"/>
                <w:szCs w:val="20"/>
                <w:lang w:val="bg-BG"/>
              </w:rPr>
              <w:t xml:space="preserve"> г.</w:t>
            </w:r>
          </w:p>
        </w:tc>
        <w:tc>
          <w:tcPr>
            <w:tcW w:w="1394" w:type="dxa"/>
          </w:tcPr>
          <w:p w14:paraId="6ADD5F0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Строителни организации; Крайни </w:t>
            </w:r>
          </w:p>
        </w:tc>
        <w:tc>
          <w:tcPr>
            <w:tcW w:w="2292" w:type="dxa"/>
          </w:tcPr>
          <w:p w14:paraId="4994671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Оперативни програми</w:t>
            </w:r>
          </w:p>
        </w:tc>
      </w:tr>
      <w:tr w:rsidR="00A437DF" w:rsidRPr="00DA53AD" w14:paraId="49211B1E"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8D5167B" w14:textId="77777777" w:rsidR="00A437DF" w:rsidRPr="00DA53AD" w:rsidRDefault="00A437DF" w:rsidP="00DA53AD">
            <w:pPr>
              <w:jc w:val="both"/>
              <w:rPr>
                <w:rFonts w:asciiTheme="majorHAnsi" w:hAnsiTheme="majorHAnsi"/>
                <w:bCs w:val="0"/>
                <w:sz w:val="20"/>
                <w:szCs w:val="20"/>
                <w:lang w:val="bg-BG"/>
              </w:rPr>
            </w:pPr>
            <w:r>
              <w:rPr>
                <w:rFonts w:asciiTheme="majorHAnsi" w:hAnsiTheme="majorHAnsi"/>
                <w:bCs w:val="0"/>
                <w:sz w:val="20"/>
                <w:szCs w:val="20"/>
                <w:lang w:val="bg-BG"/>
              </w:rPr>
              <w:t>7</w:t>
            </w:r>
          </w:p>
        </w:tc>
        <w:tc>
          <w:tcPr>
            <w:tcW w:w="2545" w:type="dxa"/>
          </w:tcPr>
          <w:p w14:paraId="71CC12F8"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 xml:space="preserve">Съдействие на домакинствата при реализирането на проекти за изграждане на малки фотоволтаични </w:t>
            </w:r>
            <w:r w:rsidRPr="00A437DF">
              <w:rPr>
                <w:rFonts w:asciiTheme="majorHAnsi" w:eastAsia="Calibri" w:hAnsiTheme="majorHAnsi" w:cs="Times New Roman"/>
                <w:bCs/>
                <w:sz w:val="20"/>
                <w:szCs w:val="20"/>
                <w:lang w:val="bg-BG"/>
              </w:rPr>
              <w:lastRenderedPageBreak/>
              <w:t>централи и монтирането на соларни панели на покривите на сградите.</w:t>
            </w:r>
          </w:p>
        </w:tc>
        <w:tc>
          <w:tcPr>
            <w:tcW w:w="1800" w:type="dxa"/>
          </w:tcPr>
          <w:p w14:paraId="3D00AD54" w14:textId="77777777" w:rsidR="00A437DF" w:rsidRPr="00A437DF"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lastRenderedPageBreak/>
              <w:t xml:space="preserve">Увеличен брой на домакинствата, използващи ВЕИ; Намаляване на </w:t>
            </w:r>
            <w:r w:rsidRPr="00A437DF">
              <w:rPr>
                <w:rFonts w:asciiTheme="majorHAnsi" w:eastAsia="Calibri" w:hAnsiTheme="majorHAnsi" w:cs="Times New Roman"/>
                <w:bCs/>
                <w:sz w:val="20"/>
                <w:szCs w:val="20"/>
                <w:lang w:val="bg-BG"/>
              </w:rPr>
              <w:lastRenderedPageBreak/>
              <w:t>разходите за енергия на домакинствата; Редуциране на въглеродните емисии в атмосферата Изградена достъпна информационна среда и повишено гражданско съзнание за използване на енергия от възобновяеми източници;</w:t>
            </w:r>
            <w:r w:rsidRPr="00A437DF">
              <w:rPr>
                <w:rFonts w:asciiTheme="majorHAnsi" w:eastAsia="Calibri" w:hAnsiTheme="majorHAnsi" w:cs="Times New Roman"/>
                <w:bCs/>
                <w:sz w:val="20"/>
                <w:szCs w:val="20"/>
              </w:rPr>
              <w:t xml:space="preserve"> </w:t>
            </w:r>
          </w:p>
          <w:p w14:paraId="5E064575"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p>
        </w:tc>
        <w:tc>
          <w:tcPr>
            <w:tcW w:w="1041" w:type="dxa"/>
          </w:tcPr>
          <w:p w14:paraId="31A38075" w14:textId="77777777" w:rsidR="00A437DF" w:rsidRPr="00DA53AD" w:rsidRDefault="00A437DF"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lastRenderedPageBreak/>
              <w:t>Постоянен</w:t>
            </w:r>
          </w:p>
        </w:tc>
        <w:tc>
          <w:tcPr>
            <w:tcW w:w="1394" w:type="dxa"/>
          </w:tcPr>
          <w:p w14:paraId="6883D202" w14:textId="77777777" w:rsidR="00A437DF" w:rsidRPr="00A437DF"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Граждани; Крайни потребители;</w:t>
            </w:r>
          </w:p>
          <w:p w14:paraId="241C77D6" w14:textId="77777777" w:rsidR="00A437DF" w:rsidRPr="00DA53AD"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A437DF">
              <w:rPr>
                <w:rFonts w:asciiTheme="majorHAnsi" w:eastAsia="Calibri" w:hAnsiTheme="majorHAnsi" w:cs="Times New Roman"/>
                <w:bCs/>
                <w:sz w:val="20"/>
                <w:szCs w:val="20"/>
                <w:lang w:val="bg-BG"/>
              </w:rPr>
              <w:t xml:space="preserve">Строителни </w:t>
            </w:r>
            <w:r w:rsidRPr="00A437DF">
              <w:rPr>
                <w:rFonts w:asciiTheme="majorHAnsi" w:eastAsia="Calibri" w:hAnsiTheme="majorHAnsi" w:cs="Times New Roman"/>
                <w:bCs/>
                <w:sz w:val="20"/>
                <w:szCs w:val="20"/>
                <w:lang w:val="bg-BG"/>
              </w:rPr>
              <w:lastRenderedPageBreak/>
              <w:t>организации; Общинска администрация;</w:t>
            </w:r>
          </w:p>
        </w:tc>
        <w:tc>
          <w:tcPr>
            <w:tcW w:w="2292" w:type="dxa"/>
          </w:tcPr>
          <w:p w14:paraId="732E0FCD" w14:textId="77777777" w:rsidR="00A437DF" w:rsidRPr="00DA53AD" w:rsidRDefault="00A437DF" w:rsidP="00A437DF">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Pr>
                <w:rFonts w:asciiTheme="majorHAnsi" w:eastAsia="Calibri" w:hAnsiTheme="majorHAnsi" w:cs="Times New Roman"/>
                <w:bCs/>
                <w:sz w:val="20"/>
                <w:szCs w:val="20"/>
                <w:lang w:val="bg-BG"/>
              </w:rPr>
              <w:lastRenderedPageBreak/>
              <w:t>Община Никопол</w:t>
            </w:r>
          </w:p>
        </w:tc>
      </w:tr>
      <w:tr w:rsidR="00DA53AD" w:rsidRPr="00DA53AD" w14:paraId="41B31967"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61A1A41"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8</w:t>
            </w:r>
          </w:p>
        </w:tc>
        <w:tc>
          <w:tcPr>
            <w:tcW w:w="2545" w:type="dxa"/>
          </w:tcPr>
          <w:p w14:paraId="026DE69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Организиране на информационни кампании за осведомяване на енергийните потребители, с цел осигуряване на обществена подкрепа за използване на ВЕИ</w:t>
            </w:r>
          </w:p>
        </w:tc>
        <w:tc>
          <w:tcPr>
            <w:tcW w:w="1800" w:type="dxa"/>
          </w:tcPr>
          <w:p w14:paraId="4D34D4F3"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нивото на информираност сред гражданите и бизнеса по отношение, използването на ВЕИ;</w:t>
            </w:r>
          </w:p>
          <w:p w14:paraId="7EDA45CB"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 интерес към ВЕИ</w:t>
            </w:r>
          </w:p>
        </w:tc>
        <w:tc>
          <w:tcPr>
            <w:tcW w:w="1041" w:type="dxa"/>
          </w:tcPr>
          <w:p w14:paraId="16B47396"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proofErr w:type="spellStart"/>
            <w:r>
              <w:rPr>
                <w:rFonts w:asciiTheme="majorHAnsi" w:eastAsia="Calibri" w:hAnsiTheme="majorHAnsi" w:cs="Times New Roman"/>
                <w:bCs/>
                <w:sz w:val="20"/>
                <w:szCs w:val="20"/>
                <w:lang w:val="bg-BG"/>
              </w:rPr>
              <w:t>Ежегоднно</w:t>
            </w:r>
            <w:proofErr w:type="spellEnd"/>
            <w:r>
              <w:rPr>
                <w:rFonts w:asciiTheme="majorHAnsi" w:eastAsia="Calibri" w:hAnsiTheme="majorHAnsi" w:cs="Times New Roman"/>
                <w:bCs/>
                <w:sz w:val="20"/>
                <w:szCs w:val="20"/>
                <w:lang w:val="bg-BG"/>
              </w:rPr>
              <w:t xml:space="preserve"> до 2034</w:t>
            </w:r>
          </w:p>
        </w:tc>
        <w:tc>
          <w:tcPr>
            <w:tcW w:w="1394" w:type="dxa"/>
          </w:tcPr>
          <w:p w14:paraId="23C2F844"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 Инвеститори;</w:t>
            </w:r>
          </w:p>
          <w:p w14:paraId="09BB1A14"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Граждани</w:t>
            </w:r>
          </w:p>
          <w:p w14:paraId="69E42EC8"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p>
        </w:tc>
        <w:tc>
          <w:tcPr>
            <w:tcW w:w="2292" w:type="dxa"/>
          </w:tcPr>
          <w:p w14:paraId="71E38D5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18F1FE15"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0EE25E8F"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9</w:t>
            </w:r>
          </w:p>
        </w:tc>
        <w:tc>
          <w:tcPr>
            <w:tcW w:w="2545" w:type="dxa"/>
          </w:tcPr>
          <w:p w14:paraId="1D525B22"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на информираността на населението относно ползите от използването на слънчева енергия</w:t>
            </w:r>
          </w:p>
        </w:tc>
        <w:tc>
          <w:tcPr>
            <w:tcW w:w="1800" w:type="dxa"/>
          </w:tcPr>
          <w:p w14:paraId="7B7EF041"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Промяна на поведението на гражданите по отношение на ВЕИ;</w:t>
            </w:r>
          </w:p>
          <w:p w14:paraId="4FD3E3B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Повишено ниво на информираност сред гражданите и бизнеса относно ползите от използването на слънчева енергия;</w:t>
            </w:r>
          </w:p>
          <w:p w14:paraId="0ED32E0F"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Мотивация на обществото да действа срещу </w:t>
            </w:r>
            <w:r w:rsidRPr="00DA53AD">
              <w:rPr>
                <w:rFonts w:asciiTheme="majorHAnsi" w:eastAsia="Calibri" w:hAnsiTheme="majorHAnsi" w:cs="Times New Roman"/>
                <w:bCs/>
                <w:sz w:val="20"/>
                <w:szCs w:val="20"/>
                <w:lang w:val="bg-BG"/>
              </w:rPr>
              <w:lastRenderedPageBreak/>
              <w:t>глобалното затопляне</w:t>
            </w:r>
          </w:p>
        </w:tc>
        <w:tc>
          <w:tcPr>
            <w:tcW w:w="1041" w:type="dxa"/>
          </w:tcPr>
          <w:p w14:paraId="569ABBBB" w14:textId="77777777" w:rsidR="00DA53AD" w:rsidRPr="00DA53AD" w:rsidRDefault="00DA53AD" w:rsidP="00E44BB1">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lastRenderedPageBreak/>
              <w:t>Ежегодно до 203</w:t>
            </w:r>
            <w:r w:rsidR="00E44BB1">
              <w:rPr>
                <w:rFonts w:asciiTheme="majorHAnsi" w:eastAsia="Calibri" w:hAnsiTheme="majorHAnsi" w:cs="Times New Roman"/>
                <w:bCs/>
                <w:sz w:val="20"/>
                <w:szCs w:val="20"/>
                <w:lang w:val="bg-BG"/>
              </w:rPr>
              <w:t>4</w:t>
            </w:r>
          </w:p>
        </w:tc>
        <w:tc>
          <w:tcPr>
            <w:tcW w:w="1394" w:type="dxa"/>
          </w:tcPr>
          <w:p w14:paraId="0920DD50"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Инвеститори</w:t>
            </w:r>
          </w:p>
          <w:p w14:paraId="4CD6FA8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p w14:paraId="6E55531F"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Граждани</w:t>
            </w:r>
          </w:p>
        </w:tc>
        <w:tc>
          <w:tcPr>
            <w:tcW w:w="2292" w:type="dxa"/>
          </w:tcPr>
          <w:p w14:paraId="5A62BCCE"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roofErr w:type="spellStart"/>
            <w:r w:rsidRPr="00DA53AD">
              <w:rPr>
                <w:rFonts w:asciiTheme="majorHAnsi" w:eastAsia="Calibri" w:hAnsiTheme="majorHAnsi" w:cs="Times New Roman"/>
                <w:bCs/>
                <w:sz w:val="20"/>
                <w:szCs w:val="20"/>
                <w:lang w:val="bg-BG"/>
              </w:rPr>
              <w:t>Евпорейски</w:t>
            </w:r>
            <w:proofErr w:type="spellEnd"/>
            <w:r w:rsidRPr="00DA53AD">
              <w:rPr>
                <w:rFonts w:asciiTheme="majorHAnsi" w:eastAsia="Calibri" w:hAnsiTheme="majorHAnsi" w:cs="Times New Roman"/>
                <w:bCs/>
                <w:sz w:val="20"/>
                <w:szCs w:val="20"/>
                <w:lang w:val="bg-BG"/>
              </w:rPr>
              <w:t xml:space="preserve"> програми</w:t>
            </w:r>
          </w:p>
        </w:tc>
      </w:tr>
      <w:tr w:rsidR="00DA53AD" w:rsidRPr="00DA53AD" w14:paraId="0567AF05"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6AD3DE7"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10</w:t>
            </w:r>
          </w:p>
        </w:tc>
        <w:tc>
          <w:tcPr>
            <w:tcW w:w="2545" w:type="dxa"/>
          </w:tcPr>
          <w:p w14:paraId="0F2C8B55"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Разработване и внедряване на правила за енергийно ефективно поведение на общинските служители и следене за тяхното спазване</w:t>
            </w:r>
          </w:p>
        </w:tc>
        <w:tc>
          <w:tcPr>
            <w:tcW w:w="1800" w:type="dxa"/>
          </w:tcPr>
          <w:p w14:paraId="3AE9E923"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Подобряване</w:t>
            </w:r>
          </w:p>
          <w:p w14:paraId="3AA1B27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имиджа на общината</w:t>
            </w:r>
          </w:p>
        </w:tc>
        <w:tc>
          <w:tcPr>
            <w:tcW w:w="1041" w:type="dxa"/>
          </w:tcPr>
          <w:p w14:paraId="68485565"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Едногодишен срок за разработване на правилата и ежегодно спазване.</w:t>
            </w:r>
          </w:p>
        </w:tc>
        <w:tc>
          <w:tcPr>
            <w:tcW w:w="1394" w:type="dxa"/>
          </w:tcPr>
          <w:p w14:paraId="3A00FF8C"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Общинска администрация</w:t>
            </w:r>
          </w:p>
        </w:tc>
        <w:tc>
          <w:tcPr>
            <w:tcW w:w="2292" w:type="dxa"/>
          </w:tcPr>
          <w:p w14:paraId="5358815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Общински бюджет</w:t>
            </w:r>
          </w:p>
        </w:tc>
      </w:tr>
      <w:tr w:rsidR="00DA53AD" w:rsidRPr="00DA53AD" w14:paraId="5D13F7BC" w14:textId="77777777" w:rsidTr="00DA5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5B20B4F" w14:textId="77777777" w:rsidR="00DA53AD" w:rsidRPr="00DA53AD" w:rsidRDefault="00DA53AD" w:rsidP="00A437DF">
            <w:pPr>
              <w:jc w:val="both"/>
              <w:rPr>
                <w:rFonts w:asciiTheme="majorHAnsi" w:hAnsiTheme="majorHAnsi"/>
                <w:sz w:val="20"/>
                <w:szCs w:val="20"/>
                <w:lang w:val="bg-BG"/>
              </w:rPr>
            </w:pPr>
            <w:r w:rsidRPr="00DA53AD">
              <w:rPr>
                <w:rFonts w:asciiTheme="majorHAnsi" w:hAnsiTheme="majorHAnsi"/>
                <w:sz w:val="20"/>
                <w:szCs w:val="20"/>
                <w:lang w:val="bg-BG"/>
              </w:rPr>
              <w:t>1</w:t>
            </w:r>
            <w:r w:rsidR="00A437DF">
              <w:rPr>
                <w:rFonts w:asciiTheme="majorHAnsi" w:hAnsiTheme="majorHAnsi"/>
                <w:sz w:val="20"/>
                <w:szCs w:val="20"/>
                <w:lang w:val="bg-BG"/>
              </w:rPr>
              <w:t>1</w:t>
            </w:r>
          </w:p>
        </w:tc>
        <w:tc>
          <w:tcPr>
            <w:tcW w:w="2545" w:type="dxa"/>
          </w:tcPr>
          <w:p w14:paraId="4A68D441"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Стимулиране децентрализираното производство на електроенергия от ВЕИ с цел намаляване на загубите на електроенергия по цялата линия – производство, пренос, разпределение и доставка</w:t>
            </w:r>
          </w:p>
        </w:tc>
        <w:tc>
          <w:tcPr>
            <w:tcW w:w="1800" w:type="dxa"/>
          </w:tcPr>
          <w:p w14:paraId="32A39383"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Нови инсталирани децентрализирани мощности; </w:t>
            </w:r>
          </w:p>
          <w:p w14:paraId="485ED085"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Производство на енергия на местно ниво; </w:t>
            </w:r>
          </w:p>
          <w:p w14:paraId="7872668A"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Повишаване на сигурността на доставката на енергия</w:t>
            </w:r>
          </w:p>
        </w:tc>
        <w:tc>
          <w:tcPr>
            <w:tcW w:w="1041" w:type="dxa"/>
          </w:tcPr>
          <w:p w14:paraId="57D4AF5F"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w:t>
            </w:r>
            <w:r>
              <w:rPr>
                <w:rFonts w:asciiTheme="majorHAnsi" w:eastAsia="Calibri" w:hAnsiTheme="majorHAnsi" w:cs="Times New Roman"/>
                <w:bCs/>
                <w:sz w:val="20"/>
                <w:szCs w:val="20"/>
                <w:lang w:val="bg-BG"/>
              </w:rPr>
              <w:t>4</w:t>
            </w:r>
            <w:r w:rsidRPr="00DA53AD">
              <w:rPr>
                <w:rFonts w:asciiTheme="majorHAnsi" w:eastAsia="Calibri" w:hAnsiTheme="majorHAnsi" w:cs="Times New Roman"/>
                <w:bCs/>
                <w:sz w:val="20"/>
                <w:szCs w:val="20"/>
                <w:lang w:val="bg-BG"/>
              </w:rPr>
              <w:t xml:space="preserve"> г</w:t>
            </w:r>
          </w:p>
        </w:tc>
        <w:tc>
          <w:tcPr>
            <w:tcW w:w="1394" w:type="dxa"/>
          </w:tcPr>
          <w:p w14:paraId="1558B771"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w:t>
            </w:r>
          </w:p>
          <w:p w14:paraId="07821B0F"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Доставчици и производители на енергия; </w:t>
            </w:r>
          </w:p>
          <w:p w14:paraId="2554B9FC"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3E6FC07A"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Оперативни програми; </w:t>
            </w:r>
          </w:p>
          <w:p w14:paraId="6037F08B" w14:textId="77777777" w:rsidR="00DA53AD" w:rsidRPr="00DA53AD" w:rsidRDefault="00DA53AD" w:rsidP="00DA53AD">
            <w:pPr>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Използване на различни финансови механизми</w:t>
            </w:r>
          </w:p>
        </w:tc>
      </w:tr>
      <w:tr w:rsidR="00DA53AD" w:rsidRPr="00DA53AD" w14:paraId="5D1999C7" w14:textId="77777777" w:rsidTr="00DA53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6213CF12" w14:textId="77777777" w:rsidR="00DA53AD" w:rsidRPr="00DA53AD" w:rsidRDefault="00A437DF" w:rsidP="00DA53AD">
            <w:pPr>
              <w:jc w:val="both"/>
              <w:rPr>
                <w:rFonts w:asciiTheme="majorHAnsi" w:hAnsiTheme="majorHAnsi"/>
                <w:sz w:val="20"/>
                <w:szCs w:val="20"/>
                <w:lang w:val="bg-BG"/>
              </w:rPr>
            </w:pPr>
            <w:r>
              <w:rPr>
                <w:rFonts w:asciiTheme="majorHAnsi" w:hAnsiTheme="majorHAnsi"/>
                <w:sz w:val="20"/>
                <w:szCs w:val="20"/>
                <w:lang w:val="bg-BG"/>
              </w:rPr>
              <w:t>12</w:t>
            </w:r>
          </w:p>
        </w:tc>
        <w:tc>
          <w:tcPr>
            <w:tcW w:w="2545" w:type="dxa"/>
          </w:tcPr>
          <w:p w14:paraId="2CFBD555"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Използване на публично-частното партньорство за изграждане на ВЕИ инсталации на територията на община </w:t>
            </w:r>
          </w:p>
        </w:tc>
        <w:tc>
          <w:tcPr>
            <w:tcW w:w="1800" w:type="dxa"/>
          </w:tcPr>
          <w:p w14:paraId="5433F804"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Нови инсталирани ВЕИ мощности;</w:t>
            </w:r>
          </w:p>
          <w:p w14:paraId="68BE9EFF"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Увеличен дял на произведената енергия от ВЕИ</w:t>
            </w:r>
          </w:p>
        </w:tc>
        <w:tc>
          <w:tcPr>
            <w:tcW w:w="1041" w:type="dxa"/>
          </w:tcPr>
          <w:p w14:paraId="73E68BE7"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До 2032 г.</w:t>
            </w:r>
          </w:p>
        </w:tc>
        <w:tc>
          <w:tcPr>
            <w:tcW w:w="1394" w:type="dxa"/>
          </w:tcPr>
          <w:p w14:paraId="6E921301"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 xml:space="preserve">Инвеститори; </w:t>
            </w:r>
          </w:p>
          <w:p w14:paraId="74EFF164"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Крайни потребители</w:t>
            </w:r>
          </w:p>
        </w:tc>
        <w:tc>
          <w:tcPr>
            <w:tcW w:w="2292" w:type="dxa"/>
          </w:tcPr>
          <w:p w14:paraId="340C760D" w14:textId="77777777" w:rsidR="00DA53AD" w:rsidRPr="00DA53AD" w:rsidRDefault="00DA53AD" w:rsidP="00DA53AD">
            <w:pPr>
              <w:jc w:val="both"/>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imes New Roman"/>
                <w:bCs/>
                <w:sz w:val="20"/>
                <w:szCs w:val="20"/>
                <w:lang w:val="bg-BG"/>
              </w:rPr>
            </w:pPr>
            <w:r w:rsidRPr="00DA53AD">
              <w:rPr>
                <w:rFonts w:asciiTheme="majorHAnsi" w:eastAsia="Calibri" w:hAnsiTheme="majorHAnsi" w:cs="Times New Roman"/>
                <w:bCs/>
                <w:sz w:val="20"/>
                <w:szCs w:val="20"/>
                <w:lang w:val="bg-BG"/>
              </w:rPr>
              <w:t>Използване на различни механизми</w:t>
            </w:r>
          </w:p>
        </w:tc>
      </w:tr>
    </w:tbl>
    <w:p w14:paraId="3A2D44F4" w14:textId="77777777" w:rsidR="003F2FB7" w:rsidRPr="00DA53AD" w:rsidRDefault="003F2FB7" w:rsidP="00EF6C38">
      <w:pPr>
        <w:jc w:val="both"/>
        <w:rPr>
          <w:rFonts w:ascii="Bahnschrift Light" w:hAnsi="Bahnschrift Light"/>
          <w:sz w:val="28"/>
          <w:szCs w:val="28"/>
          <w:lang w:val="bg-BG"/>
        </w:rPr>
      </w:pPr>
    </w:p>
    <w:p w14:paraId="75BB206D" w14:textId="77777777" w:rsidR="003F2FB7" w:rsidRPr="00A437DF" w:rsidRDefault="00A437DF" w:rsidP="00A437DF">
      <w:pPr>
        <w:pStyle w:val="1"/>
        <w:rPr>
          <w:sz w:val="24"/>
          <w:szCs w:val="24"/>
          <w:lang w:val="bg-BG"/>
        </w:rPr>
      </w:pPr>
      <w:bookmarkStart w:id="98" w:name="_Toc155673687"/>
      <w:r w:rsidRPr="00A437DF">
        <w:rPr>
          <w:sz w:val="24"/>
          <w:szCs w:val="24"/>
          <w:lang w:val="bg-BG"/>
        </w:rPr>
        <w:t>1</w:t>
      </w:r>
      <w:r w:rsidR="00E44BB1">
        <w:rPr>
          <w:sz w:val="24"/>
          <w:szCs w:val="24"/>
          <w:lang w:val="bg-BG"/>
        </w:rPr>
        <w:t>2</w:t>
      </w:r>
      <w:r w:rsidRPr="00A437DF">
        <w:rPr>
          <w:sz w:val="24"/>
          <w:szCs w:val="24"/>
          <w:lang w:val="bg-BG"/>
        </w:rPr>
        <w:t>.ИЗТОЧНИЦИ И СХЕМИ ЗА ФИНАНСИРАНЕ</w:t>
      </w:r>
      <w:bookmarkEnd w:id="98"/>
    </w:p>
    <w:p w14:paraId="26D7E2FF" w14:textId="77777777" w:rsidR="00E44BB1" w:rsidRDefault="00E44BB1" w:rsidP="008745ED">
      <w:pPr>
        <w:spacing w:after="0"/>
        <w:jc w:val="both"/>
        <w:rPr>
          <w:rFonts w:asciiTheme="majorHAnsi" w:hAnsiTheme="majorHAnsi"/>
          <w:sz w:val="24"/>
          <w:szCs w:val="24"/>
          <w:lang w:val="bg-BG"/>
        </w:rPr>
      </w:pPr>
    </w:p>
    <w:p w14:paraId="432C0B9B" w14:textId="77777777" w:rsidR="00A437DF" w:rsidRPr="008745ED" w:rsidRDefault="00A437DF" w:rsidP="008745ED">
      <w:pPr>
        <w:spacing w:after="0"/>
        <w:jc w:val="both"/>
        <w:rPr>
          <w:rFonts w:asciiTheme="majorHAnsi" w:hAnsiTheme="majorHAnsi"/>
          <w:sz w:val="24"/>
          <w:szCs w:val="24"/>
          <w:lang w:val="bg-BG"/>
        </w:rPr>
      </w:pPr>
      <w:r w:rsidRPr="008745ED">
        <w:rPr>
          <w:rFonts w:asciiTheme="majorHAnsi" w:hAnsiTheme="majorHAnsi"/>
          <w:sz w:val="24"/>
          <w:szCs w:val="24"/>
          <w:lang w:val="bg-BG"/>
        </w:rPr>
        <w:t xml:space="preserve">Финансирането на проектите от общинската </w:t>
      </w:r>
      <w:r w:rsidR="008745ED" w:rsidRPr="008745ED">
        <w:rPr>
          <w:rFonts w:asciiTheme="majorHAnsi" w:hAnsiTheme="majorHAnsi"/>
          <w:sz w:val="24"/>
          <w:szCs w:val="24"/>
          <w:lang w:val="bg-BG"/>
        </w:rPr>
        <w:t xml:space="preserve">дългосрочна </w:t>
      </w:r>
      <w:r w:rsidRPr="008745ED">
        <w:rPr>
          <w:rFonts w:asciiTheme="majorHAnsi" w:hAnsiTheme="majorHAnsi"/>
          <w:sz w:val="24"/>
          <w:szCs w:val="24"/>
          <w:lang w:val="bg-BG"/>
        </w:rPr>
        <w:t>програма за</w:t>
      </w:r>
      <w:r w:rsidR="008745ED" w:rsidRPr="008745ED">
        <w:rPr>
          <w:rFonts w:asciiTheme="majorHAnsi" w:hAnsiTheme="majorHAnsi"/>
          <w:sz w:val="24"/>
          <w:szCs w:val="24"/>
          <w:lang w:val="bg-BG"/>
        </w:rPr>
        <w:t xml:space="preserve"> насърчаване използването на енергия от ВИ </w:t>
      </w:r>
      <w:r w:rsidRPr="008745ED">
        <w:rPr>
          <w:rFonts w:asciiTheme="majorHAnsi" w:hAnsiTheme="majorHAnsi"/>
          <w:sz w:val="24"/>
          <w:szCs w:val="24"/>
          <w:lang w:val="bg-BG"/>
        </w:rPr>
        <w:t>за периода 202</w:t>
      </w:r>
      <w:r w:rsidR="008745ED" w:rsidRPr="008745ED">
        <w:rPr>
          <w:rFonts w:asciiTheme="majorHAnsi" w:hAnsiTheme="majorHAnsi"/>
          <w:sz w:val="24"/>
          <w:szCs w:val="24"/>
          <w:lang w:val="bg-BG"/>
        </w:rPr>
        <w:t>4</w:t>
      </w:r>
      <w:r w:rsidRPr="008745ED">
        <w:rPr>
          <w:rFonts w:asciiTheme="majorHAnsi" w:hAnsiTheme="majorHAnsi"/>
          <w:sz w:val="24"/>
          <w:szCs w:val="24"/>
          <w:lang w:val="bg-BG"/>
        </w:rPr>
        <w:t>-203</w:t>
      </w:r>
      <w:r w:rsidR="008745ED" w:rsidRPr="008745ED">
        <w:rPr>
          <w:rFonts w:asciiTheme="majorHAnsi" w:hAnsiTheme="majorHAnsi"/>
          <w:sz w:val="24"/>
          <w:szCs w:val="24"/>
          <w:lang w:val="bg-BG"/>
        </w:rPr>
        <w:t xml:space="preserve">4 г. може да </w:t>
      </w:r>
      <w:r w:rsidRPr="008745ED">
        <w:rPr>
          <w:rFonts w:asciiTheme="majorHAnsi" w:hAnsiTheme="majorHAnsi"/>
          <w:sz w:val="24"/>
          <w:szCs w:val="24"/>
          <w:lang w:val="bg-BG"/>
        </w:rPr>
        <w:t>бъде осигурено по различни начини. За прав</w:t>
      </w:r>
      <w:r w:rsidR="008745ED" w:rsidRPr="008745ED">
        <w:rPr>
          <w:rFonts w:asciiTheme="majorHAnsi" w:hAnsiTheme="majorHAnsi"/>
          <w:sz w:val="24"/>
          <w:szCs w:val="24"/>
          <w:lang w:val="bg-BG"/>
        </w:rPr>
        <w:t xml:space="preserve">илното прилагане на финансовите </w:t>
      </w:r>
      <w:r w:rsidRPr="008745ED">
        <w:rPr>
          <w:rFonts w:asciiTheme="majorHAnsi" w:hAnsiTheme="majorHAnsi"/>
          <w:sz w:val="24"/>
          <w:szCs w:val="24"/>
          <w:lang w:val="bg-BG"/>
        </w:rPr>
        <w:t>механизми и за да може общината най-ефективно да се възползва от тях е необходимо:</w:t>
      </w:r>
    </w:p>
    <w:p w14:paraId="0BC61147" w14:textId="77777777" w:rsidR="00A437DF" w:rsidRDefault="00A437DF" w:rsidP="008745ED">
      <w:pPr>
        <w:pStyle w:val="a5"/>
        <w:numPr>
          <w:ilvl w:val="0"/>
          <w:numId w:val="89"/>
        </w:numPr>
        <w:spacing w:after="0"/>
        <w:jc w:val="both"/>
        <w:rPr>
          <w:rFonts w:asciiTheme="majorHAnsi" w:hAnsiTheme="majorHAnsi"/>
          <w:sz w:val="24"/>
          <w:szCs w:val="24"/>
          <w:lang w:val="bg-BG"/>
        </w:rPr>
      </w:pPr>
      <w:r w:rsidRPr="008745ED">
        <w:rPr>
          <w:rFonts w:asciiTheme="majorHAnsi" w:hAnsiTheme="majorHAnsi"/>
          <w:sz w:val="24"/>
          <w:szCs w:val="24"/>
          <w:lang w:val="bg-BG"/>
        </w:rPr>
        <w:t>задълбочено проучване на условията за финансиране, правилно ориентиране на целите</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на конкретен проект към целите на определена програма или фонд, точна оценка на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възможностите за съфинансиране и партньорство, достижими, изпълними и измерими</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екологични и икономически ползи от проекта, ресурсно обезпечаване и ефективен</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lastRenderedPageBreak/>
        <w:t>контрол над дейностите и разходване на средствата. Най-общо финансирането може да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 xml:space="preserve">бъде пряко субсидирано или </w:t>
      </w:r>
      <w:proofErr w:type="spellStart"/>
      <w:r w:rsidRPr="008745ED">
        <w:rPr>
          <w:rFonts w:asciiTheme="majorHAnsi" w:hAnsiTheme="majorHAnsi"/>
          <w:sz w:val="24"/>
          <w:szCs w:val="24"/>
          <w:lang w:val="bg-BG"/>
        </w:rPr>
        <w:t>грантово</w:t>
      </w:r>
      <w:proofErr w:type="spellEnd"/>
      <w:r w:rsidRPr="008745ED">
        <w:rPr>
          <w:rFonts w:asciiTheme="majorHAnsi" w:hAnsiTheme="majorHAnsi"/>
          <w:sz w:val="24"/>
          <w:szCs w:val="24"/>
          <w:lang w:val="bg-BG"/>
        </w:rPr>
        <w:t xml:space="preserve"> финансиране на проектите за ВИ.</w:t>
      </w:r>
    </w:p>
    <w:p w14:paraId="48918DB6" w14:textId="77777777" w:rsidR="00E44BB1" w:rsidRPr="008745ED" w:rsidRDefault="00E44BB1" w:rsidP="00E44BB1">
      <w:pPr>
        <w:pStyle w:val="a5"/>
        <w:spacing w:after="0"/>
        <w:jc w:val="both"/>
        <w:rPr>
          <w:rFonts w:asciiTheme="majorHAnsi" w:hAnsiTheme="majorHAnsi"/>
          <w:sz w:val="24"/>
          <w:szCs w:val="24"/>
          <w:lang w:val="bg-BG"/>
        </w:rPr>
      </w:pPr>
    </w:p>
    <w:p w14:paraId="12F64C72" w14:textId="77777777" w:rsidR="00A437DF" w:rsidRPr="008745ED" w:rsidRDefault="00A437DF" w:rsidP="008745ED">
      <w:pPr>
        <w:spacing w:after="0"/>
        <w:jc w:val="both"/>
        <w:rPr>
          <w:rFonts w:asciiTheme="majorHAnsi" w:hAnsiTheme="majorHAnsi"/>
          <w:sz w:val="24"/>
          <w:szCs w:val="24"/>
          <w:lang w:val="bg-BG"/>
        </w:rPr>
      </w:pPr>
      <w:r w:rsidRPr="008745ED">
        <w:rPr>
          <w:rFonts w:asciiTheme="majorHAnsi" w:hAnsiTheme="majorHAnsi"/>
          <w:sz w:val="24"/>
          <w:szCs w:val="24"/>
          <w:lang w:val="bg-BG"/>
        </w:rPr>
        <w:t>Финансирането на проекти, независимо от те</w:t>
      </w:r>
      <w:r w:rsidR="008745ED" w:rsidRPr="008745ED">
        <w:rPr>
          <w:rFonts w:asciiTheme="majorHAnsi" w:hAnsiTheme="majorHAnsi"/>
          <w:sz w:val="24"/>
          <w:szCs w:val="24"/>
          <w:lang w:val="bg-BG"/>
        </w:rPr>
        <w:t xml:space="preserve">хния вид и същност представлява </w:t>
      </w:r>
      <w:r w:rsidRPr="008745ED">
        <w:rPr>
          <w:rFonts w:asciiTheme="majorHAnsi" w:hAnsiTheme="majorHAnsi"/>
          <w:sz w:val="24"/>
          <w:szCs w:val="24"/>
          <w:lang w:val="bg-BG"/>
        </w:rPr>
        <w:t>най-съществената, важна и необходима част от алго</w:t>
      </w:r>
      <w:r w:rsidR="008745ED" w:rsidRPr="008745ED">
        <w:rPr>
          <w:rFonts w:asciiTheme="majorHAnsi" w:hAnsiTheme="majorHAnsi"/>
          <w:sz w:val="24"/>
          <w:szCs w:val="24"/>
          <w:lang w:val="bg-BG"/>
        </w:rPr>
        <w:t xml:space="preserve">ритъма за реализацията на всеки </w:t>
      </w:r>
      <w:r w:rsidRPr="008745ED">
        <w:rPr>
          <w:rFonts w:asciiTheme="majorHAnsi" w:hAnsiTheme="majorHAnsi"/>
          <w:sz w:val="24"/>
          <w:szCs w:val="24"/>
          <w:lang w:val="bg-BG"/>
        </w:rPr>
        <w:t>инвестиционен проект. Основната цел на ф</w:t>
      </w:r>
      <w:r w:rsidR="008745ED" w:rsidRPr="008745ED">
        <w:rPr>
          <w:rFonts w:asciiTheme="majorHAnsi" w:hAnsiTheme="majorHAnsi"/>
          <w:sz w:val="24"/>
          <w:szCs w:val="24"/>
          <w:lang w:val="bg-BG"/>
        </w:rPr>
        <w:t xml:space="preserve">инансирането е да материализира </w:t>
      </w:r>
      <w:r w:rsidRPr="008745ED">
        <w:rPr>
          <w:rFonts w:asciiTheme="majorHAnsi" w:hAnsiTheme="majorHAnsi"/>
          <w:sz w:val="24"/>
          <w:szCs w:val="24"/>
          <w:lang w:val="bg-BG"/>
        </w:rPr>
        <w:t>набелязаните в проекта дейности, за да се постигнат целите и да се осигури устойчивост.</w:t>
      </w:r>
    </w:p>
    <w:p w14:paraId="0DDF7647" w14:textId="77777777" w:rsidR="00A437DF" w:rsidRPr="008745ED" w:rsidRDefault="00A437DF" w:rsidP="008745ED">
      <w:pPr>
        <w:spacing w:after="0"/>
        <w:jc w:val="both"/>
        <w:rPr>
          <w:rFonts w:asciiTheme="majorHAnsi" w:hAnsiTheme="majorHAnsi"/>
          <w:sz w:val="24"/>
          <w:szCs w:val="24"/>
          <w:lang w:val="bg-BG"/>
        </w:rPr>
      </w:pPr>
      <w:r w:rsidRPr="008745ED">
        <w:rPr>
          <w:rFonts w:asciiTheme="majorHAnsi" w:hAnsiTheme="majorHAnsi"/>
          <w:sz w:val="24"/>
          <w:szCs w:val="24"/>
          <w:lang w:val="bg-BG"/>
        </w:rPr>
        <w:t>Финансирането се насърчава от държавата при сп</w:t>
      </w:r>
      <w:r w:rsidR="008745ED" w:rsidRPr="008745ED">
        <w:rPr>
          <w:rFonts w:asciiTheme="majorHAnsi" w:hAnsiTheme="majorHAnsi"/>
          <w:sz w:val="24"/>
          <w:szCs w:val="24"/>
          <w:lang w:val="bg-BG"/>
        </w:rPr>
        <w:t xml:space="preserve">азване и отчитане принципите на </w:t>
      </w:r>
      <w:r w:rsidRPr="008745ED">
        <w:rPr>
          <w:rFonts w:asciiTheme="majorHAnsi" w:hAnsiTheme="majorHAnsi"/>
          <w:sz w:val="24"/>
          <w:szCs w:val="24"/>
          <w:lang w:val="bg-BG"/>
        </w:rPr>
        <w:t>пазара на електрическа енергия, както и отчитане на</w:t>
      </w:r>
      <w:r w:rsidR="008745ED" w:rsidRPr="008745ED">
        <w:rPr>
          <w:rFonts w:asciiTheme="majorHAnsi" w:hAnsiTheme="majorHAnsi"/>
          <w:sz w:val="24"/>
          <w:szCs w:val="24"/>
          <w:lang w:val="bg-BG"/>
        </w:rPr>
        <w:t xml:space="preserve"> характеристиките на различните </w:t>
      </w:r>
      <w:r w:rsidRPr="008745ED">
        <w:rPr>
          <w:rFonts w:asciiTheme="majorHAnsi" w:hAnsiTheme="majorHAnsi"/>
          <w:sz w:val="24"/>
          <w:szCs w:val="24"/>
          <w:lang w:val="bg-BG"/>
        </w:rPr>
        <w:t xml:space="preserve">възобновяеми източници на енергия и технологиите </w:t>
      </w:r>
      <w:r w:rsidR="00E44BB1">
        <w:rPr>
          <w:rFonts w:asciiTheme="majorHAnsi" w:hAnsiTheme="majorHAnsi"/>
          <w:sz w:val="24"/>
          <w:szCs w:val="24"/>
          <w:lang w:val="bg-BG"/>
        </w:rPr>
        <w:t xml:space="preserve">за производство на електрическа </w:t>
      </w:r>
      <w:r w:rsidRPr="008745ED">
        <w:rPr>
          <w:rFonts w:asciiTheme="majorHAnsi" w:hAnsiTheme="majorHAnsi"/>
          <w:sz w:val="24"/>
          <w:szCs w:val="24"/>
          <w:lang w:val="bg-BG"/>
        </w:rPr>
        <w:t>енергия.</w:t>
      </w:r>
    </w:p>
    <w:p w14:paraId="50C9327F" w14:textId="77777777" w:rsidR="00E44BB1" w:rsidRDefault="00E44BB1" w:rsidP="008745ED">
      <w:pPr>
        <w:spacing w:after="0"/>
        <w:jc w:val="both"/>
        <w:rPr>
          <w:rFonts w:asciiTheme="majorHAnsi" w:hAnsiTheme="majorHAnsi"/>
          <w:sz w:val="24"/>
          <w:szCs w:val="24"/>
          <w:lang w:val="bg-BG"/>
        </w:rPr>
      </w:pPr>
    </w:p>
    <w:p w14:paraId="51A30E86" w14:textId="77777777" w:rsidR="00A437DF" w:rsidRPr="008745ED" w:rsidRDefault="00A437DF" w:rsidP="008745ED">
      <w:pPr>
        <w:spacing w:after="0"/>
        <w:jc w:val="both"/>
        <w:rPr>
          <w:rFonts w:asciiTheme="majorHAnsi" w:hAnsiTheme="majorHAnsi"/>
          <w:sz w:val="24"/>
          <w:szCs w:val="24"/>
          <w:lang w:val="bg-BG"/>
        </w:rPr>
      </w:pPr>
      <w:r w:rsidRPr="008745ED">
        <w:rPr>
          <w:rFonts w:asciiTheme="majorHAnsi" w:hAnsiTheme="majorHAnsi"/>
          <w:sz w:val="24"/>
          <w:szCs w:val="24"/>
          <w:lang w:val="bg-BG"/>
        </w:rPr>
        <w:t>Многообразието от форми на финансиране на проекти за ВИ има за цел:</w:t>
      </w:r>
    </w:p>
    <w:p w14:paraId="77710318" w14:textId="77777777" w:rsidR="008745ED" w:rsidRDefault="00A437DF" w:rsidP="008745ED">
      <w:pPr>
        <w:pStyle w:val="a5"/>
        <w:numPr>
          <w:ilvl w:val="0"/>
          <w:numId w:val="89"/>
        </w:numPr>
        <w:jc w:val="both"/>
        <w:rPr>
          <w:rFonts w:asciiTheme="majorHAnsi" w:hAnsiTheme="majorHAnsi"/>
          <w:sz w:val="24"/>
          <w:szCs w:val="24"/>
          <w:lang w:val="bg-BG"/>
        </w:rPr>
      </w:pPr>
      <w:r w:rsidRPr="008745ED">
        <w:rPr>
          <w:rFonts w:asciiTheme="majorHAnsi" w:hAnsiTheme="majorHAnsi"/>
          <w:sz w:val="24"/>
          <w:szCs w:val="24"/>
          <w:lang w:val="bg-BG"/>
        </w:rPr>
        <w:t>да се осигурят конкурентоспособност и устойчиво развитие на енергийния</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сектор;</w:t>
      </w:r>
    </w:p>
    <w:p w14:paraId="45909672" w14:textId="77777777" w:rsidR="008745ED" w:rsidRPr="008745ED" w:rsidRDefault="00A437DF" w:rsidP="008745ED">
      <w:pPr>
        <w:pStyle w:val="a5"/>
        <w:numPr>
          <w:ilvl w:val="0"/>
          <w:numId w:val="89"/>
        </w:numPr>
        <w:jc w:val="both"/>
        <w:rPr>
          <w:rFonts w:asciiTheme="majorHAnsi" w:hAnsiTheme="majorHAnsi"/>
          <w:sz w:val="24"/>
          <w:szCs w:val="24"/>
          <w:lang w:val="bg-BG"/>
        </w:rPr>
      </w:pPr>
      <w:r w:rsidRPr="008745ED">
        <w:rPr>
          <w:rFonts w:asciiTheme="majorHAnsi" w:hAnsiTheme="majorHAnsi"/>
          <w:sz w:val="24"/>
          <w:szCs w:val="24"/>
          <w:lang w:val="bg-BG"/>
        </w:rPr>
        <w:t>да се намалят емисиите на парникови газове при енергийното потребление;</w:t>
      </w:r>
    </w:p>
    <w:p w14:paraId="56E86E73" w14:textId="77777777" w:rsidR="008745ED" w:rsidRPr="008745ED" w:rsidRDefault="00A437DF" w:rsidP="008745ED">
      <w:pPr>
        <w:pStyle w:val="a5"/>
        <w:numPr>
          <w:ilvl w:val="0"/>
          <w:numId w:val="89"/>
        </w:numPr>
        <w:jc w:val="both"/>
        <w:rPr>
          <w:rFonts w:asciiTheme="majorHAnsi" w:hAnsiTheme="majorHAnsi"/>
          <w:sz w:val="24"/>
          <w:szCs w:val="24"/>
          <w:lang w:val="bg-BG"/>
        </w:rPr>
      </w:pPr>
      <w:r w:rsidRPr="008745ED">
        <w:rPr>
          <w:rFonts w:asciiTheme="majorHAnsi" w:hAnsiTheme="majorHAnsi"/>
          <w:sz w:val="24"/>
          <w:szCs w:val="24"/>
          <w:lang w:val="bg-BG"/>
        </w:rPr>
        <w:t>да са гарантират сигурни, рентабилни, поносими за здравето и околната среда</w:t>
      </w:r>
      <w:r w:rsidR="008745ED" w:rsidRPr="008745ED">
        <w:rPr>
          <w:rFonts w:asciiTheme="majorHAnsi" w:hAnsiTheme="majorHAnsi"/>
          <w:sz w:val="24"/>
          <w:szCs w:val="24"/>
          <w:lang w:val="bg-BG"/>
        </w:rPr>
        <w:t xml:space="preserve"> </w:t>
      </w:r>
      <w:r w:rsidRPr="008745ED">
        <w:rPr>
          <w:rFonts w:asciiTheme="majorHAnsi" w:hAnsiTheme="majorHAnsi"/>
          <w:sz w:val="24"/>
          <w:szCs w:val="24"/>
          <w:lang w:val="bg-BG"/>
        </w:rPr>
        <w:t>източници на енергия;</w:t>
      </w:r>
    </w:p>
    <w:p w14:paraId="2DE22638" w14:textId="77777777" w:rsidR="008745ED" w:rsidRPr="008745ED" w:rsidRDefault="00A437DF" w:rsidP="008745ED">
      <w:pPr>
        <w:pStyle w:val="a5"/>
        <w:numPr>
          <w:ilvl w:val="0"/>
          <w:numId w:val="89"/>
        </w:numPr>
        <w:jc w:val="both"/>
        <w:rPr>
          <w:rFonts w:asciiTheme="majorHAnsi" w:hAnsiTheme="majorHAnsi"/>
          <w:sz w:val="24"/>
          <w:szCs w:val="24"/>
          <w:lang w:val="bg-BG"/>
        </w:rPr>
      </w:pPr>
      <w:r w:rsidRPr="008745ED">
        <w:rPr>
          <w:rFonts w:asciiTheme="majorHAnsi" w:hAnsiTheme="majorHAnsi"/>
          <w:sz w:val="24"/>
          <w:szCs w:val="24"/>
          <w:lang w:val="bg-BG"/>
        </w:rPr>
        <w:t>да се допринесе за увеличаване на дела на възобновяемата енергия;</w:t>
      </w:r>
    </w:p>
    <w:p w14:paraId="57E0F029" w14:textId="77777777" w:rsidR="003F2FB7" w:rsidRPr="008745ED" w:rsidRDefault="00A437DF" w:rsidP="008745ED">
      <w:pPr>
        <w:pStyle w:val="a5"/>
        <w:numPr>
          <w:ilvl w:val="0"/>
          <w:numId w:val="89"/>
        </w:numPr>
        <w:jc w:val="both"/>
        <w:rPr>
          <w:rFonts w:asciiTheme="majorHAnsi" w:hAnsiTheme="majorHAnsi"/>
          <w:sz w:val="24"/>
          <w:szCs w:val="24"/>
          <w:lang w:val="bg-BG"/>
        </w:rPr>
      </w:pPr>
      <w:r w:rsidRPr="008745ED">
        <w:rPr>
          <w:rFonts w:asciiTheme="majorHAnsi" w:hAnsiTheme="majorHAnsi"/>
          <w:sz w:val="24"/>
          <w:szCs w:val="24"/>
          <w:lang w:val="bg-BG"/>
        </w:rPr>
        <w:t>да се постигне максимална социална полза за обществото.</w:t>
      </w:r>
    </w:p>
    <w:p w14:paraId="6B6A291D" w14:textId="77777777" w:rsidR="008745ED" w:rsidRPr="008745ED" w:rsidRDefault="008745ED" w:rsidP="008745ED">
      <w:pPr>
        <w:jc w:val="both"/>
        <w:rPr>
          <w:rFonts w:asciiTheme="majorHAnsi" w:hAnsiTheme="majorHAnsi"/>
          <w:sz w:val="24"/>
          <w:szCs w:val="24"/>
          <w:lang w:val="bg-BG"/>
        </w:rPr>
      </w:pPr>
      <w:r w:rsidRPr="008745ED">
        <w:rPr>
          <w:rFonts w:asciiTheme="majorHAnsi" w:hAnsiTheme="majorHAnsi"/>
          <w:sz w:val="24"/>
          <w:szCs w:val="24"/>
          <w:u w:val="single"/>
          <w:lang w:val="bg-BG"/>
        </w:rPr>
        <w:t>Основен източник на средства</w:t>
      </w:r>
      <w:r w:rsidRPr="008745ED">
        <w:rPr>
          <w:rFonts w:asciiTheme="majorHAnsi" w:hAnsiTheme="majorHAnsi"/>
          <w:sz w:val="24"/>
          <w:szCs w:val="24"/>
          <w:lang w:val="bg-BG"/>
        </w:rPr>
        <w:t xml:space="preserve"> ще бъдат оперативните програми на ЕС, както и програмата за финансиране на единната селскостопанска политика.</w:t>
      </w:r>
    </w:p>
    <w:p w14:paraId="62B81DAB" w14:textId="77777777" w:rsidR="008745ED" w:rsidRPr="008745ED" w:rsidRDefault="008745ED" w:rsidP="008745ED">
      <w:pPr>
        <w:jc w:val="both"/>
        <w:rPr>
          <w:rFonts w:asciiTheme="majorHAnsi" w:hAnsiTheme="majorHAnsi"/>
          <w:sz w:val="24"/>
          <w:szCs w:val="24"/>
          <w:lang w:val="bg-BG"/>
        </w:rPr>
      </w:pPr>
      <w:r w:rsidRPr="008745ED">
        <w:rPr>
          <w:rFonts w:asciiTheme="majorHAnsi" w:hAnsiTheme="majorHAnsi"/>
          <w:sz w:val="24"/>
          <w:szCs w:val="24"/>
          <w:lang w:val="bg-BG"/>
        </w:rPr>
        <w:t xml:space="preserve">За реализиране на политиките и мерките може да се използват следните източници на финансиране: </w:t>
      </w:r>
    </w:p>
    <w:p w14:paraId="4C5704C2" w14:textId="77777777" w:rsid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Държавни субсидии – републикански бюджет;</w:t>
      </w:r>
    </w:p>
    <w:p w14:paraId="415E65EF" w14:textId="77777777" w:rsidR="008745ED" w:rsidRP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План за възстановяване и устойчивост</w:t>
      </w:r>
    </w:p>
    <w:p w14:paraId="5D796B66" w14:textId="77777777" w:rsidR="008745ED" w:rsidRP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Общински бюджет – предвиждане на собствени средства за изпълнението на мерките по Общинската програма за ВЕИ;</w:t>
      </w:r>
    </w:p>
    <w:p w14:paraId="1619FF46" w14:textId="77777777" w:rsid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Заемен капитал – средства предоставяни от банки, търговски дружества, предприятия предлагащи услуги в енергийната ефективност, финансов лизинг и др.;</w:t>
      </w:r>
    </w:p>
    <w:p w14:paraId="7E62E463" w14:textId="77777777" w:rsidR="008745ED" w:rsidRP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 xml:space="preserve">Финансиране чрез собствен капитал - финансирането се осъществява със собствени средства на инвеститора и/ или увеличаване на собствения </w:t>
      </w:r>
      <w:r w:rsidRPr="008745ED">
        <w:rPr>
          <w:rFonts w:asciiTheme="majorHAnsi" w:hAnsiTheme="majorHAnsi"/>
          <w:sz w:val="24"/>
          <w:szCs w:val="24"/>
          <w:lang w:val="bg-BG"/>
        </w:rPr>
        <w:lastRenderedPageBreak/>
        <w:t>капитал чрез предоставяне на участие (дял) в него на други инвеститори - търговски дружества, банки и др.;</w:t>
      </w:r>
    </w:p>
    <w:p w14:paraId="32E0A081" w14:textId="77777777" w:rsid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 xml:space="preserve">Финансиране от трети страни </w:t>
      </w:r>
      <w:r w:rsidRPr="008745ED">
        <w:rPr>
          <w:rFonts w:asciiTheme="majorHAnsi" w:hAnsiTheme="majorHAnsi"/>
          <w:sz w:val="24"/>
          <w:szCs w:val="24"/>
          <w:lang w:val="bg-BG"/>
        </w:rPr>
        <w:sym w:font="Symbol" w:char="F02D"/>
      </w:r>
      <w:r w:rsidRPr="008745ED">
        <w:rPr>
          <w:rFonts w:asciiTheme="majorHAnsi" w:hAnsiTheme="majorHAnsi"/>
          <w:sz w:val="24"/>
          <w:szCs w:val="24"/>
          <w:lang w:val="bg-BG"/>
        </w:rPr>
        <w:t xml:space="preserve"> Публично частно партньорство; </w:t>
      </w:r>
      <w:r w:rsidRPr="008745ED">
        <w:rPr>
          <w:rFonts w:asciiTheme="majorHAnsi" w:hAnsiTheme="majorHAnsi"/>
          <w:sz w:val="24"/>
          <w:szCs w:val="24"/>
          <w:lang w:val="bg-BG"/>
        </w:rPr>
        <w:sym w:font="Symbol" w:char="F02D"/>
      </w:r>
      <w:r w:rsidRPr="008745ED">
        <w:rPr>
          <w:rFonts w:asciiTheme="majorHAnsi" w:hAnsiTheme="majorHAnsi"/>
          <w:sz w:val="24"/>
          <w:szCs w:val="24"/>
          <w:lang w:val="bg-BG"/>
        </w:rPr>
        <w:t xml:space="preserve"> Договори с гарантиран резултат (ЕСКО договори), съгласно Закона за енергийната ефективност, свързани с използване на енергията от възобновяеми източници;</w:t>
      </w:r>
    </w:p>
    <w:p w14:paraId="6E7A3620" w14:textId="77777777" w:rsidR="008745ED" w:rsidRPr="008745ED" w:rsidRDefault="008745ED" w:rsidP="008745ED">
      <w:pPr>
        <w:numPr>
          <w:ilvl w:val="0"/>
          <w:numId w:val="23"/>
        </w:numPr>
        <w:spacing w:after="0"/>
        <w:jc w:val="both"/>
        <w:rPr>
          <w:rFonts w:asciiTheme="majorHAnsi" w:hAnsiTheme="majorHAnsi"/>
          <w:sz w:val="24"/>
          <w:szCs w:val="24"/>
          <w:lang w:val="bg-BG"/>
        </w:rPr>
      </w:pPr>
      <w:r w:rsidRPr="008745ED">
        <w:rPr>
          <w:rFonts w:asciiTheme="majorHAnsi" w:hAnsiTheme="majorHAnsi"/>
          <w:sz w:val="24"/>
          <w:szCs w:val="24"/>
          <w:lang w:val="bg-BG"/>
        </w:rPr>
        <w:t>Безвъзмездно финансиране - финансиране по Оперативни програми; финансови схеми по Национални и европейски програми;</w:t>
      </w:r>
    </w:p>
    <w:p w14:paraId="617B4B7B" w14:textId="77777777" w:rsidR="008745ED" w:rsidRPr="008745ED" w:rsidRDefault="008745ED" w:rsidP="008745ED">
      <w:pPr>
        <w:numPr>
          <w:ilvl w:val="0"/>
          <w:numId w:val="23"/>
        </w:numPr>
        <w:jc w:val="both"/>
        <w:rPr>
          <w:rFonts w:asciiTheme="majorHAnsi" w:hAnsiTheme="majorHAnsi"/>
          <w:sz w:val="24"/>
          <w:szCs w:val="24"/>
          <w:lang w:val="bg-BG"/>
        </w:rPr>
      </w:pPr>
      <w:r w:rsidRPr="008745ED">
        <w:rPr>
          <w:rFonts w:asciiTheme="majorHAnsi" w:hAnsiTheme="majorHAnsi"/>
          <w:sz w:val="24"/>
          <w:szCs w:val="24"/>
          <w:lang w:val="bg-BG"/>
        </w:rPr>
        <w:t xml:space="preserve">Кредити с грантове по специализираните кредитни линии. </w:t>
      </w:r>
    </w:p>
    <w:p w14:paraId="520B9037" w14:textId="77777777" w:rsidR="008745ED" w:rsidRPr="008745ED" w:rsidRDefault="008745ED" w:rsidP="008745ED">
      <w:pPr>
        <w:jc w:val="both"/>
        <w:rPr>
          <w:rFonts w:asciiTheme="majorHAnsi" w:hAnsiTheme="majorHAnsi"/>
          <w:sz w:val="24"/>
          <w:szCs w:val="24"/>
          <w:lang w:val="bg-BG"/>
        </w:rPr>
      </w:pPr>
      <w:r w:rsidRPr="008745ED">
        <w:rPr>
          <w:rFonts w:asciiTheme="majorHAnsi" w:hAnsiTheme="majorHAnsi"/>
          <w:sz w:val="24"/>
          <w:szCs w:val="24"/>
          <w:lang w:val="bg-BG"/>
        </w:rPr>
        <w:t xml:space="preserve">За периода 2021-2030 година някои от бъдещите източници на финансиране са следните: Структурни фондове 2021-2027, </w:t>
      </w:r>
      <w:proofErr w:type="spellStart"/>
      <w:r w:rsidRPr="008745ED">
        <w:rPr>
          <w:rFonts w:asciiTheme="majorHAnsi" w:hAnsiTheme="majorHAnsi"/>
          <w:sz w:val="24"/>
          <w:szCs w:val="24"/>
          <w:lang w:val="bg-BG"/>
        </w:rPr>
        <w:t>InvestEU</w:t>
      </w:r>
      <w:proofErr w:type="spellEnd"/>
      <w:r w:rsidRPr="008745ED">
        <w:rPr>
          <w:rFonts w:asciiTheme="majorHAnsi" w:hAnsiTheme="majorHAnsi"/>
          <w:sz w:val="24"/>
          <w:szCs w:val="24"/>
          <w:lang w:val="bg-BG"/>
        </w:rPr>
        <w:t xml:space="preserve">, </w:t>
      </w:r>
      <w:proofErr w:type="spellStart"/>
      <w:r w:rsidRPr="008745ED">
        <w:rPr>
          <w:rFonts w:asciiTheme="majorHAnsi" w:hAnsiTheme="majorHAnsi"/>
          <w:sz w:val="24"/>
          <w:szCs w:val="24"/>
          <w:lang w:val="bg-BG"/>
        </w:rPr>
        <w:t>Модернизационен</w:t>
      </w:r>
      <w:proofErr w:type="spellEnd"/>
      <w:r w:rsidRPr="008745ED">
        <w:rPr>
          <w:rFonts w:asciiTheme="majorHAnsi" w:hAnsiTheme="majorHAnsi"/>
          <w:sz w:val="24"/>
          <w:szCs w:val="24"/>
          <w:lang w:val="bg-BG"/>
        </w:rPr>
        <w:t xml:space="preserve"> фонд (улесняване на инвестициите за модернизиране на сектора на електроенергията и енергийните системи като цяло, както и повишаване на енергийната ефективност), Финансови инструменти като: Фонд на фондовете, Европейска инвестиционна банка (ЕИБ), Европейска банка за възстановяване и развитие (ЕБВР), Фонд сигурност на електроенергийната система и др.</w:t>
      </w:r>
    </w:p>
    <w:p w14:paraId="20A8625A" w14:textId="77777777" w:rsidR="008745ED" w:rsidRDefault="008745ED" w:rsidP="008745ED">
      <w:pPr>
        <w:jc w:val="both"/>
        <w:rPr>
          <w:rFonts w:asciiTheme="majorHAnsi" w:hAnsiTheme="majorHAnsi"/>
          <w:sz w:val="24"/>
          <w:szCs w:val="24"/>
          <w:lang w:val="bg-BG"/>
        </w:rPr>
      </w:pPr>
    </w:p>
    <w:p w14:paraId="76D1DE66" w14:textId="77777777" w:rsidR="008745ED" w:rsidRPr="008745ED" w:rsidRDefault="008745ED" w:rsidP="008745ED">
      <w:pPr>
        <w:spacing w:after="0"/>
        <w:jc w:val="both"/>
        <w:rPr>
          <w:rFonts w:asciiTheme="majorHAnsi" w:hAnsiTheme="majorHAnsi"/>
          <w:b/>
          <w:sz w:val="24"/>
          <w:szCs w:val="24"/>
          <w:lang w:val="bg-BG"/>
        </w:rPr>
      </w:pPr>
      <w:r w:rsidRPr="008745ED">
        <w:rPr>
          <w:rFonts w:asciiTheme="majorHAnsi" w:hAnsiTheme="majorHAnsi"/>
          <w:b/>
          <w:sz w:val="24"/>
          <w:szCs w:val="24"/>
          <w:lang w:val="bg-BG"/>
        </w:rPr>
        <w:t xml:space="preserve">Конкретни източници на финансиране могат да бъдат: </w:t>
      </w:r>
    </w:p>
    <w:p w14:paraId="6C4DE8BC" w14:textId="77777777" w:rsidR="008745ED" w:rsidRPr="008745ED" w:rsidRDefault="008745ED" w:rsidP="008745ED">
      <w:pPr>
        <w:spacing w:after="0"/>
        <w:jc w:val="both"/>
        <w:rPr>
          <w:rFonts w:asciiTheme="majorHAnsi" w:hAnsiTheme="majorHAnsi"/>
          <w:sz w:val="24"/>
          <w:szCs w:val="24"/>
          <w:lang w:val="bg-BG"/>
        </w:rPr>
      </w:pPr>
    </w:p>
    <w:p w14:paraId="03E673E7"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Оперативна програма „Региони в растеж“ 2021-2027 г.;</w:t>
      </w:r>
    </w:p>
    <w:p w14:paraId="3AF92548" w14:textId="77777777" w:rsid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Национална програма за енергийна ефективност на многофамилни жилищни сгради;</w:t>
      </w:r>
    </w:p>
    <w:p w14:paraId="03181620"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 xml:space="preserve">Програма "Околна среда" 2021-2027 г., </w:t>
      </w:r>
    </w:p>
    <w:p w14:paraId="4E156A5E" w14:textId="77777777" w:rsid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Програма „Развитие на регионите“ 2021-2027 г</w:t>
      </w:r>
    </w:p>
    <w:p w14:paraId="269E8074"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Финансови схеми по Национални и европейски програми;</w:t>
      </w:r>
    </w:p>
    <w:p w14:paraId="29B2A6A0" w14:textId="77777777" w:rsid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Национален план за възстановяване и устойчивост на Ре</w:t>
      </w:r>
      <w:r>
        <w:rPr>
          <w:rFonts w:asciiTheme="majorHAnsi" w:hAnsiTheme="majorHAnsi"/>
          <w:sz w:val="24"/>
          <w:szCs w:val="24"/>
          <w:lang w:val="bg-BG"/>
        </w:rPr>
        <w:t xml:space="preserve">публика </w:t>
      </w:r>
      <w:proofErr w:type="spellStart"/>
      <w:r>
        <w:rPr>
          <w:rFonts w:asciiTheme="majorHAnsi" w:hAnsiTheme="majorHAnsi"/>
          <w:sz w:val="24"/>
          <w:szCs w:val="24"/>
          <w:lang w:val="bg-BG"/>
        </w:rPr>
        <w:t>Българиs</w:t>
      </w:r>
      <w:proofErr w:type="spellEnd"/>
    </w:p>
    <w:p w14:paraId="45AF22B7"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 xml:space="preserve">Фонд „Енергийна ефективност и възобновяеми източници“; </w:t>
      </w:r>
    </w:p>
    <w:p w14:paraId="6AD3911B" w14:textId="77777777" w:rsid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Програмата за кредитиране на енергийната ефективност в дома (REECL);</w:t>
      </w:r>
    </w:p>
    <w:p w14:paraId="5172B5B7"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Финансов механизъм на Европейското икономическо пространство;</w:t>
      </w:r>
    </w:p>
    <w:p w14:paraId="38B1FF87" w14:textId="77777777" w:rsid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 xml:space="preserve">Програма „Хоризонт“ 2027 ; </w:t>
      </w:r>
    </w:p>
    <w:p w14:paraId="1FA4B3EA" w14:textId="77777777" w:rsidR="008745ED" w:rsidRPr="008745ED" w:rsidRDefault="008745ED" w:rsidP="008745ED">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Национален доверителен еко фонд;</w:t>
      </w:r>
    </w:p>
    <w:p w14:paraId="0C96D1A2" w14:textId="77777777" w:rsidR="00E44BB1" w:rsidRDefault="008745ED" w:rsidP="00E44BB1">
      <w:pPr>
        <w:numPr>
          <w:ilvl w:val="0"/>
          <w:numId w:val="24"/>
        </w:numPr>
        <w:spacing w:after="0"/>
        <w:jc w:val="both"/>
        <w:rPr>
          <w:rFonts w:asciiTheme="majorHAnsi" w:hAnsiTheme="majorHAnsi"/>
          <w:sz w:val="24"/>
          <w:szCs w:val="24"/>
          <w:lang w:val="bg-BG"/>
        </w:rPr>
      </w:pPr>
      <w:r w:rsidRPr="008745ED">
        <w:rPr>
          <w:rFonts w:asciiTheme="majorHAnsi" w:hAnsiTheme="majorHAnsi"/>
          <w:sz w:val="24"/>
          <w:szCs w:val="24"/>
          <w:lang w:val="bg-BG"/>
        </w:rPr>
        <w:t>Предприятие за управление на дейностите по опазване на околната среда</w:t>
      </w:r>
    </w:p>
    <w:p w14:paraId="10F4DB1E" w14:textId="77777777" w:rsidR="008745ED" w:rsidRPr="00E44BB1" w:rsidRDefault="008745ED" w:rsidP="00E44BB1">
      <w:pPr>
        <w:numPr>
          <w:ilvl w:val="0"/>
          <w:numId w:val="24"/>
        </w:numPr>
        <w:spacing w:after="0"/>
        <w:jc w:val="both"/>
        <w:rPr>
          <w:rFonts w:asciiTheme="majorHAnsi" w:hAnsiTheme="majorHAnsi"/>
          <w:sz w:val="24"/>
          <w:szCs w:val="24"/>
          <w:lang w:val="bg-BG"/>
        </w:rPr>
      </w:pPr>
      <w:r w:rsidRPr="00E44BB1">
        <w:rPr>
          <w:rFonts w:asciiTheme="majorHAnsi" w:hAnsiTheme="majorHAnsi"/>
          <w:sz w:val="24"/>
          <w:szCs w:val="24"/>
          <w:lang w:val="bg-BG"/>
        </w:rPr>
        <w:t>Норвежки финансов механизъм</w:t>
      </w:r>
    </w:p>
    <w:p w14:paraId="1C86C845" w14:textId="77777777" w:rsidR="008745ED" w:rsidRPr="00A609F2" w:rsidRDefault="008745ED" w:rsidP="008745ED">
      <w:pPr>
        <w:pStyle w:val="1"/>
        <w:rPr>
          <w:color w:val="auto"/>
          <w:sz w:val="24"/>
          <w:szCs w:val="24"/>
          <w:lang w:val="bg-BG"/>
        </w:rPr>
      </w:pPr>
      <w:bookmarkStart w:id="99" w:name="_Toc155673688"/>
      <w:r w:rsidRPr="00A609F2">
        <w:rPr>
          <w:color w:val="auto"/>
          <w:sz w:val="24"/>
          <w:szCs w:val="24"/>
        </w:rPr>
        <w:t>1</w:t>
      </w:r>
      <w:r w:rsidR="00E44BB1">
        <w:rPr>
          <w:color w:val="auto"/>
          <w:sz w:val="24"/>
          <w:szCs w:val="24"/>
          <w:lang w:val="bg-BG"/>
        </w:rPr>
        <w:t>3</w:t>
      </w:r>
      <w:r w:rsidRPr="00A609F2">
        <w:rPr>
          <w:color w:val="auto"/>
          <w:sz w:val="24"/>
          <w:szCs w:val="24"/>
        </w:rPr>
        <w:t>.</w:t>
      </w:r>
      <w:r w:rsidRPr="00A609F2">
        <w:rPr>
          <w:color w:val="auto"/>
          <w:sz w:val="24"/>
          <w:szCs w:val="24"/>
          <w:lang w:val="bg-BG"/>
        </w:rPr>
        <w:t>РЕАЛИЗИРАНИ ПРОЕКТИ</w:t>
      </w:r>
      <w:bookmarkEnd w:id="99"/>
    </w:p>
    <w:p w14:paraId="79BDC5A5" w14:textId="77777777" w:rsidR="00E44BB1" w:rsidRDefault="00E44BB1" w:rsidP="00A4283D">
      <w:pPr>
        <w:spacing w:after="120"/>
        <w:jc w:val="both"/>
        <w:rPr>
          <w:rFonts w:asciiTheme="majorHAnsi" w:eastAsia="Calibri" w:hAnsiTheme="majorHAnsi" w:cs="Times New Roman"/>
          <w:sz w:val="24"/>
          <w:lang w:val="bg-BG"/>
        </w:rPr>
      </w:pPr>
    </w:p>
    <w:p w14:paraId="00544F32"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lastRenderedPageBreak/>
        <w:t xml:space="preserve">Близостта с областния център Плевен оказва въздействие върху развитието на град Никопол. Всички пристанищни градове от областта са важни транспортни възли, осъществяващи връзката с европейската ни съседка и останалите държави. Работата по Стратегията на Европейския съюз за Дунавския регион предопределя необходимостта от по-висока активност сред дунавските общини и стимулира осъществяването на партньорствата. Важна роля на областните администрации е да подпомагат по-малките общини в този процес. </w:t>
      </w:r>
    </w:p>
    <w:p w14:paraId="3D6ED534"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Преобладаващата част от трансграничните проекти са свързани с транспортна или техническа инфраструктура. За Никопол с водещо значение са проекти, съобразени с целите на Стратегията на ЕС за Дунавския регион. Един от тях е изграждането на крайбрежна велоалея по поречието на р. Дунав. Проектът в участъка в община Никопол все още не е реализиран. Към настоящия момент велосипедистите ползват главните пътища в направленията Плевен-Никопол-Свищов.</w:t>
      </w:r>
    </w:p>
    <w:p w14:paraId="5FF613E4"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Успешно приключили са два инфраструктурни проекта по Трансгранично сътрудничество Румъния – България 2007–2013 г. Проектът „Развитие на Пътна инфраструктура за ефективна икономика трансграничен път -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 – Никопол (D.R.I.V.E.)“ е приключил 2014 г. и има за цел да подобри мобилността на стоки и услуги между Никопол и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 включвайки развитие на пътната мрежа и повишаване привлекателността на пристанищата. </w:t>
      </w:r>
    </w:p>
    <w:p w14:paraId="7E65FE8C"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Вторият реализиран проект „Развитието и оборудването на инфраструктурата по плавателните пътища (W.I.D.E)-Платформа за транспортна мрежа в трансграничната зона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-Никопол“ е приключил през 2012 г. Резултатът от него е разработена съвместна стратегия за развитие на транспортната инфраструктура и реализирано предпроектно проучване за възстановяване и модернизация на пристанищата на двата бряга. </w:t>
      </w:r>
    </w:p>
    <w:p w14:paraId="29E33034"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Реализиран е и проект „Предотвратяване на риска от наводнения от река Дунав при Никопол и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 - предпоставка за опазване на околната среда в трансграничния регион“, съфинансиран от ЕС по Програмата за Трансгранично Сътрудничество Румъния – България 2007-2013</w:t>
      </w:r>
    </w:p>
    <w:p w14:paraId="0BBD11BC"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През 2017г. стартира и проект “Мостове на времето: интегриран подход за подобряване на устойчивото използване на трансграничното културно наследство в Никопол и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одобрен по Програма INTERREG VA Румъния – България.</w:t>
      </w:r>
    </w:p>
    <w:p w14:paraId="6F5E20C7"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Трансграничен, но с културно значение за общината, е приключилият проект за „Интегриран ТГТ-Бъдещето на туризма в Никопол и Турну-</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 който има за </w:t>
      </w:r>
      <w:r w:rsidRPr="00A4283D">
        <w:rPr>
          <w:rFonts w:asciiTheme="majorHAnsi" w:eastAsia="Calibri" w:hAnsiTheme="majorHAnsi" w:cs="Times New Roman"/>
          <w:sz w:val="24"/>
          <w:lang w:val="bg-BG"/>
        </w:rPr>
        <w:lastRenderedPageBreak/>
        <w:t xml:space="preserve">цел да подпомогне трансграничното сътрудничество между общините Никопол и Турну </w:t>
      </w:r>
      <w:proofErr w:type="spellStart"/>
      <w:r w:rsidRPr="00A4283D">
        <w:rPr>
          <w:rFonts w:asciiTheme="majorHAnsi" w:eastAsia="Calibri" w:hAnsiTheme="majorHAnsi" w:cs="Times New Roman"/>
          <w:sz w:val="24"/>
          <w:lang w:val="bg-BG"/>
        </w:rPr>
        <w:t>Мъгуреле</w:t>
      </w:r>
      <w:proofErr w:type="spellEnd"/>
      <w:r w:rsidRPr="00A4283D">
        <w:rPr>
          <w:rFonts w:asciiTheme="majorHAnsi" w:eastAsia="Calibri" w:hAnsiTheme="majorHAnsi" w:cs="Times New Roman"/>
          <w:sz w:val="24"/>
          <w:lang w:val="bg-BG"/>
        </w:rPr>
        <w:t xml:space="preserve"> в сферата на икономическото развитие, околната среда, туризма, културата. Разширяването на връзките между местните власти от двата региона на границата и развитие на туристическия и културен потенциал на общините е значима част от проекта.</w:t>
      </w:r>
    </w:p>
    <w:p w14:paraId="091C5713"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Има разработен идеен проект за изграждане на геозащитна система по поречието на р. Дунав в района на Никопол, който предстои да бъде реализиран по Програмата за трансгранично сътрудничество 2014-2020 г. Проектът има за цел да защити застрашените от наводняване зони в града.</w:t>
      </w:r>
    </w:p>
    <w:p w14:paraId="1F453338" w14:textId="77777777" w:rsidR="00A4283D" w:rsidRPr="00A4283D" w:rsidRDefault="00A4283D" w:rsidP="00A4283D">
      <w:pPr>
        <w:spacing w:after="120"/>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В процес на изпълнение е  проект „</w:t>
      </w:r>
      <w:r w:rsidRPr="00A4283D">
        <w:rPr>
          <w:rFonts w:asciiTheme="majorHAnsi" w:eastAsia="Calibri" w:hAnsiTheme="majorHAnsi" w:cs="Times New Roman"/>
          <w:sz w:val="24"/>
        </w:rPr>
        <w:t>I</w:t>
      </w:r>
      <w:r w:rsidRPr="00A4283D">
        <w:rPr>
          <w:rFonts w:asciiTheme="majorHAnsi" w:eastAsia="Calibri" w:hAnsiTheme="majorHAnsi" w:cs="Times New Roman"/>
          <w:sz w:val="24"/>
          <w:lang w:val="ru-RU"/>
        </w:rPr>
        <w:t>-</w:t>
      </w:r>
      <w:r w:rsidRPr="00A4283D">
        <w:rPr>
          <w:rFonts w:asciiTheme="majorHAnsi" w:eastAsia="Calibri" w:hAnsiTheme="majorHAnsi" w:cs="Times New Roman"/>
          <w:sz w:val="24"/>
        </w:rPr>
        <w:t>TEN</w:t>
      </w:r>
      <w:r w:rsidRPr="00A4283D">
        <w:rPr>
          <w:rFonts w:asciiTheme="majorHAnsi" w:eastAsia="Calibri" w:hAnsiTheme="majorHAnsi" w:cs="Times New Roman"/>
          <w:sz w:val="24"/>
          <w:lang w:val="ru-RU"/>
        </w:rPr>
        <w:t xml:space="preserve"> </w:t>
      </w:r>
      <w:r w:rsidRPr="00A4283D">
        <w:rPr>
          <w:rFonts w:asciiTheme="majorHAnsi" w:eastAsia="Calibri" w:hAnsiTheme="majorHAnsi" w:cs="Times New Roman"/>
          <w:sz w:val="24"/>
          <w:lang w:val="bg-BG"/>
        </w:rPr>
        <w:t xml:space="preserve">Подобрени третостепенни възли Турну </w:t>
      </w:r>
      <w:proofErr w:type="spellStart"/>
      <w:r w:rsidRPr="00A4283D">
        <w:rPr>
          <w:rFonts w:asciiTheme="majorHAnsi" w:eastAsia="Calibri" w:hAnsiTheme="majorHAnsi" w:cs="Times New Roman"/>
          <w:sz w:val="24"/>
          <w:lang w:val="bg-BG"/>
        </w:rPr>
        <w:t>Магуреле</w:t>
      </w:r>
      <w:proofErr w:type="spellEnd"/>
      <w:r w:rsidRPr="00A4283D">
        <w:rPr>
          <w:rFonts w:asciiTheme="majorHAnsi" w:eastAsia="Calibri" w:hAnsiTheme="majorHAnsi" w:cs="Times New Roman"/>
          <w:sz w:val="24"/>
          <w:lang w:val="bg-BG"/>
        </w:rPr>
        <w:t xml:space="preserve">-Никопол за устойчиво развитие на района, за по-добра връзка с </w:t>
      </w:r>
      <w:r w:rsidRPr="00A4283D">
        <w:rPr>
          <w:rFonts w:asciiTheme="majorHAnsi" w:eastAsia="Calibri" w:hAnsiTheme="majorHAnsi" w:cs="Times New Roman"/>
          <w:sz w:val="24"/>
        </w:rPr>
        <w:t>TEN</w:t>
      </w:r>
      <w:r w:rsidRPr="00A4283D">
        <w:rPr>
          <w:rFonts w:asciiTheme="majorHAnsi" w:eastAsia="Calibri" w:hAnsiTheme="majorHAnsi" w:cs="Times New Roman"/>
          <w:sz w:val="24"/>
          <w:lang w:val="ru-RU"/>
        </w:rPr>
        <w:t>-</w:t>
      </w:r>
      <w:r w:rsidRPr="00A4283D">
        <w:rPr>
          <w:rFonts w:asciiTheme="majorHAnsi" w:eastAsia="Calibri" w:hAnsiTheme="majorHAnsi" w:cs="Times New Roman"/>
          <w:sz w:val="24"/>
        </w:rPr>
        <w:t>T</w:t>
      </w:r>
      <w:r w:rsidRPr="00A4283D">
        <w:rPr>
          <w:rFonts w:asciiTheme="majorHAnsi" w:eastAsia="Calibri" w:hAnsiTheme="majorHAnsi" w:cs="Times New Roman"/>
          <w:sz w:val="24"/>
          <w:lang w:val="ru-RU"/>
        </w:rPr>
        <w:t xml:space="preserve"> </w:t>
      </w:r>
      <w:r w:rsidRPr="00A4283D">
        <w:rPr>
          <w:rFonts w:asciiTheme="majorHAnsi" w:eastAsia="Calibri" w:hAnsiTheme="majorHAnsi" w:cs="Times New Roman"/>
          <w:sz w:val="24"/>
          <w:lang w:val="bg-BG"/>
        </w:rPr>
        <w:t xml:space="preserve">инфраструктурата”( Реконструкция и рехабилитация на общински път </w:t>
      </w:r>
      <w:r w:rsidRPr="00A4283D">
        <w:rPr>
          <w:rFonts w:asciiTheme="majorHAnsi" w:eastAsia="Calibri" w:hAnsiTheme="majorHAnsi" w:cs="Times New Roman"/>
          <w:sz w:val="24"/>
        </w:rPr>
        <w:t>PVN</w:t>
      </w:r>
      <w:r w:rsidRPr="00A4283D">
        <w:rPr>
          <w:rFonts w:asciiTheme="majorHAnsi" w:eastAsia="Calibri" w:hAnsiTheme="majorHAnsi" w:cs="Times New Roman"/>
          <w:sz w:val="24"/>
          <w:lang w:val="ru-RU"/>
        </w:rPr>
        <w:t>3123/</w:t>
      </w:r>
      <w:r w:rsidRPr="00A4283D">
        <w:rPr>
          <w:rFonts w:asciiTheme="majorHAnsi" w:eastAsia="Calibri" w:hAnsiTheme="majorHAnsi" w:cs="Times New Roman"/>
          <w:sz w:val="24"/>
        </w:rPr>
        <w:t>III</w:t>
      </w:r>
      <w:r w:rsidRPr="00A4283D">
        <w:rPr>
          <w:rFonts w:asciiTheme="majorHAnsi" w:eastAsia="Calibri" w:hAnsiTheme="majorHAnsi" w:cs="Times New Roman"/>
          <w:sz w:val="24"/>
          <w:lang w:val="ru-RU"/>
        </w:rPr>
        <w:t xml:space="preserve">-304, </w:t>
      </w:r>
      <w:r w:rsidRPr="00A4283D">
        <w:rPr>
          <w:rFonts w:asciiTheme="majorHAnsi" w:eastAsia="Calibri" w:hAnsiTheme="majorHAnsi" w:cs="Times New Roman"/>
          <w:sz w:val="24"/>
          <w:lang w:val="bg-BG"/>
        </w:rPr>
        <w:t>Трънчовица-Новачене/Бацова махала-граница общ. (Никопол-Плевен)-Славяново/</w:t>
      </w:r>
      <w:r w:rsidRPr="00A4283D">
        <w:rPr>
          <w:rFonts w:asciiTheme="majorHAnsi" w:eastAsia="Calibri" w:hAnsiTheme="majorHAnsi" w:cs="Times New Roman"/>
          <w:sz w:val="24"/>
        </w:rPr>
        <w:t>PVN</w:t>
      </w:r>
      <w:r w:rsidRPr="00A4283D">
        <w:rPr>
          <w:rFonts w:asciiTheme="majorHAnsi" w:eastAsia="Calibri" w:hAnsiTheme="majorHAnsi" w:cs="Times New Roman"/>
          <w:sz w:val="24"/>
          <w:lang w:val="bg-BG"/>
        </w:rPr>
        <w:t xml:space="preserve">2145/). </w:t>
      </w:r>
    </w:p>
    <w:p w14:paraId="3CCAB17A" w14:textId="77777777" w:rsidR="00A4283D" w:rsidRPr="00A4283D" w:rsidRDefault="00A4283D" w:rsidP="00A4283D">
      <w:pPr>
        <w:spacing w:after="120"/>
        <w:ind w:firstLine="360"/>
        <w:jc w:val="both"/>
        <w:rPr>
          <w:rFonts w:asciiTheme="majorHAnsi" w:eastAsia="Calibri" w:hAnsiTheme="majorHAnsi" w:cs="Times New Roman"/>
          <w:lang w:val="bg-BG"/>
        </w:rPr>
      </w:pPr>
      <w:r w:rsidRPr="00A4283D">
        <w:rPr>
          <w:rFonts w:asciiTheme="majorHAnsi" w:eastAsia="Calibri" w:hAnsiTheme="majorHAnsi" w:cs="Times New Roman"/>
          <w:sz w:val="24"/>
          <w:lang w:val="bg-BG"/>
        </w:rPr>
        <w:t xml:space="preserve">Община Никопол проактивно участва в съвместни програми и проекти  с други съседни общини чрез: </w:t>
      </w:r>
    </w:p>
    <w:p w14:paraId="47076FC2"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обмяна на добри практики;</w:t>
      </w:r>
    </w:p>
    <w:p w14:paraId="03574889"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кръгли маси, семинари;</w:t>
      </w:r>
    </w:p>
    <w:p w14:paraId="46866831"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 xml:space="preserve">осъществяване на национални, транснационални, трансгранични партньорства и разработване на значими за развитието на общината съвместни проекти;  </w:t>
      </w:r>
    </w:p>
    <w:p w14:paraId="2D57F106"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прави проучване на възможностите за финансиране на инвестиционни проекти;</w:t>
      </w:r>
    </w:p>
    <w:p w14:paraId="21C64920"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събира  информация за възможностите за кандидатстване с проектни предложения по националните, оперативните, европейските и други международни програми за получаване на безвъзмездна помощ;</w:t>
      </w:r>
    </w:p>
    <w:p w14:paraId="4EF01136" w14:textId="77777777" w:rsidR="00A4283D" w:rsidRPr="00A4283D" w:rsidRDefault="00A4283D" w:rsidP="00A4283D">
      <w:pPr>
        <w:numPr>
          <w:ilvl w:val="0"/>
          <w:numId w:val="90"/>
        </w:numPr>
        <w:spacing w:after="160" w:line="256" w:lineRule="auto"/>
        <w:contextualSpacing/>
        <w:jc w:val="both"/>
        <w:rPr>
          <w:rFonts w:asciiTheme="majorHAnsi" w:eastAsia="Calibri" w:hAnsiTheme="majorHAnsi" w:cs="Times New Roman"/>
          <w:sz w:val="24"/>
          <w:lang w:val="bg-BG"/>
        </w:rPr>
      </w:pPr>
      <w:r w:rsidRPr="00A4283D">
        <w:rPr>
          <w:rFonts w:asciiTheme="majorHAnsi" w:eastAsia="Calibri" w:hAnsiTheme="majorHAnsi" w:cs="Times New Roman"/>
          <w:sz w:val="24"/>
          <w:lang w:val="bg-BG"/>
        </w:rPr>
        <w:t>съдейства за реализиране политиката на Община Никопол в областта на  международното сътрудничество и европейските и национални програми;</w:t>
      </w:r>
    </w:p>
    <w:p w14:paraId="6AD1347C" w14:textId="77777777" w:rsidR="003F2FB7" w:rsidRPr="00A609F2" w:rsidRDefault="003F2FB7" w:rsidP="00EF6C38">
      <w:pPr>
        <w:jc w:val="both"/>
        <w:rPr>
          <w:rFonts w:asciiTheme="majorHAnsi" w:hAnsiTheme="majorHAnsi"/>
          <w:sz w:val="24"/>
          <w:szCs w:val="24"/>
          <w:lang w:val="bg-BG"/>
        </w:rPr>
      </w:pPr>
    </w:p>
    <w:p w14:paraId="76D75A27" w14:textId="77777777" w:rsidR="003F2FB7" w:rsidRPr="00A4283D" w:rsidRDefault="00A4283D" w:rsidP="00A4283D">
      <w:pPr>
        <w:pStyle w:val="1"/>
        <w:rPr>
          <w:color w:val="auto"/>
          <w:sz w:val="24"/>
          <w:szCs w:val="24"/>
          <w:lang w:val="bg-BG"/>
        </w:rPr>
      </w:pPr>
      <w:bookmarkStart w:id="100" w:name="_Toc155673689"/>
      <w:r w:rsidRPr="00A4283D">
        <w:rPr>
          <w:color w:val="auto"/>
          <w:sz w:val="24"/>
          <w:szCs w:val="24"/>
          <w:lang w:val="bg-BG"/>
        </w:rPr>
        <w:t>1</w:t>
      </w:r>
      <w:r w:rsidR="00E44BB1">
        <w:rPr>
          <w:color w:val="auto"/>
          <w:sz w:val="24"/>
          <w:szCs w:val="24"/>
          <w:lang w:val="bg-BG"/>
        </w:rPr>
        <w:t>4</w:t>
      </w:r>
      <w:r w:rsidRPr="00A4283D">
        <w:rPr>
          <w:color w:val="auto"/>
          <w:sz w:val="24"/>
          <w:szCs w:val="24"/>
          <w:lang w:val="bg-BG"/>
        </w:rPr>
        <w:t>.НАБЛЮДЕНИЕ И ОЦЕНКА</w:t>
      </w:r>
      <w:bookmarkEnd w:id="100"/>
    </w:p>
    <w:p w14:paraId="3EAA7398" w14:textId="77777777" w:rsidR="00E44BB1" w:rsidRDefault="00E44BB1" w:rsidP="00A4283D">
      <w:pPr>
        <w:jc w:val="both"/>
        <w:rPr>
          <w:rFonts w:asciiTheme="majorHAnsi" w:hAnsiTheme="majorHAnsi"/>
          <w:sz w:val="24"/>
          <w:szCs w:val="24"/>
          <w:lang w:val="bg-BG"/>
        </w:rPr>
      </w:pPr>
    </w:p>
    <w:p w14:paraId="2C215793" w14:textId="77777777" w:rsidR="00A4283D" w:rsidRPr="00A4283D" w:rsidRDefault="00A4283D" w:rsidP="00A4283D">
      <w:pPr>
        <w:jc w:val="both"/>
        <w:rPr>
          <w:rFonts w:asciiTheme="majorHAnsi" w:hAnsiTheme="majorHAnsi"/>
          <w:sz w:val="24"/>
          <w:szCs w:val="24"/>
          <w:lang w:val="bg-BG"/>
        </w:rPr>
      </w:pPr>
      <w:r w:rsidRPr="00A4283D">
        <w:rPr>
          <w:rFonts w:asciiTheme="majorHAnsi" w:hAnsiTheme="majorHAnsi"/>
          <w:sz w:val="24"/>
          <w:szCs w:val="24"/>
          <w:lang w:val="bg-BG"/>
        </w:rPr>
        <w:t xml:space="preserve">Наблюдението и оценката на тази Програма се извършва с оглед постигане изпълнение на целите, заложени в нея и оптимизиране, и подобряване на планирането, програмирането, управлението и ресурсното осигуряване на </w:t>
      </w:r>
      <w:r w:rsidRPr="00A4283D">
        <w:rPr>
          <w:rFonts w:asciiTheme="majorHAnsi" w:hAnsiTheme="majorHAnsi"/>
          <w:sz w:val="24"/>
          <w:szCs w:val="24"/>
          <w:lang w:val="bg-BG"/>
        </w:rPr>
        <w:lastRenderedPageBreak/>
        <w:t>дейностите и мерките за насърчаване производството и потреблението на енергия от възобновяеми източници.</w:t>
      </w:r>
    </w:p>
    <w:p w14:paraId="16297593" w14:textId="77777777" w:rsidR="00A4283D" w:rsidRPr="00A4283D" w:rsidRDefault="00A4283D" w:rsidP="00A4283D">
      <w:pPr>
        <w:jc w:val="both"/>
        <w:rPr>
          <w:rFonts w:asciiTheme="majorHAnsi" w:hAnsiTheme="majorHAnsi"/>
          <w:sz w:val="24"/>
          <w:szCs w:val="24"/>
          <w:lang w:val="bg-BG"/>
        </w:rPr>
      </w:pPr>
      <w:r w:rsidRPr="00A4283D">
        <w:rPr>
          <w:rFonts w:asciiTheme="majorHAnsi" w:hAnsiTheme="majorHAnsi"/>
          <w:sz w:val="24"/>
          <w:szCs w:val="24"/>
          <w:lang w:val="bg-BG"/>
        </w:rPr>
        <w:t>В цялостния процес на наблюдение и при спазване на принципа за партньорство следват да участват всички органи на власт, ангажирани с разработването, приемането и изпълнението на Програмата, социалните и икономическите партньори, неправителствените организации и представители на гражданското общество.</w:t>
      </w:r>
    </w:p>
    <w:p w14:paraId="4F9053B4" w14:textId="77777777" w:rsidR="00A4283D" w:rsidRPr="00A4283D" w:rsidRDefault="00A4283D" w:rsidP="00A4283D">
      <w:pPr>
        <w:jc w:val="both"/>
        <w:rPr>
          <w:rFonts w:asciiTheme="majorHAnsi" w:hAnsiTheme="majorHAnsi"/>
          <w:sz w:val="24"/>
          <w:szCs w:val="24"/>
          <w:lang w:val="bg-BG"/>
        </w:rPr>
      </w:pPr>
      <w:r w:rsidRPr="00A4283D">
        <w:rPr>
          <w:rFonts w:asciiTheme="majorHAnsi" w:hAnsiTheme="majorHAnsi"/>
          <w:sz w:val="24"/>
          <w:szCs w:val="24"/>
          <w:lang w:val="bg-BG"/>
        </w:rPr>
        <w:t>Отчитането на изпълнението на общинските програми за насърчаване използването на енергия от възобновяеми източници е нормативно определено. Съгласно чл. 10, ал.3, т.2 от ЗЕВИ, в качеството си на едноличен орган на изпълнителната власт в общината, кметът на общината организира и ръководи целия процес по изпълнение на програмите и предоставя на изпълнителния директор на АУЕР, на областния управител и на общинския съвет информация за изпълнението им.</w:t>
      </w:r>
    </w:p>
    <w:p w14:paraId="6EE80F48" w14:textId="77777777" w:rsidR="00A4283D" w:rsidRPr="00A4283D" w:rsidRDefault="00A4283D" w:rsidP="00A4283D">
      <w:pPr>
        <w:jc w:val="both"/>
        <w:rPr>
          <w:rFonts w:asciiTheme="majorHAnsi" w:hAnsiTheme="majorHAnsi"/>
          <w:sz w:val="24"/>
          <w:szCs w:val="24"/>
          <w:lang w:val="bg-BG"/>
        </w:rPr>
      </w:pPr>
    </w:p>
    <w:p w14:paraId="579F36C4" w14:textId="77777777" w:rsidR="003003CC" w:rsidRPr="0066797D" w:rsidRDefault="003003CC" w:rsidP="00E44BB1">
      <w:pPr>
        <w:autoSpaceDE w:val="0"/>
        <w:autoSpaceDN w:val="0"/>
        <w:adjustRightInd w:val="0"/>
        <w:spacing w:before="120" w:after="0"/>
        <w:jc w:val="center"/>
        <w:rPr>
          <w:rFonts w:ascii="Bahnschrift Light" w:eastAsia="Times New Roman" w:hAnsi="Bahnschrift Light" w:cs="Times New Roman"/>
          <w:b/>
          <w:bCs/>
          <w:sz w:val="28"/>
          <w:szCs w:val="28"/>
          <w:lang w:val="bg-BG" w:eastAsia="bg-BG"/>
        </w:rPr>
      </w:pPr>
      <w:r w:rsidRPr="0066797D">
        <w:rPr>
          <w:rFonts w:ascii="Bahnschrift Light" w:eastAsia="Times New Roman" w:hAnsi="Bahnschrift Light" w:cs="Times New Roman"/>
          <w:b/>
          <w:bCs/>
          <w:sz w:val="28"/>
          <w:szCs w:val="28"/>
          <w:lang w:val="bg-BG" w:eastAsia="bg-BG"/>
        </w:rPr>
        <w:t xml:space="preserve">Настоящата програма е разработена на основание чл. 10, ал. 1 от ЗЕВИ и е приета с Решение на Общински съвет – </w:t>
      </w:r>
      <w:r w:rsidR="00E44BB1">
        <w:rPr>
          <w:rFonts w:ascii="Bahnschrift Light" w:eastAsia="Times New Roman" w:hAnsi="Bahnschrift Light" w:cs="Times New Roman"/>
          <w:b/>
          <w:bCs/>
          <w:sz w:val="28"/>
          <w:szCs w:val="28"/>
          <w:lang w:val="bg-BG" w:eastAsia="bg-BG"/>
        </w:rPr>
        <w:t>Никопол</w:t>
      </w:r>
      <w:r w:rsidRPr="0066797D">
        <w:rPr>
          <w:rFonts w:ascii="Bahnschrift Light" w:eastAsia="Times New Roman" w:hAnsi="Bahnschrift Light" w:cs="Times New Roman"/>
          <w:b/>
          <w:bCs/>
          <w:sz w:val="28"/>
          <w:szCs w:val="28"/>
          <w:lang w:val="bg-BG" w:eastAsia="bg-BG"/>
        </w:rPr>
        <w:t xml:space="preserve"> № ................................... от ..................................г.</w:t>
      </w:r>
    </w:p>
    <w:p w14:paraId="1204CF8D" w14:textId="77777777" w:rsidR="003003CC" w:rsidRPr="0066797D" w:rsidRDefault="003003CC" w:rsidP="00E44BB1">
      <w:pPr>
        <w:autoSpaceDE w:val="0"/>
        <w:autoSpaceDN w:val="0"/>
        <w:adjustRightInd w:val="0"/>
        <w:spacing w:before="120" w:after="0"/>
        <w:ind w:firstLine="706"/>
        <w:jc w:val="center"/>
        <w:rPr>
          <w:rFonts w:ascii="Bahnschrift Light" w:eastAsia="Times New Roman" w:hAnsi="Bahnschrift Light" w:cs="Times New Roman"/>
          <w:b/>
          <w:bCs/>
          <w:sz w:val="28"/>
          <w:szCs w:val="28"/>
          <w:lang w:val="bg-BG" w:eastAsia="bg-BG"/>
        </w:rPr>
      </w:pPr>
    </w:p>
    <w:p w14:paraId="5D9B1F99" w14:textId="77777777" w:rsidR="003003CC" w:rsidRPr="0066797D" w:rsidRDefault="003003CC" w:rsidP="0066797D">
      <w:pPr>
        <w:spacing w:after="160"/>
        <w:jc w:val="both"/>
        <w:rPr>
          <w:rFonts w:ascii="Bahnschrift Light" w:eastAsia="Calibri" w:hAnsi="Bahnschrift Light" w:cs="Times New Roman"/>
          <w:sz w:val="28"/>
          <w:szCs w:val="28"/>
          <w:lang w:val="bg-BG" w:eastAsia="bg-BG"/>
        </w:rPr>
      </w:pPr>
    </w:p>
    <w:sectPr w:rsidR="003003CC" w:rsidRPr="0066797D" w:rsidSect="00107F95">
      <w:headerReference w:type="default" r:id="rId94"/>
      <w:type w:val="continuous"/>
      <w:pgSz w:w="12240" w:h="15840" w:code="1"/>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F5DF6" w14:textId="77777777" w:rsidR="00DC6196" w:rsidRDefault="00DC6196" w:rsidP="003A349A">
      <w:pPr>
        <w:spacing w:after="0" w:line="240" w:lineRule="auto"/>
      </w:pPr>
      <w:r>
        <w:separator/>
      </w:r>
    </w:p>
  </w:endnote>
  <w:endnote w:type="continuationSeparator" w:id="0">
    <w:p w14:paraId="5B233462" w14:textId="77777777" w:rsidR="00DC6196" w:rsidRDefault="00DC6196" w:rsidP="003A3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hnschrift Light">
    <w:altName w:val="Segoe UI"/>
    <w:panose1 w:val="020B0502040204020203"/>
    <w:charset w:val="CC"/>
    <w:family w:val="swiss"/>
    <w:pitch w:val="variable"/>
    <w:sig w:usb0="A00002C7" w:usb1="00000002"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927323"/>
      <w:docPartObj>
        <w:docPartGallery w:val="Page Numbers (Bottom of Page)"/>
        <w:docPartUnique/>
      </w:docPartObj>
    </w:sdtPr>
    <w:sdtEndPr>
      <w:rPr>
        <w:noProof/>
      </w:rPr>
    </w:sdtEndPr>
    <w:sdtContent>
      <w:p w14:paraId="114BADE3" w14:textId="77777777" w:rsidR="00107F95" w:rsidRDefault="00107F95">
        <w:pPr>
          <w:pStyle w:val="aa"/>
          <w:jc w:val="right"/>
        </w:pPr>
        <w:r>
          <w:fldChar w:fldCharType="begin"/>
        </w:r>
        <w:r>
          <w:instrText xml:space="preserve"> PAGE   \* MERGEFORMAT </w:instrText>
        </w:r>
        <w:r>
          <w:fldChar w:fldCharType="separate"/>
        </w:r>
        <w:r w:rsidR="00C27077">
          <w:rPr>
            <w:noProof/>
          </w:rPr>
          <w:t>49</w:t>
        </w:r>
        <w:r>
          <w:rPr>
            <w:noProof/>
          </w:rPr>
          <w:fldChar w:fldCharType="end"/>
        </w:r>
      </w:p>
    </w:sdtContent>
  </w:sdt>
  <w:p w14:paraId="1F5AA792" w14:textId="77777777" w:rsidR="00107F95" w:rsidRDefault="00107F9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08FE2" w14:textId="77777777" w:rsidR="00DC6196" w:rsidRDefault="00DC6196" w:rsidP="003A349A">
      <w:pPr>
        <w:spacing w:after="0" w:line="240" w:lineRule="auto"/>
      </w:pPr>
      <w:r>
        <w:separator/>
      </w:r>
    </w:p>
  </w:footnote>
  <w:footnote w:type="continuationSeparator" w:id="0">
    <w:p w14:paraId="633028A2" w14:textId="77777777" w:rsidR="00DC6196" w:rsidRDefault="00DC6196" w:rsidP="003A349A">
      <w:pPr>
        <w:spacing w:after="0" w:line="240" w:lineRule="auto"/>
      </w:pPr>
      <w:r>
        <w:continuationSeparator/>
      </w:r>
    </w:p>
  </w:footnote>
  <w:footnote w:id="1">
    <w:p w14:paraId="03B74653" w14:textId="77777777" w:rsidR="00107F95" w:rsidRPr="00431C7F" w:rsidRDefault="00107F95" w:rsidP="00C571DF">
      <w:pPr>
        <w:pStyle w:val="af2"/>
        <w:rPr>
          <w:rFonts w:asciiTheme="majorHAnsi" w:hAnsiTheme="majorHAnsi"/>
        </w:rPr>
      </w:pPr>
      <w:r w:rsidRPr="00431C7F">
        <w:rPr>
          <w:rStyle w:val="af5"/>
          <w:rFonts w:asciiTheme="majorHAnsi" w:hAnsiTheme="majorHAnsi"/>
        </w:rPr>
        <w:footnoteRef/>
      </w:r>
      <w:r w:rsidRPr="00431C7F">
        <w:rPr>
          <w:rFonts w:asciiTheme="majorHAnsi" w:hAnsiTheme="majorHAnsi"/>
        </w:rPr>
        <w:t xml:space="preserve"> ktoe - </w:t>
      </w:r>
      <w:r w:rsidRPr="00431C7F">
        <w:rPr>
          <w:rFonts w:asciiTheme="majorHAnsi" w:hAnsiTheme="majorHAnsi"/>
          <w:bCs/>
        </w:rPr>
        <w:t>килотона петролен еквивалент -</w:t>
      </w:r>
      <w:r w:rsidRPr="00431C7F">
        <w:rPr>
          <w:rStyle w:val="apple-style-span"/>
          <w:rFonts w:asciiTheme="majorHAnsi" w:hAnsiTheme="majorHAnsi"/>
          <w:color w:val="000000"/>
        </w:rPr>
        <w:t>1</w:t>
      </w:r>
      <w:r w:rsidRPr="00431C7F">
        <w:rPr>
          <w:rStyle w:val="apple-converted-space"/>
          <w:rFonts w:asciiTheme="majorHAnsi" w:hAnsiTheme="majorHAnsi"/>
          <w:color w:val="000000"/>
        </w:rPr>
        <w:t> </w:t>
      </w:r>
      <w:r w:rsidRPr="00431C7F">
        <w:rPr>
          <w:rStyle w:val="af4"/>
          <w:rFonts w:asciiTheme="majorHAnsi" w:hAnsiTheme="majorHAnsi"/>
          <w:bCs/>
          <w:color w:val="000000"/>
        </w:rPr>
        <w:t>toe (1 тон петролен еквивалент)</w:t>
      </w:r>
      <w:r w:rsidRPr="00431C7F">
        <w:rPr>
          <w:rStyle w:val="apple-converted-space"/>
          <w:rFonts w:asciiTheme="majorHAnsi" w:hAnsiTheme="majorHAnsi"/>
          <w:color w:val="000000"/>
        </w:rPr>
        <w:t> </w:t>
      </w:r>
      <w:r w:rsidRPr="00431C7F">
        <w:rPr>
          <w:rStyle w:val="apple-style-span"/>
          <w:rFonts w:asciiTheme="majorHAnsi" w:hAnsiTheme="majorHAnsi"/>
          <w:color w:val="000000"/>
        </w:rPr>
        <w:t>= 11,63 MWHh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6BE0" w14:textId="77777777" w:rsidR="00107F95" w:rsidRPr="00107F95" w:rsidRDefault="00107F95" w:rsidP="00107F95">
    <w:pPr>
      <w:pStyle w:val="a8"/>
      <w:rPr>
        <w:lang w:val="bg-BG"/>
      </w:rPr>
    </w:pPr>
  </w:p>
  <w:p w14:paraId="56291769" w14:textId="77777777" w:rsidR="00107F95" w:rsidRPr="00107F95" w:rsidRDefault="00000000" w:rsidP="00107F95">
    <w:pPr>
      <w:pStyle w:val="a8"/>
      <w:jc w:val="center"/>
      <w:rPr>
        <w:b/>
        <w:color w:val="ACE9F8" w:themeColor="background2" w:themeTint="99"/>
        <w:sz w:val="20"/>
        <w:szCs w:val="20"/>
      </w:rPr>
    </w:pPr>
    <w:sdt>
      <w:sdtPr>
        <w:rPr>
          <w:color w:val="032348" w:themeColor="accent1" w:themeShade="BF"/>
          <w:sz w:val="20"/>
          <w:szCs w:val="20"/>
        </w:rPr>
        <w:alias w:val="Title"/>
        <w:tag w:val=""/>
        <w:id w:val="-1615893743"/>
        <w:dataBinding w:prefixMappings="xmlns:ns0='http://purl.org/dc/elements/1.1/' xmlns:ns1='http://schemas.openxmlformats.org/package/2006/metadata/core-properties' " w:xpath="/ns1:coreProperties[1]/ns0:title[1]" w:storeItemID="{6C3C8BC8-F283-45AE-878A-BAB7291924A1}"/>
        <w:text/>
      </w:sdtPr>
      <w:sdtContent>
        <w:r w:rsidR="00107F95" w:rsidRPr="00107F95">
          <w:rPr>
            <w:color w:val="032348" w:themeColor="accent1" w:themeShade="BF"/>
            <w:sz w:val="20"/>
            <w:szCs w:val="20"/>
          </w:rPr>
          <w:t xml:space="preserve">ОБЩИНСКА ДЪЛГОСРОЧНА ПРОГРАМА ЗА НАСЪРЧАВАНЕ ИЗПОЛЗВАНЕТО НА </w:t>
        </w:r>
        <w:proofErr w:type="gramStart"/>
        <w:r w:rsidR="00107F95" w:rsidRPr="00107F95">
          <w:rPr>
            <w:color w:val="032348" w:themeColor="accent1" w:themeShade="BF"/>
            <w:sz w:val="20"/>
            <w:szCs w:val="20"/>
          </w:rPr>
          <w:t xml:space="preserve">ЕНЕРГИЯ  </w:t>
        </w:r>
        <w:r w:rsidR="00A318D9">
          <w:rPr>
            <w:color w:val="032348" w:themeColor="accent1" w:themeShade="BF"/>
            <w:sz w:val="20"/>
            <w:szCs w:val="20"/>
            <w:lang w:val="bg-BG"/>
          </w:rPr>
          <w:t>ОТ</w:t>
        </w:r>
        <w:proofErr w:type="gramEnd"/>
        <w:r w:rsidR="00A318D9">
          <w:rPr>
            <w:color w:val="032348" w:themeColor="accent1" w:themeShade="BF"/>
            <w:sz w:val="20"/>
            <w:szCs w:val="20"/>
            <w:lang w:val="bg-BG"/>
          </w:rPr>
          <w:t xml:space="preserve"> </w:t>
        </w:r>
        <w:r w:rsidR="00107F95" w:rsidRPr="00107F95">
          <w:rPr>
            <w:color w:val="032348" w:themeColor="accent1" w:themeShade="BF"/>
            <w:sz w:val="20"/>
            <w:szCs w:val="20"/>
          </w:rPr>
          <w:t>ВЪЗОБНОВЯЕМИ ИЗТОЧНИЦИ И БИОГОРИВА НА ОБЩИНА НИКОПОЛ ЗА ПЕРИОДА  2024-2034 г.</w:t>
        </w:r>
      </w:sdtContent>
    </w:sdt>
  </w:p>
  <w:p w14:paraId="01740957" w14:textId="77777777" w:rsidR="00107F95" w:rsidRPr="00107F95" w:rsidRDefault="00107F95" w:rsidP="00107F95">
    <w:pPr>
      <w:pStyle w:val="a8"/>
      <w:jc w:val="center"/>
      <w:rPr>
        <w:color w:val="ACE9F8" w:themeColor="background2" w:themeTint="99"/>
      </w:rPr>
    </w:pPr>
  </w:p>
  <w:p w14:paraId="5B96FB30" w14:textId="77777777" w:rsidR="00107F95" w:rsidRPr="008E7193" w:rsidRDefault="00107F95" w:rsidP="00B90099">
    <w:pPr>
      <w:pStyle w:val="a8"/>
      <w:tabs>
        <w:tab w:val="clear" w:pos="4680"/>
        <w:tab w:val="clear" w:pos="9360"/>
        <w:tab w:val="left" w:pos="975"/>
      </w:tabs>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3214" w14:textId="77777777" w:rsidR="00794692" w:rsidRPr="00794692" w:rsidRDefault="00794692" w:rsidP="00794692">
    <w:pPr>
      <w:pStyle w:val="a8"/>
      <w:tabs>
        <w:tab w:val="clear" w:pos="4680"/>
        <w:tab w:val="clear" w:pos="9360"/>
        <w:tab w:val="left" w:pos="975"/>
      </w:tabs>
      <w:rPr>
        <w:color w:val="0070C0"/>
        <w:lang w:val="bg-BG"/>
      </w:rPr>
    </w:pPr>
  </w:p>
  <w:p w14:paraId="5AD7F59E" w14:textId="77777777" w:rsidR="00794692" w:rsidRPr="00794692" w:rsidRDefault="00000000" w:rsidP="00794692">
    <w:pPr>
      <w:pStyle w:val="a8"/>
      <w:tabs>
        <w:tab w:val="clear" w:pos="4680"/>
        <w:tab w:val="clear" w:pos="9360"/>
        <w:tab w:val="left" w:pos="975"/>
      </w:tabs>
      <w:jc w:val="center"/>
      <w:rPr>
        <w:b/>
        <w:color w:val="0070C0"/>
      </w:rPr>
    </w:pPr>
    <w:sdt>
      <w:sdtPr>
        <w:rPr>
          <w:color w:val="0070C0"/>
          <w:sz w:val="20"/>
          <w:szCs w:val="20"/>
        </w:rPr>
        <w:alias w:val="Title"/>
        <w:tag w:val=""/>
        <w:id w:val="-2065711531"/>
        <w:dataBinding w:prefixMappings="xmlns:ns0='http://purl.org/dc/elements/1.1/' xmlns:ns1='http://schemas.openxmlformats.org/package/2006/metadata/core-properties' " w:xpath="/ns1:coreProperties[1]/ns0:title[1]" w:storeItemID="{6C3C8BC8-F283-45AE-878A-BAB7291924A1}"/>
        <w:text/>
      </w:sdtPr>
      <w:sdtContent>
        <w:r w:rsidR="00794692" w:rsidRPr="00794692">
          <w:rPr>
            <w:color w:val="0070C0"/>
            <w:sz w:val="20"/>
            <w:szCs w:val="20"/>
          </w:rPr>
          <w:t xml:space="preserve">ОБЩИНСКА ДЪЛГОСРОЧНА ПРОГРАМА ЗА НАСЪРЧАВАНЕ ИЗПОЛЗВАНЕТО НА </w:t>
        </w:r>
        <w:proofErr w:type="gramStart"/>
        <w:r w:rsidR="00794692" w:rsidRPr="00794692">
          <w:rPr>
            <w:color w:val="0070C0"/>
            <w:sz w:val="20"/>
            <w:szCs w:val="20"/>
          </w:rPr>
          <w:t>ЕНЕРГИЯ  ОТ</w:t>
        </w:r>
        <w:proofErr w:type="gramEnd"/>
        <w:r w:rsidR="00794692" w:rsidRPr="00794692">
          <w:rPr>
            <w:color w:val="0070C0"/>
            <w:sz w:val="20"/>
            <w:szCs w:val="20"/>
          </w:rPr>
          <w:t xml:space="preserve"> ВЪЗОБНОВЯЕМИ ИЗТОЧНИЦИ И БИОГОРИВА НА ОБЩИНА НИКОПОЛ ЗА ПЕРИОДА  2024-2034 г.</w:t>
        </w:r>
      </w:sdtContent>
    </w:sdt>
  </w:p>
  <w:p w14:paraId="29F68BC3" w14:textId="77777777" w:rsidR="00107F95" w:rsidRPr="006F00D5" w:rsidRDefault="00107F95" w:rsidP="00B90099">
    <w:pPr>
      <w:pStyle w:val="a8"/>
      <w:tabs>
        <w:tab w:val="clear" w:pos="4680"/>
        <w:tab w:val="clear" w:pos="9360"/>
        <w:tab w:val="left" w:pos="975"/>
      </w:tabs>
      <w:rPr>
        <w:color w:val="0070C0"/>
        <w:lang w:val="bg-B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719"/>
    <w:multiLevelType w:val="hybridMultilevel"/>
    <w:tmpl w:val="5F4C3B62"/>
    <w:lvl w:ilvl="0" w:tplc="6F6E6288">
      <w:numFmt w:val="bullet"/>
      <w:lvlText w:val="-"/>
      <w:lvlJc w:val="left"/>
      <w:pPr>
        <w:ind w:left="1097" w:hanging="360"/>
      </w:pPr>
      <w:rPr>
        <w:rFonts w:ascii="Times New Roman" w:eastAsia="Times New Roman" w:hAnsi="Times New Roman" w:cs="Times New Roman"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 w15:restartNumberingAfterBreak="0">
    <w:nsid w:val="01B10AEF"/>
    <w:multiLevelType w:val="hybridMultilevel"/>
    <w:tmpl w:val="9E023CB4"/>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E079F"/>
    <w:multiLevelType w:val="hybridMultilevel"/>
    <w:tmpl w:val="3B884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D6397"/>
    <w:multiLevelType w:val="hybridMultilevel"/>
    <w:tmpl w:val="AF1C4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D2FE0"/>
    <w:multiLevelType w:val="multilevel"/>
    <w:tmpl w:val="F9D4C28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390121"/>
    <w:multiLevelType w:val="hybridMultilevel"/>
    <w:tmpl w:val="EE167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84250"/>
    <w:multiLevelType w:val="hybridMultilevel"/>
    <w:tmpl w:val="A9D4D11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63F98"/>
    <w:multiLevelType w:val="hybridMultilevel"/>
    <w:tmpl w:val="95F442C4"/>
    <w:lvl w:ilvl="0" w:tplc="04090005">
      <w:start w:val="1"/>
      <w:numFmt w:val="bullet"/>
      <w:lvlText w:val=""/>
      <w:lvlJc w:val="left"/>
      <w:pPr>
        <w:ind w:left="1442" w:hanging="360"/>
      </w:pPr>
      <w:rPr>
        <w:rFonts w:ascii="Wingdings" w:hAnsi="Wingdings"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8" w15:restartNumberingAfterBreak="0">
    <w:nsid w:val="07EB658F"/>
    <w:multiLevelType w:val="hybridMultilevel"/>
    <w:tmpl w:val="75B87C46"/>
    <w:lvl w:ilvl="0" w:tplc="38F8CC6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64884"/>
    <w:multiLevelType w:val="hybridMultilevel"/>
    <w:tmpl w:val="23803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C56E0"/>
    <w:multiLevelType w:val="hybridMultilevel"/>
    <w:tmpl w:val="286E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C74EC"/>
    <w:multiLevelType w:val="hybridMultilevel"/>
    <w:tmpl w:val="A96E4A86"/>
    <w:lvl w:ilvl="0" w:tplc="4ECC7F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457A78"/>
    <w:multiLevelType w:val="multilevel"/>
    <w:tmpl w:val="1BA617D4"/>
    <w:lvl w:ilvl="0">
      <w:start w:val="1"/>
      <w:numFmt w:val="bullet"/>
      <w:lvlText w:val="-"/>
      <w:lvlJc w:val="left"/>
      <w:pPr>
        <w:tabs>
          <w:tab w:val="num" w:pos="0"/>
        </w:tabs>
        <w:ind w:left="162"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bullet"/>
      <w:lvlText w:val="o"/>
      <w:lvlJc w:val="left"/>
      <w:pPr>
        <w:tabs>
          <w:tab w:val="num" w:pos="0"/>
        </w:tabs>
        <w:ind w:left="179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2">
      <w:start w:val="1"/>
      <w:numFmt w:val="bullet"/>
      <w:lvlText w:val="▪"/>
      <w:lvlJc w:val="left"/>
      <w:pPr>
        <w:tabs>
          <w:tab w:val="num" w:pos="0"/>
        </w:tabs>
        <w:ind w:left="251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3">
      <w:start w:val="1"/>
      <w:numFmt w:val="bullet"/>
      <w:lvlText w:val="•"/>
      <w:lvlJc w:val="left"/>
      <w:pPr>
        <w:tabs>
          <w:tab w:val="num" w:pos="0"/>
        </w:tabs>
        <w:ind w:left="323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4">
      <w:start w:val="1"/>
      <w:numFmt w:val="bullet"/>
      <w:lvlText w:val="o"/>
      <w:lvlJc w:val="left"/>
      <w:pPr>
        <w:tabs>
          <w:tab w:val="num" w:pos="0"/>
        </w:tabs>
        <w:ind w:left="395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5">
      <w:start w:val="1"/>
      <w:numFmt w:val="bullet"/>
      <w:lvlText w:val="▪"/>
      <w:lvlJc w:val="left"/>
      <w:pPr>
        <w:tabs>
          <w:tab w:val="num" w:pos="0"/>
        </w:tabs>
        <w:ind w:left="467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6">
      <w:start w:val="1"/>
      <w:numFmt w:val="bullet"/>
      <w:lvlText w:val="•"/>
      <w:lvlJc w:val="left"/>
      <w:pPr>
        <w:tabs>
          <w:tab w:val="num" w:pos="0"/>
        </w:tabs>
        <w:ind w:left="539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7">
      <w:start w:val="1"/>
      <w:numFmt w:val="bullet"/>
      <w:lvlText w:val="o"/>
      <w:lvlJc w:val="left"/>
      <w:pPr>
        <w:tabs>
          <w:tab w:val="num" w:pos="0"/>
        </w:tabs>
        <w:ind w:left="6116"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8">
      <w:start w:val="1"/>
      <w:numFmt w:val="bullet"/>
      <w:lvlText w:val="▪"/>
      <w:lvlJc w:val="left"/>
      <w:pPr>
        <w:tabs>
          <w:tab w:val="num" w:pos="0"/>
        </w:tabs>
        <w:ind w:left="6836" w:firstLine="0"/>
      </w:pPr>
      <w:rPr>
        <w:rFonts w:ascii="Times New Roman" w:hAnsi="Times New Roman" w:cs="Times New Roman" w:hint="default"/>
        <w:b w:val="0"/>
        <w:i w:val="0"/>
        <w:strike w:val="0"/>
        <w:dstrike w:val="0"/>
        <w:color w:val="000000"/>
        <w:position w:val="0"/>
        <w:sz w:val="28"/>
        <w:szCs w:val="28"/>
        <w:u w:val="none" w:color="000000"/>
        <w:vertAlign w:val="baseline"/>
      </w:rPr>
    </w:lvl>
  </w:abstractNum>
  <w:abstractNum w:abstractNumId="13" w15:restartNumberingAfterBreak="0">
    <w:nsid w:val="0B5A3C89"/>
    <w:multiLevelType w:val="hybridMultilevel"/>
    <w:tmpl w:val="098A4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4C0369"/>
    <w:multiLevelType w:val="hybridMultilevel"/>
    <w:tmpl w:val="F0FED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648C1"/>
    <w:multiLevelType w:val="hybridMultilevel"/>
    <w:tmpl w:val="AD9CD00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3572E5C"/>
    <w:multiLevelType w:val="hybridMultilevel"/>
    <w:tmpl w:val="6DB8A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565D55"/>
    <w:multiLevelType w:val="hybridMultilevel"/>
    <w:tmpl w:val="AFD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B234F9"/>
    <w:multiLevelType w:val="hybridMultilevel"/>
    <w:tmpl w:val="03B4773A"/>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6377FEE"/>
    <w:multiLevelType w:val="hybridMultilevel"/>
    <w:tmpl w:val="6256FA2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9C5F38"/>
    <w:multiLevelType w:val="hybridMultilevel"/>
    <w:tmpl w:val="EFE604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1A944703"/>
    <w:multiLevelType w:val="hybridMultilevel"/>
    <w:tmpl w:val="D6C03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243C8A"/>
    <w:multiLevelType w:val="hybridMultilevel"/>
    <w:tmpl w:val="A394D1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1D9C27B5"/>
    <w:multiLevelType w:val="hybridMultilevel"/>
    <w:tmpl w:val="EC287FD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15C0697"/>
    <w:multiLevelType w:val="hybridMultilevel"/>
    <w:tmpl w:val="1BD413CA"/>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2C339CA"/>
    <w:multiLevelType w:val="hybridMultilevel"/>
    <w:tmpl w:val="7DFE1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3284B"/>
    <w:multiLevelType w:val="hybridMultilevel"/>
    <w:tmpl w:val="8C36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2271D8"/>
    <w:multiLevelType w:val="hybridMultilevel"/>
    <w:tmpl w:val="92EA9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B3C65"/>
    <w:multiLevelType w:val="hybridMultilevel"/>
    <w:tmpl w:val="727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425A67"/>
    <w:multiLevelType w:val="hybridMultilevel"/>
    <w:tmpl w:val="BFF6BC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7842AF1"/>
    <w:multiLevelType w:val="hybridMultilevel"/>
    <w:tmpl w:val="1D00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F2AF4"/>
    <w:multiLevelType w:val="multilevel"/>
    <w:tmpl w:val="F5545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F96F22"/>
    <w:multiLevelType w:val="hybridMultilevel"/>
    <w:tmpl w:val="118EBD10"/>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424F8"/>
    <w:multiLevelType w:val="hybridMultilevel"/>
    <w:tmpl w:val="946A39BA"/>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5E13F7"/>
    <w:multiLevelType w:val="hybridMultilevel"/>
    <w:tmpl w:val="30D6F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DE5FD0"/>
    <w:multiLevelType w:val="multilevel"/>
    <w:tmpl w:val="FD2070F8"/>
    <w:lvl w:ilvl="0">
      <w:start w:val="9"/>
      <w:numFmt w:val="decimal"/>
      <w:lvlText w:val="%1"/>
      <w:lvlJc w:val="left"/>
      <w:pPr>
        <w:ind w:left="360" w:hanging="360"/>
      </w:pPr>
      <w:rPr>
        <w:rFonts w:asciiTheme="majorHAnsi" w:eastAsiaTheme="minorHAnsi" w:hAnsiTheme="majorHAnsi" w:cstheme="minorBidi" w:hint="default"/>
        <w:b w:val="0"/>
        <w:sz w:val="24"/>
      </w:rPr>
    </w:lvl>
    <w:lvl w:ilvl="1">
      <w:start w:val="1"/>
      <w:numFmt w:val="decimal"/>
      <w:lvlText w:val="%1.%2"/>
      <w:lvlJc w:val="left"/>
      <w:pPr>
        <w:ind w:left="720" w:hanging="720"/>
      </w:pPr>
      <w:rPr>
        <w:rFonts w:asciiTheme="majorHAnsi" w:eastAsiaTheme="minorHAnsi" w:hAnsiTheme="majorHAnsi" w:cstheme="minorBidi" w:hint="default"/>
        <w:b w:val="0"/>
        <w:sz w:val="24"/>
      </w:rPr>
    </w:lvl>
    <w:lvl w:ilvl="2">
      <w:start w:val="1"/>
      <w:numFmt w:val="decimal"/>
      <w:lvlText w:val="%1.%2.%3"/>
      <w:lvlJc w:val="left"/>
      <w:pPr>
        <w:ind w:left="720" w:hanging="720"/>
      </w:pPr>
      <w:rPr>
        <w:rFonts w:asciiTheme="majorHAnsi" w:eastAsiaTheme="minorHAnsi" w:hAnsiTheme="majorHAnsi" w:cstheme="minorBidi" w:hint="default"/>
        <w:b w:val="0"/>
        <w:sz w:val="24"/>
      </w:rPr>
    </w:lvl>
    <w:lvl w:ilvl="3">
      <w:start w:val="1"/>
      <w:numFmt w:val="decimal"/>
      <w:lvlText w:val="%1.%2.%3.%4"/>
      <w:lvlJc w:val="left"/>
      <w:pPr>
        <w:ind w:left="1080" w:hanging="1080"/>
      </w:pPr>
      <w:rPr>
        <w:rFonts w:asciiTheme="majorHAnsi" w:eastAsiaTheme="minorHAnsi" w:hAnsiTheme="majorHAnsi" w:cstheme="minorBidi" w:hint="default"/>
        <w:b w:val="0"/>
        <w:sz w:val="24"/>
      </w:rPr>
    </w:lvl>
    <w:lvl w:ilvl="4">
      <w:start w:val="1"/>
      <w:numFmt w:val="decimal"/>
      <w:lvlText w:val="%1.%2.%3.%4.%5"/>
      <w:lvlJc w:val="left"/>
      <w:pPr>
        <w:ind w:left="1080" w:hanging="1080"/>
      </w:pPr>
      <w:rPr>
        <w:rFonts w:asciiTheme="majorHAnsi" w:eastAsiaTheme="minorHAnsi" w:hAnsiTheme="majorHAnsi" w:cstheme="minorBidi" w:hint="default"/>
        <w:b w:val="0"/>
        <w:sz w:val="24"/>
      </w:rPr>
    </w:lvl>
    <w:lvl w:ilvl="5">
      <w:start w:val="1"/>
      <w:numFmt w:val="decimal"/>
      <w:lvlText w:val="%1.%2.%3.%4.%5.%6"/>
      <w:lvlJc w:val="left"/>
      <w:pPr>
        <w:ind w:left="1440" w:hanging="1440"/>
      </w:pPr>
      <w:rPr>
        <w:rFonts w:asciiTheme="majorHAnsi" w:eastAsiaTheme="minorHAnsi" w:hAnsiTheme="majorHAnsi" w:cstheme="minorBidi" w:hint="default"/>
        <w:b w:val="0"/>
        <w:sz w:val="24"/>
      </w:rPr>
    </w:lvl>
    <w:lvl w:ilvl="6">
      <w:start w:val="1"/>
      <w:numFmt w:val="decimal"/>
      <w:lvlText w:val="%1.%2.%3.%4.%5.%6.%7"/>
      <w:lvlJc w:val="left"/>
      <w:pPr>
        <w:ind w:left="1800" w:hanging="1800"/>
      </w:pPr>
      <w:rPr>
        <w:rFonts w:asciiTheme="majorHAnsi" w:eastAsiaTheme="minorHAnsi" w:hAnsiTheme="majorHAnsi" w:cstheme="minorBidi" w:hint="default"/>
        <w:b w:val="0"/>
        <w:sz w:val="24"/>
      </w:rPr>
    </w:lvl>
    <w:lvl w:ilvl="7">
      <w:start w:val="1"/>
      <w:numFmt w:val="decimal"/>
      <w:lvlText w:val="%1.%2.%3.%4.%5.%6.%7.%8"/>
      <w:lvlJc w:val="left"/>
      <w:pPr>
        <w:ind w:left="1800" w:hanging="1800"/>
      </w:pPr>
      <w:rPr>
        <w:rFonts w:asciiTheme="majorHAnsi" w:eastAsiaTheme="minorHAnsi" w:hAnsiTheme="majorHAnsi" w:cstheme="minorBidi" w:hint="default"/>
        <w:b w:val="0"/>
        <w:sz w:val="24"/>
      </w:rPr>
    </w:lvl>
    <w:lvl w:ilvl="8">
      <w:start w:val="1"/>
      <w:numFmt w:val="decimal"/>
      <w:lvlText w:val="%1.%2.%3.%4.%5.%6.%7.%8.%9"/>
      <w:lvlJc w:val="left"/>
      <w:pPr>
        <w:ind w:left="2160" w:hanging="2160"/>
      </w:pPr>
      <w:rPr>
        <w:rFonts w:asciiTheme="majorHAnsi" w:eastAsiaTheme="minorHAnsi" w:hAnsiTheme="majorHAnsi" w:cstheme="minorBidi" w:hint="default"/>
        <w:b w:val="0"/>
        <w:sz w:val="24"/>
      </w:rPr>
    </w:lvl>
  </w:abstractNum>
  <w:abstractNum w:abstractNumId="36" w15:restartNumberingAfterBreak="0">
    <w:nsid w:val="320767E8"/>
    <w:multiLevelType w:val="hybridMultilevel"/>
    <w:tmpl w:val="FF9492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A688C"/>
    <w:multiLevelType w:val="hybridMultilevel"/>
    <w:tmpl w:val="3A286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4C5344"/>
    <w:multiLevelType w:val="hybridMultilevel"/>
    <w:tmpl w:val="FF4A477C"/>
    <w:lvl w:ilvl="0" w:tplc="4ECC7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3A659D"/>
    <w:multiLevelType w:val="hybridMultilevel"/>
    <w:tmpl w:val="F2E49992"/>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B06324"/>
    <w:multiLevelType w:val="hybridMultilevel"/>
    <w:tmpl w:val="4D6A2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F947B1"/>
    <w:multiLevelType w:val="hybridMultilevel"/>
    <w:tmpl w:val="468E1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481F4E"/>
    <w:multiLevelType w:val="hybridMultilevel"/>
    <w:tmpl w:val="5100D0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8955B6"/>
    <w:multiLevelType w:val="hybridMultilevel"/>
    <w:tmpl w:val="E70C6534"/>
    <w:lvl w:ilvl="0" w:tplc="0402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37659"/>
    <w:multiLevelType w:val="hybridMultilevel"/>
    <w:tmpl w:val="ABF67D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CB7B20"/>
    <w:multiLevelType w:val="hybridMultilevel"/>
    <w:tmpl w:val="7FAEB1EE"/>
    <w:lvl w:ilvl="0" w:tplc="A316085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1C266E9"/>
    <w:multiLevelType w:val="hybridMultilevel"/>
    <w:tmpl w:val="D096C1D6"/>
    <w:lvl w:ilvl="0" w:tplc="C910FE56">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42306BF9"/>
    <w:multiLevelType w:val="hybridMultilevel"/>
    <w:tmpl w:val="193C5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EF726D"/>
    <w:multiLevelType w:val="hybridMultilevel"/>
    <w:tmpl w:val="FCCEFE00"/>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434BD4"/>
    <w:multiLevelType w:val="hybridMultilevel"/>
    <w:tmpl w:val="B132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17305F"/>
    <w:multiLevelType w:val="hybridMultilevel"/>
    <w:tmpl w:val="7304DD98"/>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C5236A"/>
    <w:multiLevelType w:val="hybridMultilevel"/>
    <w:tmpl w:val="7F429332"/>
    <w:lvl w:ilvl="0" w:tplc="65C21C90">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8BB6C96"/>
    <w:multiLevelType w:val="hybridMultilevel"/>
    <w:tmpl w:val="6204C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492827"/>
    <w:multiLevelType w:val="hybridMultilevel"/>
    <w:tmpl w:val="1D12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A16A6A"/>
    <w:multiLevelType w:val="hybridMultilevel"/>
    <w:tmpl w:val="5570FCA4"/>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A1F4AD2"/>
    <w:multiLevelType w:val="hybridMultilevel"/>
    <w:tmpl w:val="31700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966D69"/>
    <w:multiLevelType w:val="hybridMultilevel"/>
    <w:tmpl w:val="46D4B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163D8B"/>
    <w:multiLevelType w:val="hybridMultilevel"/>
    <w:tmpl w:val="82F0B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FE63F9"/>
    <w:multiLevelType w:val="hybridMultilevel"/>
    <w:tmpl w:val="CA6E9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F76D8B"/>
    <w:multiLevelType w:val="hybridMultilevel"/>
    <w:tmpl w:val="79BCAC9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0C27171"/>
    <w:multiLevelType w:val="hybridMultilevel"/>
    <w:tmpl w:val="EABA6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367EBD"/>
    <w:multiLevelType w:val="hybridMultilevel"/>
    <w:tmpl w:val="E90A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19789D"/>
    <w:multiLevelType w:val="hybridMultilevel"/>
    <w:tmpl w:val="DAEC3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1B13AF"/>
    <w:multiLevelType w:val="hybridMultilevel"/>
    <w:tmpl w:val="A2F07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6D6E60"/>
    <w:multiLevelType w:val="hybridMultilevel"/>
    <w:tmpl w:val="28D259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57674F5E"/>
    <w:multiLevelType w:val="hybridMultilevel"/>
    <w:tmpl w:val="FE4A1938"/>
    <w:lvl w:ilvl="0" w:tplc="0144F088">
      <w:start w:val="8"/>
      <w:numFmt w:val="bullet"/>
      <w:lvlText w:val="-"/>
      <w:lvlJc w:val="center"/>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DE4C77"/>
    <w:multiLevelType w:val="hybridMultilevel"/>
    <w:tmpl w:val="5AB2EA60"/>
    <w:lvl w:ilvl="0" w:tplc="19005C30">
      <w:numFmt w:val="bullet"/>
      <w:lvlText w:val="*"/>
      <w:lvlJc w:val="left"/>
      <w:pPr>
        <w:ind w:left="720" w:hanging="360"/>
      </w:pPr>
      <w:rPr>
        <w:rFonts w:ascii="Calibri" w:eastAsia="Calibri" w:hAnsi="Calibri" w:cs="Calibri" w:hint="default"/>
        <w:w w:val="100"/>
        <w:sz w:val="24"/>
        <w:szCs w:val="24"/>
        <w:lang w:val="bg-B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5E4035"/>
    <w:multiLevelType w:val="hybridMultilevel"/>
    <w:tmpl w:val="001EDE5E"/>
    <w:lvl w:ilvl="0" w:tplc="A316085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D427563"/>
    <w:multiLevelType w:val="hybridMultilevel"/>
    <w:tmpl w:val="2CBA5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43863"/>
    <w:multiLevelType w:val="hybridMultilevel"/>
    <w:tmpl w:val="7DA23F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067846"/>
    <w:multiLevelType w:val="hybridMultilevel"/>
    <w:tmpl w:val="B6A6A4A4"/>
    <w:lvl w:ilvl="0" w:tplc="7A545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8D3095"/>
    <w:multiLevelType w:val="hybridMultilevel"/>
    <w:tmpl w:val="0ABE5CC6"/>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1C048F8"/>
    <w:multiLevelType w:val="hybridMultilevel"/>
    <w:tmpl w:val="7D582970"/>
    <w:lvl w:ilvl="0" w:tplc="102CB3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4DF0981"/>
    <w:multiLevelType w:val="hybridMultilevel"/>
    <w:tmpl w:val="7194C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B47FDF"/>
    <w:multiLevelType w:val="hybridMultilevel"/>
    <w:tmpl w:val="A8E84D00"/>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7723D73"/>
    <w:multiLevelType w:val="hybridMultilevel"/>
    <w:tmpl w:val="4A2E1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B3700E"/>
    <w:multiLevelType w:val="hybridMultilevel"/>
    <w:tmpl w:val="3C0C09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15:restartNumberingAfterBreak="0">
    <w:nsid w:val="697E5755"/>
    <w:multiLevelType w:val="hybridMultilevel"/>
    <w:tmpl w:val="4E0E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031295"/>
    <w:multiLevelType w:val="hybridMultilevel"/>
    <w:tmpl w:val="3736A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114932"/>
    <w:multiLevelType w:val="hybridMultilevel"/>
    <w:tmpl w:val="8E164340"/>
    <w:lvl w:ilvl="0" w:tplc="A316085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7F227E"/>
    <w:multiLevelType w:val="multilevel"/>
    <w:tmpl w:val="02AE40C2"/>
    <w:lvl w:ilvl="0">
      <w:start w:val="18"/>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D680DF6"/>
    <w:multiLevelType w:val="hybridMultilevel"/>
    <w:tmpl w:val="AD5290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8978D7"/>
    <w:multiLevelType w:val="hybridMultilevel"/>
    <w:tmpl w:val="273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E14D5F"/>
    <w:multiLevelType w:val="hybridMultilevel"/>
    <w:tmpl w:val="18C220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71C42B7D"/>
    <w:multiLevelType w:val="hybridMultilevel"/>
    <w:tmpl w:val="359609D2"/>
    <w:lvl w:ilvl="0" w:tplc="A3160850">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1D25856"/>
    <w:multiLevelType w:val="hybridMultilevel"/>
    <w:tmpl w:val="C08C6F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8E7533"/>
    <w:multiLevelType w:val="hybridMultilevel"/>
    <w:tmpl w:val="F132C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A56262"/>
    <w:multiLevelType w:val="hybridMultilevel"/>
    <w:tmpl w:val="565A3794"/>
    <w:lvl w:ilvl="0" w:tplc="52C2342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B979AB"/>
    <w:multiLevelType w:val="hybridMultilevel"/>
    <w:tmpl w:val="05F0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FB46CF"/>
    <w:multiLevelType w:val="hybridMultilevel"/>
    <w:tmpl w:val="53963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37390D"/>
    <w:multiLevelType w:val="multilevel"/>
    <w:tmpl w:val="BE1C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9B1AC4"/>
    <w:multiLevelType w:val="hybridMultilevel"/>
    <w:tmpl w:val="12C42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7D143A76"/>
    <w:multiLevelType w:val="hybridMultilevel"/>
    <w:tmpl w:val="242AA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56157D"/>
    <w:multiLevelType w:val="hybridMultilevel"/>
    <w:tmpl w:val="204C7D5A"/>
    <w:lvl w:ilvl="0" w:tplc="7F9612EE">
      <w:start w:val="1"/>
      <w:numFmt w:val="bullet"/>
      <w:lvlText w:val="•"/>
      <w:lvlJc w:val="left"/>
      <w:pPr>
        <w:tabs>
          <w:tab w:val="num" w:pos="720"/>
        </w:tabs>
        <w:ind w:left="720" w:hanging="360"/>
      </w:pPr>
      <w:rPr>
        <w:rFonts w:ascii="Times New Roman" w:hAnsi="Times New Roman" w:hint="default"/>
      </w:rPr>
    </w:lvl>
    <w:lvl w:ilvl="1" w:tplc="81900D2A" w:tentative="1">
      <w:start w:val="1"/>
      <w:numFmt w:val="bullet"/>
      <w:lvlText w:val="•"/>
      <w:lvlJc w:val="left"/>
      <w:pPr>
        <w:tabs>
          <w:tab w:val="num" w:pos="1440"/>
        </w:tabs>
        <w:ind w:left="1440" w:hanging="360"/>
      </w:pPr>
      <w:rPr>
        <w:rFonts w:ascii="Times New Roman" w:hAnsi="Times New Roman" w:hint="default"/>
      </w:rPr>
    </w:lvl>
    <w:lvl w:ilvl="2" w:tplc="8696B796" w:tentative="1">
      <w:start w:val="1"/>
      <w:numFmt w:val="bullet"/>
      <w:lvlText w:val="•"/>
      <w:lvlJc w:val="left"/>
      <w:pPr>
        <w:tabs>
          <w:tab w:val="num" w:pos="2160"/>
        </w:tabs>
        <w:ind w:left="2160" w:hanging="360"/>
      </w:pPr>
      <w:rPr>
        <w:rFonts w:ascii="Times New Roman" w:hAnsi="Times New Roman" w:hint="default"/>
      </w:rPr>
    </w:lvl>
    <w:lvl w:ilvl="3" w:tplc="6ADA9CFE" w:tentative="1">
      <w:start w:val="1"/>
      <w:numFmt w:val="bullet"/>
      <w:lvlText w:val="•"/>
      <w:lvlJc w:val="left"/>
      <w:pPr>
        <w:tabs>
          <w:tab w:val="num" w:pos="2880"/>
        </w:tabs>
        <w:ind w:left="2880" w:hanging="360"/>
      </w:pPr>
      <w:rPr>
        <w:rFonts w:ascii="Times New Roman" w:hAnsi="Times New Roman" w:hint="default"/>
      </w:rPr>
    </w:lvl>
    <w:lvl w:ilvl="4" w:tplc="6024B806" w:tentative="1">
      <w:start w:val="1"/>
      <w:numFmt w:val="bullet"/>
      <w:lvlText w:val="•"/>
      <w:lvlJc w:val="left"/>
      <w:pPr>
        <w:tabs>
          <w:tab w:val="num" w:pos="3600"/>
        </w:tabs>
        <w:ind w:left="3600" w:hanging="360"/>
      </w:pPr>
      <w:rPr>
        <w:rFonts w:ascii="Times New Roman" w:hAnsi="Times New Roman" w:hint="default"/>
      </w:rPr>
    </w:lvl>
    <w:lvl w:ilvl="5" w:tplc="54EEC562" w:tentative="1">
      <w:start w:val="1"/>
      <w:numFmt w:val="bullet"/>
      <w:lvlText w:val="•"/>
      <w:lvlJc w:val="left"/>
      <w:pPr>
        <w:tabs>
          <w:tab w:val="num" w:pos="4320"/>
        </w:tabs>
        <w:ind w:left="4320" w:hanging="360"/>
      </w:pPr>
      <w:rPr>
        <w:rFonts w:ascii="Times New Roman" w:hAnsi="Times New Roman" w:hint="default"/>
      </w:rPr>
    </w:lvl>
    <w:lvl w:ilvl="6" w:tplc="CEAC1F38" w:tentative="1">
      <w:start w:val="1"/>
      <w:numFmt w:val="bullet"/>
      <w:lvlText w:val="•"/>
      <w:lvlJc w:val="left"/>
      <w:pPr>
        <w:tabs>
          <w:tab w:val="num" w:pos="5040"/>
        </w:tabs>
        <w:ind w:left="5040" w:hanging="360"/>
      </w:pPr>
      <w:rPr>
        <w:rFonts w:ascii="Times New Roman" w:hAnsi="Times New Roman" w:hint="default"/>
      </w:rPr>
    </w:lvl>
    <w:lvl w:ilvl="7" w:tplc="24EAAEE2" w:tentative="1">
      <w:start w:val="1"/>
      <w:numFmt w:val="bullet"/>
      <w:lvlText w:val="•"/>
      <w:lvlJc w:val="left"/>
      <w:pPr>
        <w:tabs>
          <w:tab w:val="num" w:pos="5760"/>
        </w:tabs>
        <w:ind w:left="5760" w:hanging="360"/>
      </w:pPr>
      <w:rPr>
        <w:rFonts w:ascii="Times New Roman" w:hAnsi="Times New Roman" w:hint="default"/>
      </w:rPr>
    </w:lvl>
    <w:lvl w:ilvl="8" w:tplc="89589BD0"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EB41BD2"/>
    <w:multiLevelType w:val="multilevel"/>
    <w:tmpl w:val="E8301F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320082594">
    <w:abstractNumId w:val="65"/>
  </w:num>
  <w:num w:numId="2" w16cid:durableId="1422483364">
    <w:abstractNumId w:val="88"/>
  </w:num>
  <w:num w:numId="3" w16cid:durableId="317149727">
    <w:abstractNumId w:val="26"/>
  </w:num>
  <w:num w:numId="4" w16cid:durableId="1691025953">
    <w:abstractNumId w:val="22"/>
  </w:num>
  <w:num w:numId="5" w16cid:durableId="358089754">
    <w:abstractNumId w:val="7"/>
  </w:num>
  <w:num w:numId="6" w16cid:durableId="1491562573">
    <w:abstractNumId w:val="81"/>
  </w:num>
  <w:num w:numId="7" w16cid:durableId="1546061939">
    <w:abstractNumId w:val="87"/>
  </w:num>
  <w:num w:numId="8" w16cid:durableId="1100951808">
    <w:abstractNumId w:val="58"/>
  </w:num>
  <w:num w:numId="9" w16cid:durableId="1977179603">
    <w:abstractNumId w:val="20"/>
  </w:num>
  <w:num w:numId="10" w16cid:durableId="809708449">
    <w:abstractNumId w:val="76"/>
  </w:num>
  <w:num w:numId="11" w16cid:durableId="61560120">
    <w:abstractNumId w:val="10"/>
  </w:num>
  <w:num w:numId="12" w16cid:durableId="1334065608">
    <w:abstractNumId w:val="30"/>
  </w:num>
  <w:num w:numId="13" w16cid:durableId="316497893">
    <w:abstractNumId w:val="90"/>
  </w:num>
  <w:num w:numId="14" w16cid:durableId="47579292">
    <w:abstractNumId w:val="31"/>
  </w:num>
  <w:num w:numId="15" w16cid:durableId="643236829">
    <w:abstractNumId w:val="17"/>
  </w:num>
  <w:num w:numId="16" w16cid:durableId="720251696">
    <w:abstractNumId w:val="28"/>
  </w:num>
  <w:num w:numId="17" w16cid:durableId="1474298045">
    <w:abstractNumId w:val="60"/>
  </w:num>
  <w:num w:numId="18" w16cid:durableId="1385175841">
    <w:abstractNumId w:val="49"/>
  </w:num>
  <w:num w:numId="19" w16cid:durableId="1707413278">
    <w:abstractNumId w:val="77"/>
  </w:num>
  <w:num w:numId="20" w16cid:durableId="90589650">
    <w:abstractNumId w:val="0"/>
  </w:num>
  <w:num w:numId="21" w16cid:durableId="1597982176">
    <w:abstractNumId w:val="12"/>
  </w:num>
  <w:num w:numId="22" w16cid:durableId="675572119">
    <w:abstractNumId w:val="80"/>
  </w:num>
  <w:num w:numId="23" w16cid:durableId="280379503">
    <w:abstractNumId w:val="9"/>
  </w:num>
  <w:num w:numId="24" w16cid:durableId="14776592">
    <w:abstractNumId w:val="92"/>
  </w:num>
  <w:num w:numId="25" w16cid:durableId="1863782296">
    <w:abstractNumId w:val="4"/>
  </w:num>
  <w:num w:numId="26" w16cid:durableId="681123389">
    <w:abstractNumId w:val="72"/>
  </w:num>
  <w:num w:numId="27" w16cid:durableId="2121408276">
    <w:abstractNumId w:val="45"/>
  </w:num>
  <w:num w:numId="28" w16cid:durableId="1410811293">
    <w:abstractNumId w:val="67"/>
  </w:num>
  <w:num w:numId="29" w16cid:durableId="1072041844">
    <w:abstractNumId w:val="54"/>
  </w:num>
  <w:num w:numId="30" w16cid:durableId="1937398376">
    <w:abstractNumId w:val="71"/>
  </w:num>
  <w:num w:numId="31" w16cid:durableId="324666522">
    <w:abstractNumId w:val="74"/>
  </w:num>
  <w:num w:numId="32" w16cid:durableId="224798680">
    <w:abstractNumId w:val="15"/>
  </w:num>
  <w:num w:numId="33" w16cid:durableId="323823090">
    <w:abstractNumId w:val="84"/>
  </w:num>
  <w:num w:numId="34" w16cid:durableId="1589072221">
    <w:abstractNumId w:val="23"/>
  </w:num>
  <w:num w:numId="35" w16cid:durableId="1427193514">
    <w:abstractNumId w:val="59"/>
  </w:num>
  <w:num w:numId="36" w16cid:durableId="1520508954">
    <w:abstractNumId w:val="93"/>
  </w:num>
  <w:num w:numId="37" w16cid:durableId="790902851">
    <w:abstractNumId w:val="34"/>
  </w:num>
  <w:num w:numId="38" w16cid:durableId="1802570683">
    <w:abstractNumId w:val="18"/>
  </w:num>
  <w:num w:numId="39" w16cid:durableId="194319267">
    <w:abstractNumId w:val="24"/>
  </w:num>
  <w:num w:numId="40" w16cid:durableId="1013383308">
    <w:abstractNumId w:val="19"/>
  </w:num>
  <w:num w:numId="41" w16cid:durableId="601845137">
    <w:abstractNumId w:val="37"/>
  </w:num>
  <w:num w:numId="42" w16cid:durableId="1808863333">
    <w:abstractNumId w:val="11"/>
  </w:num>
  <w:num w:numId="43" w16cid:durableId="486753152">
    <w:abstractNumId w:val="82"/>
  </w:num>
  <w:num w:numId="44" w16cid:durableId="134572361">
    <w:abstractNumId w:val="83"/>
  </w:num>
  <w:num w:numId="45" w16cid:durableId="1663659892">
    <w:abstractNumId w:val="61"/>
  </w:num>
  <w:num w:numId="46" w16cid:durableId="1141993832">
    <w:abstractNumId w:val="46"/>
  </w:num>
  <w:num w:numId="47" w16cid:durableId="503085582">
    <w:abstractNumId w:val="53"/>
  </w:num>
  <w:num w:numId="48" w16cid:durableId="2124960564">
    <w:abstractNumId w:val="51"/>
  </w:num>
  <w:num w:numId="49" w16cid:durableId="162744086">
    <w:abstractNumId w:val="64"/>
  </w:num>
  <w:num w:numId="50" w16cid:durableId="2121030045">
    <w:abstractNumId w:val="79"/>
  </w:num>
  <w:num w:numId="51" w16cid:durableId="1241410363">
    <w:abstractNumId w:val="94"/>
  </w:num>
  <w:num w:numId="52" w16cid:durableId="1876036479">
    <w:abstractNumId w:val="33"/>
  </w:num>
  <w:num w:numId="53" w16cid:durableId="1129206436">
    <w:abstractNumId w:val="25"/>
  </w:num>
  <w:num w:numId="54" w16cid:durableId="1346441326">
    <w:abstractNumId w:val="56"/>
  </w:num>
  <w:num w:numId="55" w16cid:durableId="966204547">
    <w:abstractNumId w:val="62"/>
  </w:num>
  <w:num w:numId="56" w16cid:durableId="871654150">
    <w:abstractNumId w:val="55"/>
  </w:num>
  <w:num w:numId="57" w16cid:durableId="1531840666">
    <w:abstractNumId w:val="52"/>
  </w:num>
  <w:num w:numId="58" w16cid:durableId="695155446">
    <w:abstractNumId w:val="50"/>
  </w:num>
  <w:num w:numId="59" w16cid:durableId="457376524">
    <w:abstractNumId w:val="3"/>
  </w:num>
  <w:num w:numId="60" w16cid:durableId="1159997546">
    <w:abstractNumId w:val="75"/>
  </w:num>
  <w:num w:numId="61" w16cid:durableId="384069534">
    <w:abstractNumId w:val="41"/>
  </w:num>
  <w:num w:numId="62" w16cid:durableId="1101611664">
    <w:abstractNumId w:val="73"/>
  </w:num>
  <w:num w:numId="63" w16cid:durableId="1505436132">
    <w:abstractNumId w:val="86"/>
  </w:num>
  <w:num w:numId="64" w16cid:durableId="401567303">
    <w:abstractNumId w:val="89"/>
  </w:num>
  <w:num w:numId="65" w16cid:durableId="999889730">
    <w:abstractNumId w:val="68"/>
  </w:num>
  <w:num w:numId="66" w16cid:durableId="24528283">
    <w:abstractNumId w:val="38"/>
  </w:num>
  <w:num w:numId="67" w16cid:durableId="1444109675">
    <w:abstractNumId w:val="47"/>
  </w:num>
  <w:num w:numId="68" w16cid:durableId="658074091">
    <w:abstractNumId w:val="66"/>
  </w:num>
  <w:num w:numId="69" w16cid:durableId="1390617426">
    <w:abstractNumId w:val="1"/>
  </w:num>
  <w:num w:numId="70" w16cid:durableId="1810004686">
    <w:abstractNumId w:val="14"/>
  </w:num>
  <w:num w:numId="71" w16cid:durableId="81295301">
    <w:abstractNumId w:val="2"/>
  </w:num>
  <w:num w:numId="72" w16cid:durableId="93021978">
    <w:abstractNumId w:val="48"/>
  </w:num>
  <w:num w:numId="73" w16cid:durableId="36970743">
    <w:abstractNumId w:val="13"/>
  </w:num>
  <w:num w:numId="74" w16cid:durableId="1675299913">
    <w:abstractNumId w:val="40"/>
  </w:num>
  <w:num w:numId="75" w16cid:durableId="331954224">
    <w:abstractNumId w:val="57"/>
  </w:num>
  <w:num w:numId="76" w16cid:durableId="1979921146">
    <w:abstractNumId w:val="42"/>
  </w:num>
  <w:num w:numId="77" w16cid:durableId="1636181976">
    <w:abstractNumId w:val="85"/>
  </w:num>
  <w:num w:numId="78" w16cid:durableId="412749624">
    <w:abstractNumId w:val="8"/>
  </w:num>
  <w:num w:numId="79" w16cid:durableId="957031427">
    <w:abstractNumId w:val="63"/>
  </w:num>
  <w:num w:numId="80" w16cid:durableId="1212809862">
    <w:abstractNumId w:val="16"/>
  </w:num>
  <w:num w:numId="81" w16cid:durableId="235088231">
    <w:abstractNumId w:val="35"/>
  </w:num>
  <w:num w:numId="82" w16cid:durableId="1221132991">
    <w:abstractNumId w:val="69"/>
  </w:num>
  <w:num w:numId="83" w16cid:durableId="127825389">
    <w:abstractNumId w:val="29"/>
  </w:num>
  <w:num w:numId="84" w16cid:durableId="1617062161">
    <w:abstractNumId w:val="21"/>
  </w:num>
  <w:num w:numId="85" w16cid:durableId="1069645764">
    <w:abstractNumId w:val="78"/>
  </w:num>
  <w:num w:numId="86" w16cid:durableId="1385712891">
    <w:abstractNumId w:val="43"/>
  </w:num>
  <w:num w:numId="87" w16cid:durableId="1903322475">
    <w:abstractNumId w:val="27"/>
  </w:num>
  <w:num w:numId="88" w16cid:durableId="329137535">
    <w:abstractNumId w:val="36"/>
  </w:num>
  <w:num w:numId="89" w16cid:durableId="1698120793">
    <w:abstractNumId w:val="44"/>
  </w:num>
  <w:num w:numId="90" w16cid:durableId="939289906">
    <w:abstractNumId w:val="91"/>
  </w:num>
  <w:num w:numId="91" w16cid:durableId="2054115074">
    <w:abstractNumId w:val="32"/>
  </w:num>
  <w:num w:numId="92" w16cid:durableId="1068571773">
    <w:abstractNumId w:val="39"/>
  </w:num>
  <w:num w:numId="93" w16cid:durableId="1017929251">
    <w:abstractNumId w:val="70"/>
  </w:num>
  <w:num w:numId="94" w16cid:durableId="2125803895">
    <w:abstractNumId w:val="6"/>
  </w:num>
  <w:num w:numId="95" w16cid:durableId="184373242">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20F"/>
    <w:rsid w:val="00006F37"/>
    <w:rsid w:val="00010F18"/>
    <w:rsid w:val="000134EE"/>
    <w:rsid w:val="000203C6"/>
    <w:rsid w:val="000222B6"/>
    <w:rsid w:val="0002697D"/>
    <w:rsid w:val="0004009C"/>
    <w:rsid w:val="000411C4"/>
    <w:rsid w:val="00042AF9"/>
    <w:rsid w:val="000563AB"/>
    <w:rsid w:val="0007484E"/>
    <w:rsid w:val="00075D9E"/>
    <w:rsid w:val="000810D3"/>
    <w:rsid w:val="00082BF4"/>
    <w:rsid w:val="0008682F"/>
    <w:rsid w:val="0009700D"/>
    <w:rsid w:val="000A4E10"/>
    <w:rsid w:val="000B4881"/>
    <w:rsid w:val="000B48D4"/>
    <w:rsid w:val="000C4DC7"/>
    <w:rsid w:val="000D7642"/>
    <w:rsid w:val="000E1B90"/>
    <w:rsid w:val="000E7EF1"/>
    <w:rsid w:val="000F2021"/>
    <w:rsid w:val="00104FF6"/>
    <w:rsid w:val="00107351"/>
    <w:rsid w:val="00107AB2"/>
    <w:rsid w:val="00107F95"/>
    <w:rsid w:val="00114130"/>
    <w:rsid w:val="0013134F"/>
    <w:rsid w:val="0013616A"/>
    <w:rsid w:val="001403B3"/>
    <w:rsid w:val="00142755"/>
    <w:rsid w:val="001474B8"/>
    <w:rsid w:val="0015358E"/>
    <w:rsid w:val="00153FED"/>
    <w:rsid w:val="00166A5C"/>
    <w:rsid w:val="00167DBB"/>
    <w:rsid w:val="0017146E"/>
    <w:rsid w:val="00171FF5"/>
    <w:rsid w:val="00183E40"/>
    <w:rsid w:val="001A6492"/>
    <w:rsid w:val="001C0271"/>
    <w:rsid w:val="001C6261"/>
    <w:rsid w:val="001C6A08"/>
    <w:rsid w:val="001D7B9C"/>
    <w:rsid w:val="001E45BC"/>
    <w:rsid w:val="001E59A1"/>
    <w:rsid w:val="001F38B6"/>
    <w:rsid w:val="002045E3"/>
    <w:rsid w:val="00221C5A"/>
    <w:rsid w:val="00226889"/>
    <w:rsid w:val="00230357"/>
    <w:rsid w:val="00237770"/>
    <w:rsid w:val="002463BB"/>
    <w:rsid w:val="0025250E"/>
    <w:rsid w:val="002578F4"/>
    <w:rsid w:val="00263304"/>
    <w:rsid w:val="002672CE"/>
    <w:rsid w:val="00281DF2"/>
    <w:rsid w:val="0028462E"/>
    <w:rsid w:val="002852EA"/>
    <w:rsid w:val="002878F7"/>
    <w:rsid w:val="00290206"/>
    <w:rsid w:val="002B5D3F"/>
    <w:rsid w:val="002C02A3"/>
    <w:rsid w:val="002C7939"/>
    <w:rsid w:val="002E1FE5"/>
    <w:rsid w:val="002E4C12"/>
    <w:rsid w:val="002E5F14"/>
    <w:rsid w:val="002E7C43"/>
    <w:rsid w:val="002F7F50"/>
    <w:rsid w:val="003003CC"/>
    <w:rsid w:val="00302D8A"/>
    <w:rsid w:val="00310D3A"/>
    <w:rsid w:val="003176E0"/>
    <w:rsid w:val="00321569"/>
    <w:rsid w:val="003276B0"/>
    <w:rsid w:val="00330604"/>
    <w:rsid w:val="00330F07"/>
    <w:rsid w:val="00331F42"/>
    <w:rsid w:val="00345646"/>
    <w:rsid w:val="00363364"/>
    <w:rsid w:val="003635D9"/>
    <w:rsid w:val="0036480C"/>
    <w:rsid w:val="003826A6"/>
    <w:rsid w:val="003A0B6B"/>
    <w:rsid w:val="003A3440"/>
    <w:rsid w:val="003A349A"/>
    <w:rsid w:val="003A5AC9"/>
    <w:rsid w:val="003A634D"/>
    <w:rsid w:val="003B0968"/>
    <w:rsid w:val="003D10A8"/>
    <w:rsid w:val="003D4A8F"/>
    <w:rsid w:val="003D7C3C"/>
    <w:rsid w:val="003E6B28"/>
    <w:rsid w:val="003F2FB7"/>
    <w:rsid w:val="00404F8A"/>
    <w:rsid w:val="00416CB2"/>
    <w:rsid w:val="00417206"/>
    <w:rsid w:val="00422BEC"/>
    <w:rsid w:val="00431C7F"/>
    <w:rsid w:val="00435530"/>
    <w:rsid w:val="00440D9A"/>
    <w:rsid w:val="00446BDB"/>
    <w:rsid w:val="00454868"/>
    <w:rsid w:val="004675FB"/>
    <w:rsid w:val="004726EA"/>
    <w:rsid w:val="00475FBD"/>
    <w:rsid w:val="00481928"/>
    <w:rsid w:val="004908AD"/>
    <w:rsid w:val="004977E1"/>
    <w:rsid w:val="004A02E1"/>
    <w:rsid w:val="004C6CAA"/>
    <w:rsid w:val="004D1D80"/>
    <w:rsid w:val="004D357E"/>
    <w:rsid w:val="004E2A06"/>
    <w:rsid w:val="004E5EFD"/>
    <w:rsid w:val="004E61E3"/>
    <w:rsid w:val="0050522F"/>
    <w:rsid w:val="005113BD"/>
    <w:rsid w:val="0051533E"/>
    <w:rsid w:val="0051746D"/>
    <w:rsid w:val="00524FFA"/>
    <w:rsid w:val="005277F1"/>
    <w:rsid w:val="005338AD"/>
    <w:rsid w:val="00533D62"/>
    <w:rsid w:val="0054291B"/>
    <w:rsid w:val="00545795"/>
    <w:rsid w:val="005457EB"/>
    <w:rsid w:val="00546893"/>
    <w:rsid w:val="0055729C"/>
    <w:rsid w:val="00573D76"/>
    <w:rsid w:val="005842C8"/>
    <w:rsid w:val="00587FE9"/>
    <w:rsid w:val="00593031"/>
    <w:rsid w:val="00597748"/>
    <w:rsid w:val="005A555B"/>
    <w:rsid w:val="005A665A"/>
    <w:rsid w:val="005A79A9"/>
    <w:rsid w:val="005B197A"/>
    <w:rsid w:val="005B209D"/>
    <w:rsid w:val="005C494C"/>
    <w:rsid w:val="005C5613"/>
    <w:rsid w:val="005F0E50"/>
    <w:rsid w:val="00604C94"/>
    <w:rsid w:val="00612C5A"/>
    <w:rsid w:val="00613638"/>
    <w:rsid w:val="00613F51"/>
    <w:rsid w:val="00614D15"/>
    <w:rsid w:val="0061688E"/>
    <w:rsid w:val="00634298"/>
    <w:rsid w:val="00647662"/>
    <w:rsid w:val="00647C91"/>
    <w:rsid w:val="00651940"/>
    <w:rsid w:val="00653ED8"/>
    <w:rsid w:val="00662CC2"/>
    <w:rsid w:val="00663787"/>
    <w:rsid w:val="00664421"/>
    <w:rsid w:val="0066797D"/>
    <w:rsid w:val="00685039"/>
    <w:rsid w:val="006864E9"/>
    <w:rsid w:val="00692673"/>
    <w:rsid w:val="00692EA5"/>
    <w:rsid w:val="00694AE7"/>
    <w:rsid w:val="006953D4"/>
    <w:rsid w:val="006A279D"/>
    <w:rsid w:val="006B0296"/>
    <w:rsid w:val="006B2137"/>
    <w:rsid w:val="006B2A60"/>
    <w:rsid w:val="006B418F"/>
    <w:rsid w:val="006B5984"/>
    <w:rsid w:val="006C223C"/>
    <w:rsid w:val="006D08FA"/>
    <w:rsid w:val="006D0F2A"/>
    <w:rsid w:val="006F00D5"/>
    <w:rsid w:val="00700C0D"/>
    <w:rsid w:val="00704CE8"/>
    <w:rsid w:val="007139FF"/>
    <w:rsid w:val="007251F4"/>
    <w:rsid w:val="00725334"/>
    <w:rsid w:val="00753527"/>
    <w:rsid w:val="0076737C"/>
    <w:rsid w:val="00767768"/>
    <w:rsid w:val="0077532F"/>
    <w:rsid w:val="00781DEA"/>
    <w:rsid w:val="00793330"/>
    <w:rsid w:val="00794692"/>
    <w:rsid w:val="007A22AD"/>
    <w:rsid w:val="007A2369"/>
    <w:rsid w:val="007A3406"/>
    <w:rsid w:val="007B580A"/>
    <w:rsid w:val="007C3E98"/>
    <w:rsid w:val="007C441B"/>
    <w:rsid w:val="007E5C22"/>
    <w:rsid w:val="007F01F7"/>
    <w:rsid w:val="007F57CE"/>
    <w:rsid w:val="0080532A"/>
    <w:rsid w:val="00815419"/>
    <w:rsid w:val="00826009"/>
    <w:rsid w:val="0086458D"/>
    <w:rsid w:val="00867D60"/>
    <w:rsid w:val="008745ED"/>
    <w:rsid w:val="0088006C"/>
    <w:rsid w:val="00884A25"/>
    <w:rsid w:val="008A2ACB"/>
    <w:rsid w:val="008A61DD"/>
    <w:rsid w:val="008C11D1"/>
    <w:rsid w:val="008C11E0"/>
    <w:rsid w:val="008C4532"/>
    <w:rsid w:val="008E451E"/>
    <w:rsid w:val="008E542A"/>
    <w:rsid w:val="008E7193"/>
    <w:rsid w:val="008F2F5E"/>
    <w:rsid w:val="008F3CA5"/>
    <w:rsid w:val="008F6CBC"/>
    <w:rsid w:val="00900B40"/>
    <w:rsid w:val="00907F21"/>
    <w:rsid w:val="00916E49"/>
    <w:rsid w:val="00917BE7"/>
    <w:rsid w:val="009557D6"/>
    <w:rsid w:val="0096450E"/>
    <w:rsid w:val="0096488B"/>
    <w:rsid w:val="00964A74"/>
    <w:rsid w:val="00965365"/>
    <w:rsid w:val="009747B9"/>
    <w:rsid w:val="009769FF"/>
    <w:rsid w:val="00981B61"/>
    <w:rsid w:val="00992090"/>
    <w:rsid w:val="009A2C86"/>
    <w:rsid w:val="009A7F3F"/>
    <w:rsid w:val="009B7A11"/>
    <w:rsid w:val="009C27CB"/>
    <w:rsid w:val="009D070B"/>
    <w:rsid w:val="009F6795"/>
    <w:rsid w:val="009F6E3F"/>
    <w:rsid w:val="00A31054"/>
    <w:rsid w:val="00A318D9"/>
    <w:rsid w:val="00A31DC4"/>
    <w:rsid w:val="00A37A6B"/>
    <w:rsid w:val="00A4283D"/>
    <w:rsid w:val="00A437DF"/>
    <w:rsid w:val="00A452E1"/>
    <w:rsid w:val="00A5220F"/>
    <w:rsid w:val="00A569B8"/>
    <w:rsid w:val="00A609F2"/>
    <w:rsid w:val="00A60DA6"/>
    <w:rsid w:val="00A84298"/>
    <w:rsid w:val="00A94AD2"/>
    <w:rsid w:val="00A9791A"/>
    <w:rsid w:val="00AA120C"/>
    <w:rsid w:val="00AC7371"/>
    <w:rsid w:val="00AD1533"/>
    <w:rsid w:val="00AD55FB"/>
    <w:rsid w:val="00AD5613"/>
    <w:rsid w:val="00AE6227"/>
    <w:rsid w:val="00AE7FB4"/>
    <w:rsid w:val="00AF14D0"/>
    <w:rsid w:val="00AF3291"/>
    <w:rsid w:val="00AF3D78"/>
    <w:rsid w:val="00AF4977"/>
    <w:rsid w:val="00B02AAF"/>
    <w:rsid w:val="00B04D3E"/>
    <w:rsid w:val="00B10982"/>
    <w:rsid w:val="00B212AC"/>
    <w:rsid w:val="00B23832"/>
    <w:rsid w:val="00B24213"/>
    <w:rsid w:val="00B242BF"/>
    <w:rsid w:val="00B3501E"/>
    <w:rsid w:val="00B5666F"/>
    <w:rsid w:val="00B56C9B"/>
    <w:rsid w:val="00B661DC"/>
    <w:rsid w:val="00B703A9"/>
    <w:rsid w:val="00B81F1F"/>
    <w:rsid w:val="00B83042"/>
    <w:rsid w:val="00B846C5"/>
    <w:rsid w:val="00B874B8"/>
    <w:rsid w:val="00B87D34"/>
    <w:rsid w:val="00B90099"/>
    <w:rsid w:val="00BA1FCB"/>
    <w:rsid w:val="00BB21BD"/>
    <w:rsid w:val="00BB7D0D"/>
    <w:rsid w:val="00BC7405"/>
    <w:rsid w:val="00BE4CA1"/>
    <w:rsid w:val="00BE5F6B"/>
    <w:rsid w:val="00C01069"/>
    <w:rsid w:val="00C07D4C"/>
    <w:rsid w:val="00C244AC"/>
    <w:rsid w:val="00C263FA"/>
    <w:rsid w:val="00C27077"/>
    <w:rsid w:val="00C54E69"/>
    <w:rsid w:val="00C564FB"/>
    <w:rsid w:val="00C571DF"/>
    <w:rsid w:val="00C65D9C"/>
    <w:rsid w:val="00C81CC7"/>
    <w:rsid w:val="00C85917"/>
    <w:rsid w:val="00C91CA4"/>
    <w:rsid w:val="00C9379E"/>
    <w:rsid w:val="00CA150C"/>
    <w:rsid w:val="00CA4AE0"/>
    <w:rsid w:val="00CB2B78"/>
    <w:rsid w:val="00CD7811"/>
    <w:rsid w:val="00CE24EF"/>
    <w:rsid w:val="00CE4A6A"/>
    <w:rsid w:val="00CE697E"/>
    <w:rsid w:val="00CF271C"/>
    <w:rsid w:val="00CF3530"/>
    <w:rsid w:val="00D024F0"/>
    <w:rsid w:val="00D061D1"/>
    <w:rsid w:val="00D1055C"/>
    <w:rsid w:val="00D26E29"/>
    <w:rsid w:val="00D27C4E"/>
    <w:rsid w:val="00D36D06"/>
    <w:rsid w:val="00D429EC"/>
    <w:rsid w:val="00D46CF4"/>
    <w:rsid w:val="00D64738"/>
    <w:rsid w:val="00D7182B"/>
    <w:rsid w:val="00D72048"/>
    <w:rsid w:val="00D73070"/>
    <w:rsid w:val="00D74FFF"/>
    <w:rsid w:val="00D7577F"/>
    <w:rsid w:val="00D820EF"/>
    <w:rsid w:val="00D855FB"/>
    <w:rsid w:val="00DA07B3"/>
    <w:rsid w:val="00DA53AD"/>
    <w:rsid w:val="00DB56DB"/>
    <w:rsid w:val="00DC39A4"/>
    <w:rsid w:val="00DC6196"/>
    <w:rsid w:val="00DD3BEE"/>
    <w:rsid w:val="00DE0BCB"/>
    <w:rsid w:val="00DE2166"/>
    <w:rsid w:val="00DE4FE3"/>
    <w:rsid w:val="00DF6890"/>
    <w:rsid w:val="00E06B40"/>
    <w:rsid w:val="00E10A33"/>
    <w:rsid w:val="00E13FC7"/>
    <w:rsid w:val="00E24A2A"/>
    <w:rsid w:val="00E30C68"/>
    <w:rsid w:val="00E31991"/>
    <w:rsid w:val="00E34195"/>
    <w:rsid w:val="00E44BB1"/>
    <w:rsid w:val="00E46632"/>
    <w:rsid w:val="00E54DB2"/>
    <w:rsid w:val="00E740B7"/>
    <w:rsid w:val="00E81C75"/>
    <w:rsid w:val="00E836E2"/>
    <w:rsid w:val="00E83E84"/>
    <w:rsid w:val="00E86287"/>
    <w:rsid w:val="00EA1443"/>
    <w:rsid w:val="00EB0E95"/>
    <w:rsid w:val="00EB7B26"/>
    <w:rsid w:val="00EC2997"/>
    <w:rsid w:val="00EC7BF2"/>
    <w:rsid w:val="00EE1F40"/>
    <w:rsid w:val="00EE762C"/>
    <w:rsid w:val="00EE7C14"/>
    <w:rsid w:val="00EF0CC0"/>
    <w:rsid w:val="00EF1BA7"/>
    <w:rsid w:val="00EF6C38"/>
    <w:rsid w:val="00F03519"/>
    <w:rsid w:val="00F2132D"/>
    <w:rsid w:val="00F265EA"/>
    <w:rsid w:val="00F336C9"/>
    <w:rsid w:val="00F5028B"/>
    <w:rsid w:val="00F60341"/>
    <w:rsid w:val="00F6235D"/>
    <w:rsid w:val="00F84C5E"/>
    <w:rsid w:val="00F914F6"/>
    <w:rsid w:val="00F96256"/>
    <w:rsid w:val="00FC4A7D"/>
    <w:rsid w:val="00FD0950"/>
    <w:rsid w:val="00FE2C16"/>
    <w:rsid w:val="00FE620D"/>
    <w:rsid w:val="00FF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3969478"/>
  <w15:docId w15:val="{2E079652-C443-461D-9978-851D3D1B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AD2"/>
  </w:style>
  <w:style w:type="paragraph" w:styleId="1">
    <w:name w:val="heading 1"/>
    <w:basedOn w:val="a"/>
    <w:next w:val="a"/>
    <w:link w:val="10"/>
    <w:uiPriority w:val="9"/>
    <w:qFormat/>
    <w:rsid w:val="00A94AD2"/>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2">
    <w:name w:val="heading 2"/>
    <w:basedOn w:val="a"/>
    <w:next w:val="a"/>
    <w:link w:val="20"/>
    <w:uiPriority w:val="9"/>
    <w:unhideWhenUsed/>
    <w:qFormat/>
    <w:rsid w:val="00A94AD2"/>
    <w:pPr>
      <w:keepNext/>
      <w:keepLines/>
      <w:spacing w:before="200" w:after="0"/>
      <w:outlineLvl w:val="1"/>
    </w:pPr>
    <w:rPr>
      <w:rFonts w:asciiTheme="majorHAnsi" w:eastAsiaTheme="majorEastAsia" w:hAnsiTheme="majorHAnsi" w:cstheme="majorBidi"/>
      <w:b/>
      <w:bCs/>
      <w:color w:val="052F61" w:themeColor="accent1"/>
      <w:sz w:val="26"/>
      <w:szCs w:val="26"/>
    </w:rPr>
  </w:style>
  <w:style w:type="paragraph" w:styleId="3">
    <w:name w:val="heading 3"/>
    <w:basedOn w:val="a"/>
    <w:next w:val="a"/>
    <w:link w:val="30"/>
    <w:uiPriority w:val="9"/>
    <w:unhideWhenUsed/>
    <w:qFormat/>
    <w:rsid w:val="0015358E"/>
    <w:pPr>
      <w:keepNext/>
      <w:keepLines/>
      <w:spacing w:before="200" w:after="0"/>
      <w:outlineLvl w:val="2"/>
    </w:pPr>
    <w:rPr>
      <w:rFonts w:asciiTheme="majorHAnsi" w:eastAsiaTheme="majorEastAsia" w:hAnsiTheme="majorHAnsi" w:cstheme="majorBidi"/>
      <w:b/>
      <w:bCs/>
      <w:color w:val="052F61" w:themeColor="accent1"/>
    </w:rPr>
  </w:style>
  <w:style w:type="paragraph" w:styleId="7">
    <w:name w:val="heading 7"/>
    <w:basedOn w:val="a"/>
    <w:next w:val="a"/>
    <w:link w:val="70"/>
    <w:uiPriority w:val="9"/>
    <w:semiHidden/>
    <w:unhideWhenUsed/>
    <w:qFormat/>
    <w:rsid w:val="007F01F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94AD2"/>
    <w:pPr>
      <w:spacing w:after="0" w:line="240" w:lineRule="auto"/>
    </w:pPr>
  </w:style>
  <w:style w:type="character" w:customStyle="1" w:styleId="10">
    <w:name w:val="Заглавие 1 Знак"/>
    <w:basedOn w:val="a0"/>
    <w:link w:val="1"/>
    <w:uiPriority w:val="9"/>
    <w:rsid w:val="00A94AD2"/>
    <w:rPr>
      <w:rFonts w:asciiTheme="majorHAnsi" w:eastAsiaTheme="majorEastAsia" w:hAnsiTheme="majorHAnsi" w:cstheme="majorBidi"/>
      <w:b/>
      <w:bCs/>
      <w:color w:val="032348" w:themeColor="accent1" w:themeShade="BF"/>
      <w:sz w:val="28"/>
      <w:szCs w:val="28"/>
    </w:rPr>
  </w:style>
  <w:style w:type="character" w:customStyle="1" w:styleId="20">
    <w:name w:val="Заглавие 2 Знак"/>
    <w:basedOn w:val="a0"/>
    <w:link w:val="2"/>
    <w:uiPriority w:val="9"/>
    <w:rsid w:val="00A94AD2"/>
    <w:rPr>
      <w:rFonts w:asciiTheme="majorHAnsi" w:eastAsiaTheme="majorEastAsia" w:hAnsiTheme="majorHAnsi" w:cstheme="majorBidi"/>
      <w:b/>
      <w:bCs/>
      <w:color w:val="052F61" w:themeColor="accent1"/>
      <w:sz w:val="26"/>
      <w:szCs w:val="26"/>
    </w:rPr>
  </w:style>
  <w:style w:type="character" w:customStyle="1" w:styleId="a4">
    <w:name w:val="Без разредка Знак"/>
    <w:basedOn w:val="a0"/>
    <w:link w:val="a3"/>
    <w:uiPriority w:val="1"/>
    <w:rsid w:val="00A94AD2"/>
  </w:style>
  <w:style w:type="paragraph" w:styleId="a5">
    <w:name w:val="List Paragraph"/>
    <w:basedOn w:val="a"/>
    <w:uiPriority w:val="34"/>
    <w:qFormat/>
    <w:rsid w:val="00A94AD2"/>
    <w:pPr>
      <w:ind w:left="720"/>
      <w:contextualSpacing/>
    </w:pPr>
  </w:style>
  <w:style w:type="paragraph" w:styleId="a6">
    <w:name w:val="Balloon Text"/>
    <w:basedOn w:val="a"/>
    <w:link w:val="a7"/>
    <w:uiPriority w:val="99"/>
    <w:semiHidden/>
    <w:unhideWhenUsed/>
    <w:rsid w:val="00917BE7"/>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917BE7"/>
    <w:rPr>
      <w:rFonts w:ascii="Tahoma" w:hAnsi="Tahoma" w:cs="Tahoma"/>
      <w:sz w:val="16"/>
      <w:szCs w:val="16"/>
    </w:rPr>
  </w:style>
  <w:style w:type="paragraph" w:styleId="a8">
    <w:name w:val="header"/>
    <w:basedOn w:val="a"/>
    <w:link w:val="a9"/>
    <w:uiPriority w:val="99"/>
    <w:unhideWhenUsed/>
    <w:rsid w:val="003A349A"/>
    <w:pPr>
      <w:tabs>
        <w:tab w:val="center" w:pos="4680"/>
        <w:tab w:val="right" w:pos="9360"/>
      </w:tabs>
      <w:spacing w:after="0" w:line="240" w:lineRule="auto"/>
    </w:pPr>
  </w:style>
  <w:style w:type="character" w:customStyle="1" w:styleId="a9">
    <w:name w:val="Горен колонтитул Знак"/>
    <w:basedOn w:val="a0"/>
    <w:link w:val="a8"/>
    <w:uiPriority w:val="99"/>
    <w:rsid w:val="003A349A"/>
  </w:style>
  <w:style w:type="paragraph" w:styleId="aa">
    <w:name w:val="footer"/>
    <w:basedOn w:val="a"/>
    <w:link w:val="ab"/>
    <w:uiPriority w:val="99"/>
    <w:unhideWhenUsed/>
    <w:rsid w:val="003A349A"/>
    <w:pPr>
      <w:tabs>
        <w:tab w:val="center" w:pos="4680"/>
        <w:tab w:val="right" w:pos="9360"/>
      </w:tabs>
      <w:spacing w:after="0" w:line="240" w:lineRule="auto"/>
    </w:pPr>
  </w:style>
  <w:style w:type="character" w:customStyle="1" w:styleId="ab">
    <w:name w:val="Долен колонтитул Знак"/>
    <w:basedOn w:val="a0"/>
    <w:link w:val="aa"/>
    <w:uiPriority w:val="99"/>
    <w:rsid w:val="003A349A"/>
  </w:style>
  <w:style w:type="character" w:styleId="ac">
    <w:name w:val="Hyperlink"/>
    <w:basedOn w:val="a0"/>
    <w:uiPriority w:val="99"/>
    <w:unhideWhenUsed/>
    <w:rsid w:val="0055729C"/>
    <w:rPr>
      <w:color w:val="0D2E46" w:themeColor="hyperlink"/>
      <w:u w:val="single"/>
    </w:rPr>
  </w:style>
  <w:style w:type="paragraph" w:styleId="ad">
    <w:name w:val="TOC Heading"/>
    <w:basedOn w:val="1"/>
    <w:next w:val="a"/>
    <w:uiPriority w:val="39"/>
    <w:unhideWhenUsed/>
    <w:qFormat/>
    <w:rsid w:val="00BC7405"/>
    <w:pPr>
      <w:outlineLvl w:val="9"/>
    </w:pPr>
    <w:rPr>
      <w:lang w:eastAsia="ja-JP"/>
    </w:rPr>
  </w:style>
  <w:style w:type="paragraph" w:styleId="11">
    <w:name w:val="toc 1"/>
    <w:basedOn w:val="a"/>
    <w:next w:val="a"/>
    <w:autoRedefine/>
    <w:uiPriority w:val="39"/>
    <w:unhideWhenUsed/>
    <w:qFormat/>
    <w:rsid w:val="00BC7405"/>
    <w:pPr>
      <w:spacing w:after="100"/>
    </w:pPr>
  </w:style>
  <w:style w:type="paragraph" w:styleId="21">
    <w:name w:val="toc 2"/>
    <w:basedOn w:val="a"/>
    <w:next w:val="a"/>
    <w:autoRedefine/>
    <w:uiPriority w:val="39"/>
    <w:unhideWhenUsed/>
    <w:qFormat/>
    <w:rsid w:val="00BC7405"/>
    <w:pPr>
      <w:spacing w:after="100"/>
      <w:ind w:left="220"/>
    </w:pPr>
  </w:style>
  <w:style w:type="table" w:customStyle="1" w:styleId="ColorfulGrid-Accent11">
    <w:name w:val="Colorful Grid - Accent 11"/>
    <w:basedOn w:val="a1"/>
    <w:next w:val="-1"/>
    <w:uiPriority w:val="73"/>
    <w:rsid w:val="00533D62"/>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
    <w:name w:val="Colorful Grid Accent 1"/>
    <w:basedOn w:val="a1"/>
    <w:uiPriority w:val="73"/>
    <w:rsid w:val="00533D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D2FB" w:themeFill="accent1" w:themeFillTint="33"/>
    </w:tcPr>
    <w:tblStylePr w:type="firstRow">
      <w:rPr>
        <w:b/>
        <w:bCs/>
      </w:rPr>
      <w:tblPr/>
      <w:tcPr>
        <w:shd w:val="clear" w:color="auto" w:fill="63A6F7" w:themeFill="accent1" w:themeFillTint="66"/>
      </w:tcPr>
    </w:tblStylePr>
    <w:tblStylePr w:type="lastRow">
      <w:rPr>
        <w:b/>
        <w:bCs/>
        <w:color w:val="000000" w:themeColor="text1"/>
      </w:rPr>
      <w:tblPr/>
      <w:tcPr>
        <w:shd w:val="clear" w:color="auto" w:fill="63A6F7" w:themeFill="accent1" w:themeFillTint="66"/>
      </w:tcPr>
    </w:tblStylePr>
    <w:tblStylePr w:type="firstCol">
      <w:rPr>
        <w:color w:val="FFFFFF" w:themeColor="background1"/>
      </w:rPr>
      <w:tblPr/>
      <w:tcPr>
        <w:shd w:val="clear" w:color="auto" w:fill="032348" w:themeFill="accent1" w:themeFillShade="BF"/>
      </w:tcPr>
    </w:tblStylePr>
    <w:tblStylePr w:type="lastCol">
      <w:rPr>
        <w:color w:val="FFFFFF" w:themeColor="background1"/>
      </w:rPr>
      <w:tblPr/>
      <w:tcPr>
        <w:shd w:val="clear" w:color="auto" w:fill="032348" w:themeFill="accent1" w:themeFillShade="BF"/>
      </w:tcPr>
    </w:tblStylePr>
    <w:tblStylePr w:type="band1Vert">
      <w:tblPr/>
      <w:tcPr>
        <w:shd w:val="clear" w:color="auto" w:fill="3D91F5" w:themeFill="accent1" w:themeFillTint="7F"/>
      </w:tcPr>
    </w:tblStylePr>
    <w:tblStylePr w:type="band1Horz">
      <w:tblPr/>
      <w:tcPr>
        <w:shd w:val="clear" w:color="auto" w:fill="3D91F5" w:themeFill="accent1" w:themeFillTint="7F"/>
      </w:tcPr>
    </w:tblStylePr>
  </w:style>
  <w:style w:type="table" w:styleId="-4">
    <w:name w:val="Light Shading Accent 4"/>
    <w:basedOn w:val="a1"/>
    <w:uiPriority w:val="60"/>
    <w:rsid w:val="00533D62"/>
    <w:pPr>
      <w:spacing w:after="0" w:line="240" w:lineRule="auto"/>
    </w:pPr>
    <w:rPr>
      <w:color w:val="4F7617" w:themeColor="accent4" w:themeShade="BF"/>
    </w:rPr>
    <w:tblPr>
      <w:tblStyleRowBandSize w:val="1"/>
      <w:tblStyleColBandSize w:val="1"/>
      <w:tblBorders>
        <w:top w:val="single" w:sz="8" w:space="0" w:color="6A9E1F" w:themeColor="accent4"/>
        <w:bottom w:val="single" w:sz="8" w:space="0" w:color="6A9E1F" w:themeColor="accent4"/>
      </w:tblBorders>
    </w:tblPr>
    <w:tblStylePr w:type="fir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lastRow">
      <w:pPr>
        <w:spacing w:before="0" w:after="0" w:line="240" w:lineRule="auto"/>
      </w:pPr>
      <w:rPr>
        <w:b/>
        <w:bCs/>
      </w:rPr>
      <w:tblPr/>
      <w:tcPr>
        <w:tcBorders>
          <w:top w:val="single" w:sz="8" w:space="0" w:color="6A9E1F" w:themeColor="accent4"/>
          <w:left w:val="nil"/>
          <w:bottom w:val="single" w:sz="8" w:space="0" w:color="6A9E1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BC" w:themeFill="accent4" w:themeFillTint="3F"/>
      </w:tcPr>
    </w:tblStylePr>
    <w:tblStylePr w:type="band1Horz">
      <w:tblPr/>
      <w:tcPr>
        <w:tcBorders>
          <w:left w:val="nil"/>
          <w:right w:val="nil"/>
          <w:insideH w:val="nil"/>
          <w:insideV w:val="nil"/>
        </w:tcBorders>
        <w:shd w:val="clear" w:color="auto" w:fill="DCF2BC" w:themeFill="accent4" w:themeFillTint="3F"/>
      </w:tcPr>
    </w:tblStylePr>
  </w:style>
  <w:style w:type="character" w:customStyle="1" w:styleId="30">
    <w:name w:val="Заглавие 3 Знак"/>
    <w:basedOn w:val="a0"/>
    <w:link w:val="3"/>
    <w:uiPriority w:val="9"/>
    <w:rsid w:val="0015358E"/>
    <w:rPr>
      <w:rFonts w:asciiTheme="majorHAnsi" w:eastAsiaTheme="majorEastAsia" w:hAnsiTheme="majorHAnsi" w:cstheme="majorBidi"/>
      <w:b/>
      <w:bCs/>
      <w:color w:val="052F61" w:themeColor="accent1"/>
    </w:rPr>
  </w:style>
  <w:style w:type="table" w:styleId="ae">
    <w:name w:val="Table Grid"/>
    <w:basedOn w:val="a1"/>
    <w:uiPriority w:val="59"/>
    <w:rsid w:val="000F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0F2021"/>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tblBorders>
    </w:tblPr>
    <w:tblStylePr w:type="firstRow">
      <w:pPr>
        <w:spacing w:before="0" w:after="0" w:line="240" w:lineRule="auto"/>
      </w:pPr>
      <w:rPr>
        <w:b/>
        <w:bCs/>
        <w:color w:val="FFFFFF" w:themeColor="background1"/>
      </w:rPr>
      <w:tblPr/>
      <w:tcPr>
        <w:shd w:val="clear" w:color="auto" w:fill="14967C" w:themeFill="accent3"/>
      </w:tcPr>
    </w:tblStylePr>
    <w:tblStylePr w:type="lastRow">
      <w:pPr>
        <w:spacing w:before="0" w:after="0" w:line="240" w:lineRule="auto"/>
      </w:pPr>
      <w:rPr>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tcBorders>
      </w:tcPr>
    </w:tblStylePr>
    <w:tblStylePr w:type="firstCol">
      <w:rPr>
        <w:b/>
        <w:bCs/>
      </w:rPr>
    </w:tblStylePr>
    <w:tblStylePr w:type="lastCol">
      <w:rPr>
        <w:b/>
        <w:bCs/>
      </w:r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style>
  <w:style w:type="paragraph" w:customStyle="1" w:styleId="TableParagraph">
    <w:name w:val="Table Paragraph"/>
    <w:basedOn w:val="a"/>
    <w:uiPriority w:val="1"/>
    <w:qFormat/>
    <w:rsid w:val="00422BEC"/>
    <w:pPr>
      <w:widowControl w:val="0"/>
      <w:autoSpaceDE w:val="0"/>
      <w:autoSpaceDN w:val="0"/>
      <w:spacing w:after="0" w:line="240" w:lineRule="auto"/>
    </w:pPr>
    <w:rPr>
      <w:rFonts w:ascii="Times New Roman" w:eastAsia="Times New Roman" w:hAnsi="Times New Roman" w:cs="Times New Roman"/>
      <w:lang w:val="bg-BG"/>
    </w:rPr>
  </w:style>
  <w:style w:type="table" w:styleId="-30">
    <w:name w:val="Light Grid Accent 3"/>
    <w:basedOn w:val="a1"/>
    <w:uiPriority w:val="62"/>
    <w:rsid w:val="00E81C75"/>
    <w:pPr>
      <w:spacing w:after="0" w:line="240" w:lineRule="auto"/>
    </w:pPr>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table" w:customStyle="1" w:styleId="TableGrid1">
    <w:name w:val="Table Grid1"/>
    <w:basedOn w:val="a1"/>
    <w:next w:val="ae"/>
    <w:uiPriority w:val="39"/>
    <w:rsid w:val="000222B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semiHidden/>
    <w:unhideWhenUsed/>
    <w:rsid w:val="005B209D"/>
    <w:pPr>
      <w:spacing w:after="120"/>
    </w:pPr>
  </w:style>
  <w:style w:type="character" w:customStyle="1" w:styleId="af0">
    <w:name w:val="Основен текст Знак"/>
    <w:basedOn w:val="a0"/>
    <w:link w:val="af"/>
    <w:uiPriority w:val="99"/>
    <w:semiHidden/>
    <w:rsid w:val="005B209D"/>
  </w:style>
  <w:style w:type="character" w:customStyle="1" w:styleId="70">
    <w:name w:val="Заглавие 7 Знак"/>
    <w:basedOn w:val="a0"/>
    <w:link w:val="7"/>
    <w:uiPriority w:val="9"/>
    <w:semiHidden/>
    <w:rsid w:val="007F01F7"/>
    <w:rPr>
      <w:rFonts w:asciiTheme="majorHAnsi" w:eastAsiaTheme="majorEastAsia" w:hAnsiTheme="majorHAnsi" w:cstheme="majorBidi"/>
      <w:i/>
      <w:iCs/>
      <w:color w:val="404040" w:themeColor="text1" w:themeTint="BF"/>
    </w:rPr>
  </w:style>
  <w:style w:type="table" w:styleId="-2">
    <w:name w:val="Light List Accent 2"/>
    <w:basedOn w:val="a1"/>
    <w:uiPriority w:val="61"/>
    <w:rsid w:val="00AF3291"/>
    <w:pPr>
      <w:spacing w:after="0" w:line="240" w:lineRule="auto"/>
    </w:pPr>
    <w:tblPr>
      <w:tblStyleRowBandSize w:val="1"/>
      <w:tblStyleColBandSize w:val="1"/>
      <w:tblBorders>
        <w:top w:val="single" w:sz="8" w:space="0" w:color="A50E82" w:themeColor="accent2"/>
        <w:left w:val="single" w:sz="8" w:space="0" w:color="A50E82" w:themeColor="accent2"/>
        <w:bottom w:val="single" w:sz="8" w:space="0" w:color="A50E82" w:themeColor="accent2"/>
        <w:right w:val="single" w:sz="8" w:space="0" w:color="A50E82" w:themeColor="accent2"/>
      </w:tblBorders>
    </w:tblPr>
    <w:tblStylePr w:type="firstRow">
      <w:pPr>
        <w:spacing w:before="0" w:after="0" w:line="240" w:lineRule="auto"/>
      </w:pPr>
      <w:rPr>
        <w:b/>
        <w:bCs/>
        <w:color w:val="FFFFFF" w:themeColor="background1"/>
      </w:rPr>
      <w:tblPr/>
      <w:tcPr>
        <w:shd w:val="clear" w:color="auto" w:fill="A50E82" w:themeFill="accent2"/>
      </w:tcPr>
    </w:tblStylePr>
    <w:tblStylePr w:type="lastRow">
      <w:pPr>
        <w:spacing w:before="0" w:after="0" w:line="240" w:lineRule="auto"/>
      </w:pPr>
      <w:rPr>
        <w:b/>
        <w:bCs/>
      </w:rPr>
      <w:tblPr/>
      <w:tcPr>
        <w:tcBorders>
          <w:top w:val="double" w:sz="6" w:space="0" w:color="A50E82" w:themeColor="accent2"/>
          <w:left w:val="single" w:sz="8" w:space="0" w:color="A50E82" w:themeColor="accent2"/>
          <w:bottom w:val="single" w:sz="8" w:space="0" w:color="A50E82" w:themeColor="accent2"/>
          <w:right w:val="single" w:sz="8" w:space="0" w:color="A50E82" w:themeColor="accent2"/>
        </w:tcBorders>
      </w:tcPr>
    </w:tblStylePr>
    <w:tblStylePr w:type="firstCol">
      <w:rPr>
        <w:b/>
        <w:bCs/>
      </w:rPr>
    </w:tblStylePr>
    <w:tblStylePr w:type="lastCol">
      <w:rPr>
        <w:b/>
        <w:bCs/>
      </w:rPr>
    </w:tblStylePr>
    <w:tblStylePr w:type="band1Vert">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tblStylePr w:type="band1Horz">
      <w:tblPr/>
      <w:tcPr>
        <w:tcBorders>
          <w:top w:val="single" w:sz="8" w:space="0" w:color="A50E82" w:themeColor="accent2"/>
          <w:left w:val="single" w:sz="8" w:space="0" w:color="A50E82" w:themeColor="accent2"/>
          <w:bottom w:val="single" w:sz="8" w:space="0" w:color="A50E82" w:themeColor="accent2"/>
          <w:right w:val="single" w:sz="8" w:space="0" w:color="A50E82" w:themeColor="accent2"/>
        </w:tcBorders>
      </w:tcPr>
    </w:tblStylePr>
  </w:style>
  <w:style w:type="table" w:styleId="-20">
    <w:name w:val="Light Shading Accent 2"/>
    <w:basedOn w:val="a1"/>
    <w:uiPriority w:val="60"/>
    <w:rsid w:val="00AF3291"/>
    <w:pPr>
      <w:spacing w:after="0" w:line="240" w:lineRule="auto"/>
    </w:pPr>
    <w:rPr>
      <w:color w:val="7B0A60" w:themeColor="accent2" w:themeShade="BF"/>
    </w:rPr>
    <w:tblPr>
      <w:tblStyleRowBandSize w:val="1"/>
      <w:tblStyleColBandSize w:val="1"/>
      <w:tblBorders>
        <w:top w:val="single" w:sz="8" w:space="0" w:color="A50E82" w:themeColor="accent2"/>
        <w:bottom w:val="single" w:sz="8" w:space="0" w:color="A50E82" w:themeColor="accent2"/>
      </w:tblBorders>
    </w:tblPr>
    <w:tblStylePr w:type="fir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la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E8" w:themeFill="accent2" w:themeFillTint="3F"/>
      </w:tcPr>
    </w:tblStylePr>
    <w:tblStylePr w:type="band1Horz">
      <w:tblPr/>
      <w:tcPr>
        <w:tcBorders>
          <w:left w:val="nil"/>
          <w:right w:val="nil"/>
          <w:insideH w:val="nil"/>
          <w:insideV w:val="nil"/>
        </w:tcBorders>
        <w:shd w:val="clear" w:color="auto" w:fill="F8B3E8" w:themeFill="accent2" w:themeFillTint="3F"/>
      </w:tcPr>
    </w:tblStylePr>
  </w:style>
  <w:style w:type="table" w:styleId="-31">
    <w:name w:val="Light Shading Accent 3"/>
    <w:basedOn w:val="a1"/>
    <w:uiPriority w:val="60"/>
    <w:rsid w:val="00AF3291"/>
    <w:pPr>
      <w:spacing w:after="0" w:line="240" w:lineRule="auto"/>
    </w:pPr>
    <w:rPr>
      <w:color w:val="0F705C" w:themeColor="accent3" w:themeShade="BF"/>
    </w:rPr>
    <w:tblPr>
      <w:tblStyleRowBandSize w:val="1"/>
      <w:tblStyleColBandSize w:val="1"/>
      <w:tblBorders>
        <w:top w:val="single" w:sz="8" w:space="0" w:color="14967C" w:themeColor="accent3"/>
        <w:bottom w:val="single" w:sz="8" w:space="0" w:color="14967C" w:themeColor="accent3"/>
      </w:tblBorders>
    </w:tblPr>
    <w:tblStylePr w:type="fir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la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5E8" w:themeFill="accent3" w:themeFillTint="3F"/>
      </w:tcPr>
    </w:tblStylePr>
    <w:tblStylePr w:type="band1Horz">
      <w:tblPr/>
      <w:tcPr>
        <w:tcBorders>
          <w:left w:val="nil"/>
          <w:right w:val="nil"/>
          <w:insideH w:val="nil"/>
          <w:insideV w:val="nil"/>
        </w:tcBorders>
        <w:shd w:val="clear" w:color="auto" w:fill="B4F5E8" w:themeFill="accent3" w:themeFillTint="3F"/>
      </w:tcPr>
    </w:tblStylePr>
  </w:style>
  <w:style w:type="table" w:customStyle="1" w:styleId="GridTable2-Accent11">
    <w:name w:val="Grid Table 2 - Accent 11"/>
    <w:basedOn w:val="a1"/>
    <w:uiPriority w:val="47"/>
    <w:rsid w:val="009D070B"/>
    <w:pPr>
      <w:spacing w:after="0" w:line="240" w:lineRule="auto"/>
    </w:pPr>
    <w:rPr>
      <w:lang w:val="bg-BG"/>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
    <w:name w:val="TableGrid"/>
    <w:rsid w:val="002878F7"/>
    <w:pPr>
      <w:spacing w:after="0" w:line="240" w:lineRule="auto"/>
    </w:pPr>
    <w:rPr>
      <w:rFonts w:eastAsia="Times New Roman"/>
      <w:kern w:val="2"/>
    </w:rPr>
    <w:tblPr>
      <w:tblCellMar>
        <w:top w:w="0" w:type="dxa"/>
        <w:left w:w="0" w:type="dxa"/>
        <w:bottom w:w="0" w:type="dxa"/>
        <w:right w:w="0" w:type="dxa"/>
      </w:tblCellMar>
    </w:tblPr>
  </w:style>
  <w:style w:type="table" w:customStyle="1" w:styleId="LightGrid-Accent41">
    <w:name w:val="Light Grid - Accent 41"/>
    <w:basedOn w:val="a1"/>
    <w:next w:val="-40"/>
    <w:uiPriority w:val="62"/>
    <w:rsid w:val="004675FB"/>
    <w:pPr>
      <w:spacing w:after="0" w:line="240" w:lineRule="auto"/>
    </w:pPr>
    <w:tblPr>
      <w:tblStyleRowBandSize w:val="1"/>
      <w:tblStyleColBandSize w:val="1"/>
      <w:tblBorders>
        <w:top w:val="single" w:sz="8" w:space="0" w:color="92A9B9"/>
        <w:left w:val="single" w:sz="8" w:space="0" w:color="92A9B9"/>
        <w:bottom w:val="single" w:sz="8" w:space="0" w:color="92A9B9"/>
        <w:right w:val="single" w:sz="8" w:space="0" w:color="92A9B9"/>
        <w:insideH w:val="single" w:sz="8" w:space="0" w:color="92A9B9"/>
        <w:insideV w:val="single" w:sz="8" w:space="0" w:color="92A9B9"/>
      </w:tblBorders>
    </w:tblPr>
    <w:tblStylePr w:type="firstRow">
      <w:pPr>
        <w:spacing w:before="0" w:after="0" w:line="240" w:lineRule="auto"/>
      </w:pPr>
      <w:rPr>
        <w:rFonts w:ascii="Cambria" w:eastAsia="Times New Roman" w:hAnsi="Cambria" w:cs="Times New Roman"/>
        <w:b/>
        <w:bCs/>
      </w:rPr>
      <w:tblPr/>
      <w:tcPr>
        <w:tcBorders>
          <w:top w:val="single" w:sz="8" w:space="0" w:color="92A9B9"/>
          <w:left w:val="single" w:sz="8" w:space="0" w:color="92A9B9"/>
          <w:bottom w:val="single" w:sz="18" w:space="0" w:color="92A9B9"/>
          <w:right w:val="single" w:sz="8" w:space="0" w:color="92A9B9"/>
          <w:insideH w:val="nil"/>
          <w:insideV w:val="single" w:sz="8" w:space="0" w:color="92A9B9"/>
        </w:tcBorders>
      </w:tcPr>
    </w:tblStylePr>
    <w:tblStylePr w:type="lastRow">
      <w:pPr>
        <w:spacing w:before="0" w:after="0" w:line="240" w:lineRule="auto"/>
      </w:pPr>
      <w:rPr>
        <w:rFonts w:ascii="Cambria" w:eastAsia="Times New Roman" w:hAnsi="Cambria" w:cs="Times New Roman"/>
        <w:b/>
        <w:bCs/>
      </w:rPr>
      <w:tblPr/>
      <w:tcPr>
        <w:tcBorders>
          <w:top w:val="double" w:sz="6" w:space="0" w:color="92A9B9"/>
          <w:left w:val="single" w:sz="8" w:space="0" w:color="92A9B9"/>
          <w:bottom w:val="single" w:sz="8" w:space="0" w:color="92A9B9"/>
          <w:right w:val="single" w:sz="8" w:space="0" w:color="92A9B9"/>
          <w:insideH w:val="nil"/>
          <w:insideV w:val="single" w:sz="8" w:space="0" w:color="92A9B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2A9B9"/>
          <w:left w:val="single" w:sz="8" w:space="0" w:color="92A9B9"/>
          <w:bottom w:val="single" w:sz="8" w:space="0" w:color="92A9B9"/>
          <w:right w:val="single" w:sz="8" w:space="0" w:color="92A9B9"/>
        </w:tcBorders>
      </w:tcPr>
    </w:tblStylePr>
    <w:tblStylePr w:type="band1Vert">
      <w:tblPr/>
      <w:tcPr>
        <w:tcBorders>
          <w:top w:val="single" w:sz="8" w:space="0" w:color="92A9B9"/>
          <w:left w:val="single" w:sz="8" w:space="0" w:color="92A9B9"/>
          <w:bottom w:val="single" w:sz="8" w:space="0" w:color="92A9B9"/>
          <w:right w:val="single" w:sz="8" w:space="0" w:color="92A9B9"/>
        </w:tcBorders>
        <w:shd w:val="clear" w:color="auto" w:fill="E4E9ED"/>
      </w:tcPr>
    </w:tblStylePr>
    <w:tblStylePr w:type="band1Horz">
      <w:tblPr/>
      <w:tcPr>
        <w:tcBorders>
          <w:top w:val="single" w:sz="8" w:space="0" w:color="92A9B9"/>
          <w:left w:val="single" w:sz="8" w:space="0" w:color="92A9B9"/>
          <w:bottom w:val="single" w:sz="8" w:space="0" w:color="92A9B9"/>
          <w:right w:val="single" w:sz="8" w:space="0" w:color="92A9B9"/>
          <w:insideV w:val="single" w:sz="8" w:space="0" w:color="92A9B9"/>
        </w:tcBorders>
        <w:shd w:val="clear" w:color="auto" w:fill="E4E9ED"/>
      </w:tcPr>
    </w:tblStylePr>
    <w:tblStylePr w:type="band2Horz">
      <w:tblPr/>
      <w:tcPr>
        <w:tcBorders>
          <w:top w:val="single" w:sz="8" w:space="0" w:color="92A9B9"/>
          <w:left w:val="single" w:sz="8" w:space="0" w:color="92A9B9"/>
          <w:bottom w:val="single" w:sz="8" w:space="0" w:color="92A9B9"/>
          <w:right w:val="single" w:sz="8" w:space="0" w:color="92A9B9"/>
          <w:insideV w:val="single" w:sz="8" w:space="0" w:color="92A9B9"/>
        </w:tcBorders>
      </w:tcPr>
    </w:tblStylePr>
  </w:style>
  <w:style w:type="table" w:styleId="-40">
    <w:name w:val="Light Grid Accent 4"/>
    <w:basedOn w:val="a1"/>
    <w:uiPriority w:val="62"/>
    <w:rsid w:val="004675FB"/>
    <w:pPr>
      <w:spacing w:after="0" w:line="240" w:lineRule="auto"/>
    </w:pPr>
    <w:tblPr>
      <w:tblStyleRowBandSize w:val="1"/>
      <w:tblStyleColBandSize w:val="1"/>
      <w:tblBorders>
        <w:top w:val="single" w:sz="8" w:space="0" w:color="6A9E1F" w:themeColor="accent4"/>
        <w:left w:val="single" w:sz="8" w:space="0" w:color="6A9E1F" w:themeColor="accent4"/>
        <w:bottom w:val="single" w:sz="8" w:space="0" w:color="6A9E1F" w:themeColor="accent4"/>
        <w:right w:val="single" w:sz="8" w:space="0" w:color="6A9E1F" w:themeColor="accent4"/>
        <w:insideH w:val="single" w:sz="8" w:space="0" w:color="6A9E1F" w:themeColor="accent4"/>
        <w:insideV w:val="single" w:sz="8" w:space="0" w:color="6A9E1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18" w:space="0" w:color="6A9E1F" w:themeColor="accent4"/>
          <w:right w:val="single" w:sz="8" w:space="0" w:color="6A9E1F" w:themeColor="accent4"/>
          <w:insideH w:val="nil"/>
          <w:insideV w:val="single" w:sz="8" w:space="0" w:color="6A9E1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9E1F" w:themeColor="accent4"/>
          <w:left w:val="single" w:sz="8" w:space="0" w:color="6A9E1F" w:themeColor="accent4"/>
          <w:bottom w:val="single" w:sz="8" w:space="0" w:color="6A9E1F" w:themeColor="accent4"/>
          <w:right w:val="single" w:sz="8" w:space="0" w:color="6A9E1F" w:themeColor="accent4"/>
          <w:insideH w:val="nil"/>
          <w:insideV w:val="single" w:sz="8" w:space="0" w:color="6A9E1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tcPr>
    </w:tblStylePr>
    <w:tblStylePr w:type="band1Vert">
      <w:tblPr/>
      <w:tcPr>
        <w:tcBorders>
          <w:top w:val="single" w:sz="8" w:space="0" w:color="6A9E1F" w:themeColor="accent4"/>
          <w:left w:val="single" w:sz="8" w:space="0" w:color="6A9E1F" w:themeColor="accent4"/>
          <w:bottom w:val="single" w:sz="8" w:space="0" w:color="6A9E1F" w:themeColor="accent4"/>
          <w:right w:val="single" w:sz="8" w:space="0" w:color="6A9E1F" w:themeColor="accent4"/>
        </w:tcBorders>
        <w:shd w:val="clear" w:color="auto" w:fill="DCF2BC" w:themeFill="accent4" w:themeFillTint="3F"/>
      </w:tcPr>
    </w:tblStylePr>
    <w:tblStylePr w:type="band1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shd w:val="clear" w:color="auto" w:fill="DCF2BC" w:themeFill="accent4" w:themeFillTint="3F"/>
      </w:tcPr>
    </w:tblStylePr>
    <w:tblStylePr w:type="band2Horz">
      <w:tblPr/>
      <w:tcPr>
        <w:tcBorders>
          <w:top w:val="single" w:sz="8" w:space="0" w:color="6A9E1F" w:themeColor="accent4"/>
          <w:left w:val="single" w:sz="8" w:space="0" w:color="6A9E1F" w:themeColor="accent4"/>
          <w:bottom w:val="single" w:sz="8" w:space="0" w:color="6A9E1F" w:themeColor="accent4"/>
          <w:right w:val="single" w:sz="8" w:space="0" w:color="6A9E1F" w:themeColor="accent4"/>
          <w:insideV w:val="single" w:sz="8" w:space="0" w:color="6A9E1F" w:themeColor="accent4"/>
        </w:tcBorders>
      </w:tcPr>
    </w:tblStylePr>
  </w:style>
  <w:style w:type="table" w:customStyle="1" w:styleId="MediumList1-Accent11">
    <w:name w:val="Medium List 1 - Accent 11"/>
    <w:basedOn w:val="a1"/>
    <w:next w:val="1-1"/>
    <w:uiPriority w:val="65"/>
    <w:rsid w:val="005338AD"/>
    <w:pPr>
      <w:spacing w:after="0" w:line="240" w:lineRule="auto"/>
    </w:pPr>
    <w:rPr>
      <w:color w:val="000000"/>
      <w:lang w:val="bg-BG"/>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1">
    <w:name w:val="Medium List 1 Accent 1"/>
    <w:basedOn w:val="a1"/>
    <w:uiPriority w:val="65"/>
    <w:rsid w:val="005338AD"/>
    <w:pPr>
      <w:spacing w:after="0" w:line="240" w:lineRule="auto"/>
    </w:pPr>
    <w:rPr>
      <w:color w:val="000000" w:themeColor="text1"/>
    </w:rPr>
    <w:tblPr>
      <w:tblStyleRowBandSize w:val="1"/>
      <w:tblStyleColBandSize w:val="1"/>
      <w:tblBorders>
        <w:top w:val="single" w:sz="8" w:space="0" w:color="052F61" w:themeColor="accent1"/>
        <w:bottom w:val="single" w:sz="8" w:space="0" w:color="052F61" w:themeColor="accent1"/>
      </w:tblBorders>
    </w:tblPr>
    <w:tblStylePr w:type="firstRow">
      <w:rPr>
        <w:rFonts w:asciiTheme="majorHAnsi" w:eastAsiaTheme="majorEastAsia" w:hAnsiTheme="majorHAnsi" w:cstheme="majorBidi"/>
      </w:rPr>
      <w:tblPr/>
      <w:tcPr>
        <w:tcBorders>
          <w:top w:val="nil"/>
          <w:bottom w:val="single" w:sz="8" w:space="0" w:color="052F61" w:themeColor="accent1"/>
        </w:tcBorders>
      </w:tcPr>
    </w:tblStylePr>
    <w:tblStylePr w:type="lastRow">
      <w:rPr>
        <w:b/>
        <w:bCs/>
        <w:color w:val="146194" w:themeColor="text2"/>
      </w:rPr>
      <w:tblPr/>
      <w:tcPr>
        <w:tcBorders>
          <w:top w:val="single" w:sz="8" w:space="0" w:color="052F61" w:themeColor="accent1"/>
          <w:bottom w:val="single" w:sz="8" w:space="0" w:color="052F61" w:themeColor="accent1"/>
        </w:tcBorders>
      </w:tcPr>
    </w:tblStylePr>
    <w:tblStylePr w:type="firstCol">
      <w:rPr>
        <w:b/>
        <w:bCs/>
      </w:rPr>
    </w:tblStylePr>
    <w:tblStylePr w:type="lastCol">
      <w:rPr>
        <w:b/>
        <w:bCs/>
      </w:rPr>
      <w:tblPr/>
      <w:tcPr>
        <w:tcBorders>
          <w:top w:val="single" w:sz="8" w:space="0" w:color="052F61" w:themeColor="accent1"/>
          <w:bottom w:val="single" w:sz="8" w:space="0" w:color="052F61" w:themeColor="accent1"/>
        </w:tcBorders>
      </w:tcPr>
    </w:tblStylePr>
    <w:tblStylePr w:type="band1Vert">
      <w:tblPr/>
      <w:tcPr>
        <w:shd w:val="clear" w:color="auto" w:fill="9EC8FA" w:themeFill="accent1" w:themeFillTint="3F"/>
      </w:tcPr>
    </w:tblStylePr>
    <w:tblStylePr w:type="band1Horz">
      <w:tblPr/>
      <w:tcPr>
        <w:shd w:val="clear" w:color="auto" w:fill="9EC8FA" w:themeFill="accent1" w:themeFillTint="3F"/>
      </w:tcPr>
    </w:tblStylePr>
  </w:style>
  <w:style w:type="table" w:customStyle="1" w:styleId="PlainTable11">
    <w:name w:val="Plain Table 11"/>
    <w:basedOn w:val="a1"/>
    <w:uiPriority w:val="41"/>
    <w:rsid w:val="00B23832"/>
    <w:pPr>
      <w:spacing w:after="0" w:line="240" w:lineRule="auto"/>
    </w:pPr>
    <w:rPr>
      <w:lang w:val="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0">
    <w:name w:val="Plain Table 11"/>
    <w:basedOn w:val="a1"/>
    <w:uiPriority w:val="41"/>
    <w:rsid w:val="00B23832"/>
    <w:pPr>
      <w:spacing w:after="0" w:line="240" w:lineRule="auto"/>
    </w:pPr>
    <w:rPr>
      <w:lang w:val="bg-B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31">
    <w:name w:val="toc 3"/>
    <w:basedOn w:val="a"/>
    <w:next w:val="a"/>
    <w:autoRedefine/>
    <w:uiPriority w:val="39"/>
    <w:unhideWhenUsed/>
    <w:qFormat/>
    <w:rsid w:val="00794692"/>
    <w:pPr>
      <w:spacing w:after="100"/>
      <w:ind w:left="440"/>
      <w:jc w:val="both"/>
    </w:pPr>
    <w:rPr>
      <w:rFonts w:eastAsiaTheme="minorEastAsia"/>
      <w:lang w:eastAsia="ja-JP"/>
    </w:rPr>
  </w:style>
  <w:style w:type="table" w:customStyle="1" w:styleId="LightGrid-Accent11">
    <w:name w:val="Light Grid - Accent 11"/>
    <w:basedOn w:val="a1"/>
    <w:next w:val="-10"/>
    <w:uiPriority w:val="62"/>
    <w:rsid w:val="00DF689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0">
    <w:name w:val="Light Grid Accent 1"/>
    <w:basedOn w:val="a1"/>
    <w:uiPriority w:val="62"/>
    <w:rsid w:val="00DF6890"/>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insideH w:val="single" w:sz="8" w:space="0" w:color="052F61" w:themeColor="accent1"/>
        <w:insideV w:val="single" w:sz="8" w:space="0" w:color="052F6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18" w:space="0" w:color="052F61" w:themeColor="accent1"/>
          <w:right w:val="single" w:sz="8" w:space="0" w:color="052F61" w:themeColor="accent1"/>
          <w:insideH w:val="nil"/>
          <w:insideV w:val="single" w:sz="8" w:space="0" w:color="052F6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insideH w:val="nil"/>
          <w:insideV w:val="single" w:sz="8" w:space="0" w:color="052F6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shd w:val="clear" w:color="auto" w:fill="9EC8FA" w:themeFill="accent1" w:themeFillTint="3F"/>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shd w:val="clear" w:color="auto" w:fill="9EC8FA" w:themeFill="accent1" w:themeFillTint="3F"/>
      </w:tcPr>
    </w:tblStylePr>
    <w:tblStylePr w:type="band2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insideV w:val="single" w:sz="8" w:space="0" w:color="052F61" w:themeColor="accent1"/>
        </w:tcBorders>
      </w:tcPr>
    </w:tblStylePr>
  </w:style>
  <w:style w:type="table" w:styleId="-11">
    <w:name w:val="Light List Accent 1"/>
    <w:basedOn w:val="a1"/>
    <w:uiPriority w:val="61"/>
    <w:rsid w:val="00D64738"/>
    <w:pPr>
      <w:spacing w:after="0" w:line="240" w:lineRule="auto"/>
    </w:pPr>
    <w:tblPr>
      <w:tblStyleRowBandSize w:val="1"/>
      <w:tblStyleColBandSize w:val="1"/>
      <w:tblBorders>
        <w:top w:val="single" w:sz="8" w:space="0" w:color="052F61" w:themeColor="accent1"/>
        <w:left w:val="single" w:sz="8" w:space="0" w:color="052F61" w:themeColor="accent1"/>
        <w:bottom w:val="single" w:sz="8" w:space="0" w:color="052F61" w:themeColor="accent1"/>
        <w:right w:val="single" w:sz="8" w:space="0" w:color="052F61" w:themeColor="accent1"/>
      </w:tblBorders>
    </w:tblPr>
    <w:tblStylePr w:type="firstRow">
      <w:pPr>
        <w:spacing w:before="0" w:after="0" w:line="240" w:lineRule="auto"/>
      </w:pPr>
      <w:rPr>
        <w:b/>
        <w:bCs/>
        <w:color w:val="FFFFFF" w:themeColor="background1"/>
      </w:rPr>
      <w:tblPr/>
      <w:tcPr>
        <w:shd w:val="clear" w:color="auto" w:fill="052F61" w:themeFill="accent1"/>
      </w:tcPr>
    </w:tblStylePr>
    <w:tblStylePr w:type="lastRow">
      <w:pPr>
        <w:spacing w:before="0" w:after="0" w:line="240" w:lineRule="auto"/>
      </w:pPr>
      <w:rPr>
        <w:b/>
        <w:bCs/>
      </w:rPr>
      <w:tblPr/>
      <w:tcPr>
        <w:tcBorders>
          <w:top w:val="double" w:sz="6" w:space="0" w:color="052F61" w:themeColor="accent1"/>
          <w:left w:val="single" w:sz="8" w:space="0" w:color="052F61" w:themeColor="accent1"/>
          <w:bottom w:val="single" w:sz="8" w:space="0" w:color="052F61" w:themeColor="accent1"/>
          <w:right w:val="single" w:sz="8" w:space="0" w:color="052F61" w:themeColor="accent1"/>
        </w:tcBorders>
      </w:tcPr>
    </w:tblStylePr>
    <w:tblStylePr w:type="firstCol">
      <w:rPr>
        <w:b/>
        <w:bCs/>
      </w:rPr>
    </w:tblStylePr>
    <w:tblStylePr w:type="lastCol">
      <w:rPr>
        <w:b/>
        <w:bCs/>
      </w:rPr>
    </w:tblStylePr>
    <w:tblStylePr w:type="band1Vert">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tblStylePr w:type="band1Horz">
      <w:tblPr/>
      <w:tcPr>
        <w:tcBorders>
          <w:top w:val="single" w:sz="8" w:space="0" w:color="052F61" w:themeColor="accent1"/>
          <w:left w:val="single" w:sz="8" w:space="0" w:color="052F61" w:themeColor="accent1"/>
          <w:bottom w:val="single" w:sz="8" w:space="0" w:color="052F61" w:themeColor="accent1"/>
          <w:right w:val="single" w:sz="8" w:space="0" w:color="052F61" w:themeColor="accent1"/>
        </w:tcBorders>
      </w:tcPr>
    </w:tblStylePr>
  </w:style>
  <w:style w:type="paragraph" w:styleId="af1">
    <w:name w:val="caption"/>
    <w:basedOn w:val="a"/>
    <w:next w:val="a"/>
    <w:uiPriority w:val="35"/>
    <w:unhideWhenUsed/>
    <w:qFormat/>
    <w:rsid w:val="0017146E"/>
    <w:pPr>
      <w:spacing w:line="240" w:lineRule="auto"/>
    </w:pPr>
    <w:rPr>
      <w:i/>
      <w:iCs/>
      <w:color w:val="146194" w:themeColor="text2"/>
      <w:sz w:val="18"/>
      <w:szCs w:val="18"/>
    </w:rPr>
  </w:style>
  <w:style w:type="paragraph" w:customStyle="1" w:styleId="CharCharCharChar">
    <w:name w:val="Char Char Char Char"/>
    <w:basedOn w:val="a"/>
    <w:rsid w:val="005842C8"/>
    <w:pPr>
      <w:tabs>
        <w:tab w:val="left" w:pos="709"/>
      </w:tabs>
      <w:spacing w:after="0" w:line="240" w:lineRule="auto"/>
    </w:pPr>
    <w:rPr>
      <w:rFonts w:ascii="Tahoma" w:eastAsia="Times New Roman" w:hAnsi="Tahoma" w:cs="Times New Roman"/>
      <w:sz w:val="24"/>
      <w:szCs w:val="24"/>
      <w:lang w:val="pl-PL" w:eastAsia="pl-PL"/>
    </w:rPr>
  </w:style>
  <w:style w:type="table" w:customStyle="1" w:styleId="GridTable4-Accent51">
    <w:name w:val="Grid Table 4 - Accent 51"/>
    <w:basedOn w:val="a1"/>
    <w:next w:val="45"/>
    <w:uiPriority w:val="49"/>
    <w:rsid w:val="00C244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
    <w:name w:val="Grid Table 4 Accent 5"/>
    <w:basedOn w:val="a1"/>
    <w:uiPriority w:val="49"/>
    <w:rsid w:val="00C244AC"/>
    <w:pPr>
      <w:spacing w:after="0" w:line="240" w:lineRule="auto"/>
    </w:pPr>
    <w:tblPr>
      <w:tblStyleRowBandSize w:val="1"/>
      <w:tblStyleColBandSize w:val="1"/>
      <w:tblBorders>
        <w:top w:val="single" w:sz="4" w:space="0" w:color="F1B086" w:themeColor="accent5" w:themeTint="99"/>
        <w:left w:val="single" w:sz="4" w:space="0" w:color="F1B086" w:themeColor="accent5" w:themeTint="99"/>
        <w:bottom w:val="single" w:sz="4" w:space="0" w:color="F1B086" w:themeColor="accent5" w:themeTint="99"/>
        <w:right w:val="single" w:sz="4" w:space="0" w:color="F1B086" w:themeColor="accent5" w:themeTint="99"/>
        <w:insideH w:val="single" w:sz="4" w:space="0" w:color="F1B086" w:themeColor="accent5" w:themeTint="99"/>
        <w:insideV w:val="single" w:sz="4" w:space="0" w:color="F1B086" w:themeColor="accent5" w:themeTint="99"/>
      </w:tblBorders>
    </w:tblPr>
    <w:tblStylePr w:type="firstRow">
      <w:rPr>
        <w:b/>
        <w:bCs/>
        <w:color w:val="FFFFFF" w:themeColor="background1"/>
      </w:rPr>
      <w:tblPr/>
      <w:tcPr>
        <w:tcBorders>
          <w:top w:val="single" w:sz="4" w:space="0" w:color="E87D37" w:themeColor="accent5"/>
          <w:left w:val="single" w:sz="4" w:space="0" w:color="E87D37" w:themeColor="accent5"/>
          <w:bottom w:val="single" w:sz="4" w:space="0" w:color="E87D37" w:themeColor="accent5"/>
          <w:right w:val="single" w:sz="4" w:space="0" w:color="E87D37" w:themeColor="accent5"/>
          <w:insideH w:val="nil"/>
          <w:insideV w:val="nil"/>
        </w:tcBorders>
        <w:shd w:val="clear" w:color="auto" w:fill="E87D37" w:themeFill="accent5"/>
      </w:tcPr>
    </w:tblStylePr>
    <w:tblStylePr w:type="lastRow">
      <w:rPr>
        <w:b/>
        <w:bCs/>
      </w:rPr>
      <w:tblPr/>
      <w:tcPr>
        <w:tcBorders>
          <w:top w:val="double" w:sz="4" w:space="0" w:color="E87D37" w:themeColor="accent5"/>
        </w:tcBorders>
      </w:tcPr>
    </w:tblStylePr>
    <w:tblStylePr w:type="firstCol">
      <w:rPr>
        <w:b/>
        <w:bCs/>
      </w:rPr>
    </w:tblStylePr>
    <w:tblStylePr w:type="lastCol">
      <w:rPr>
        <w:b/>
        <w:bCs/>
      </w:rPr>
    </w:tblStylePr>
    <w:tblStylePr w:type="band1Vert">
      <w:tblPr/>
      <w:tcPr>
        <w:shd w:val="clear" w:color="auto" w:fill="FAE4D6" w:themeFill="accent5" w:themeFillTint="33"/>
      </w:tcPr>
    </w:tblStylePr>
    <w:tblStylePr w:type="band1Horz">
      <w:tblPr/>
      <w:tcPr>
        <w:shd w:val="clear" w:color="auto" w:fill="FAE4D6" w:themeFill="accent5" w:themeFillTint="33"/>
      </w:tcPr>
    </w:tblStylePr>
  </w:style>
  <w:style w:type="table" w:customStyle="1" w:styleId="GridTable4-Accent511">
    <w:name w:val="Grid Table 4 - Accent 511"/>
    <w:basedOn w:val="a1"/>
    <w:next w:val="GridTable4-Accent51"/>
    <w:uiPriority w:val="49"/>
    <w:rsid w:val="00C244A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110">
    <w:name w:val="Grid Table 1 Light Accent 1"/>
    <w:basedOn w:val="a1"/>
    <w:uiPriority w:val="46"/>
    <w:rsid w:val="00B3501E"/>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table" w:customStyle="1" w:styleId="ListTable2-Accent61">
    <w:name w:val="List Table 2 - Accent 61"/>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26">
    <w:name w:val="List Table 2 Accent 6"/>
    <w:basedOn w:val="a1"/>
    <w:uiPriority w:val="47"/>
    <w:rsid w:val="005A555B"/>
    <w:pPr>
      <w:spacing w:after="0" w:line="240" w:lineRule="auto"/>
    </w:pPr>
    <w:tblPr>
      <w:tblStyleRowBandSize w:val="1"/>
      <w:tblStyleColBandSize w:val="1"/>
      <w:tblBorders>
        <w:top w:val="single" w:sz="4" w:space="0" w:color="E67172" w:themeColor="accent6" w:themeTint="99"/>
        <w:bottom w:val="single" w:sz="4" w:space="0" w:color="E67172" w:themeColor="accent6" w:themeTint="99"/>
        <w:insideH w:val="single" w:sz="4" w:space="0" w:color="E6717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FCF" w:themeFill="accent6" w:themeFillTint="33"/>
      </w:tcPr>
    </w:tblStylePr>
    <w:tblStylePr w:type="band1Horz">
      <w:tblPr/>
      <w:tcPr>
        <w:shd w:val="clear" w:color="auto" w:fill="F6CFCF" w:themeFill="accent6" w:themeFillTint="33"/>
      </w:tcPr>
    </w:tblStylePr>
  </w:style>
  <w:style w:type="table" w:customStyle="1" w:styleId="ListTable2-Accent62">
    <w:name w:val="List Table 2 - Accent 62"/>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Accent63">
    <w:name w:val="List Table 2 - Accent 63"/>
    <w:basedOn w:val="a1"/>
    <w:next w:val="26"/>
    <w:uiPriority w:val="47"/>
    <w:rsid w:val="005A555B"/>
    <w:pPr>
      <w:spacing w:after="0" w:line="240" w:lineRule="auto"/>
    </w:p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14">
    <w:name w:val="Grid Table 1 Light Accent 4"/>
    <w:basedOn w:val="a1"/>
    <w:uiPriority w:val="46"/>
    <w:rsid w:val="00A569B8"/>
    <w:pPr>
      <w:spacing w:after="0" w:line="240" w:lineRule="auto"/>
    </w:pPr>
    <w:tblPr>
      <w:tblStyleRowBandSize w:val="1"/>
      <w:tblStyleColBandSize w:val="1"/>
      <w:tblBorders>
        <w:top w:val="single" w:sz="4" w:space="0" w:color="C6EA93" w:themeColor="accent4" w:themeTint="66"/>
        <w:left w:val="single" w:sz="4" w:space="0" w:color="C6EA93" w:themeColor="accent4" w:themeTint="66"/>
        <w:bottom w:val="single" w:sz="4" w:space="0" w:color="C6EA93" w:themeColor="accent4" w:themeTint="66"/>
        <w:right w:val="single" w:sz="4" w:space="0" w:color="C6EA93" w:themeColor="accent4" w:themeTint="66"/>
        <w:insideH w:val="single" w:sz="4" w:space="0" w:color="C6EA93" w:themeColor="accent4" w:themeTint="66"/>
        <w:insideV w:val="single" w:sz="4" w:space="0" w:color="C6EA93" w:themeColor="accent4" w:themeTint="66"/>
      </w:tblBorders>
    </w:tblPr>
    <w:tblStylePr w:type="firstRow">
      <w:rPr>
        <w:b/>
        <w:bCs/>
      </w:rPr>
      <w:tblPr/>
      <w:tcPr>
        <w:tcBorders>
          <w:bottom w:val="single" w:sz="12" w:space="0" w:color="AADF5D" w:themeColor="accent4" w:themeTint="99"/>
        </w:tcBorders>
      </w:tcPr>
    </w:tblStylePr>
    <w:tblStylePr w:type="lastRow">
      <w:rPr>
        <w:b/>
        <w:bCs/>
      </w:rPr>
      <w:tblPr/>
      <w:tcPr>
        <w:tcBorders>
          <w:top w:val="double" w:sz="2" w:space="0" w:color="AADF5D" w:themeColor="accent4" w:themeTint="99"/>
        </w:tcBorders>
      </w:tcPr>
    </w:tblStylePr>
    <w:tblStylePr w:type="firstCol">
      <w:rPr>
        <w:b/>
        <w:bCs/>
      </w:rPr>
    </w:tblStylePr>
    <w:tblStylePr w:type="lastCol">
      <w:rPr>
        <w:b/>
        <w:bCs/>
      </w:rPr>
    </w:tblStylePr>
  </w:style>
  <w:style w:type="table" w:styleId="12">
    <w:name w:val="Grid Table 1 Light Accent 2"/>
    <w:basedOn w:val="a1"/>
    <w:uiPriority w:val="46"/>
    <w:rsid w:val="00604C94"/>
    <w:pPr>
      <w:spacing w:after="0" w:line="240" w:lineRule="auto"/>
    </w:pPr>
    <w:tblPr>
      <w:tblStyleRowBandSize w:val="1"/>
      <w:tblStyleColBandSize w:val="1"/>
      <w:tblBorders>
        <w:top w:val="single" w:sz="4" w:space="0" w:color="F484DA" w:themeColor="accent2" w:themeTint="66"/>
        <w:left w:val="single" w:sz="4" w:space="0" w:color="F484DA" w:themeColor="accent2" w:themeTint="66"/>
        <w:bottom w:val="single" w:sz="4" w:space="0" w:color="F484DA" w:themeColor="accent2" w:themeTint="66"/>
        <w:right w:val="single" w:sz="4" w:space="0" w:color="F484DA" w:themeColor="accent2" w:themeTint="66"/>
        <w:insideH w:val="single" w:sz="4" w:space="0" w:color="F484DA" w:themeColor="accent2" w:themeTint="66"/>
        <w:insideV w:val="single" w:sz="4" w:space="0" w:color="F484DA" w:themeColor="accent2" w:themeTint="66"/>
      </w:tblBorders>
    </w:tblPr>
    <w:tblStylePr w:type="firstRow">
      <w:rPr>
        <w:b/>
        <w:bCs/>
      </w:rPr>
      <w:tblPr/>
      <w:tcPr>
        <w:tcBorders>
          <w:bottom w:val="single" w:sz="12" w:space="0" w:color="EF47C8" w:themeColor="accent2" w:themeTint="99"/>
        </w:tcBorders>
      </w:tcPr>
    </w:tblStylePr>
    <w:tblStylePr w:type="lastRow">
      <w:rPr>
        <w:b/>
        <w:bCs/>
      </w:rPr>
      <w:tblPr/>
      <w:tcPr>
        <w:tcBorders>
          <w:top w:val="double" w:sz="2" w:space="0" w:color="EF47C8"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CE697E"/>
    <w:pPr>
      <w:spacing w:after="0" w:line="240" w:lineRule="auto"/>
    </w:pPr>
    <w:tblPr>
      <w:tblStyleRowBandSize w:val="1"/>
      <w:tblStyleColBandSize w:val="1"/>
      <w:tblBorders>
        <w:top w:val="single" w:sz="4" w:space="0" w:color="87EFDA" w:themeColor="accent3" w:themeTint="66"/>
        <w:left w:val="single" w:sz="4" w:space="0" w:color="87EFDA" w:themeColor="accent3" w:themeTint="66"/>
        <w:bottom w:val="single" w:sz="4" w:space="0" w:color="87EFDA" w:themeColor="accent3" w:themeTint="66"/>
        <w:right w:val="single" w:sz="4" w:space="0" w:color="87EFDA" w:themeColor="accent3" w:themeTint="66"/>
        <w:insideH w:val="single" w:sz="4" w:space="0" w:color="87EFDA" w:themeColor="accent3" w:themeTint="66"/>
        <w:insideV w:val="single" w:sz="4" w:space="0" w:color="87EFDA" w:themeColor="accent3" w:themeTint="66"/>
      </w:tblBorders>
    </w:tblPr>
    <w:tblStylePr w:type="firstRow">
      <w:rPr>
        <w:b/>
        <w:bCs/>
      </w:rPr>
      <w:tblPr/>
      <w:tcPr>
        <w:tcBorders>
          <w:bottom w:val="single" w:sz="12" w:space="0" w:color="4BE7C7" w:themeColor="accent3" w:themeTint="99"/>
        </w:tcBorders>
      </w:tcPr>
    </w:tblStylePr>
    <w:tblStylePr w:type="lastRow">
      <w:rPr>
        <w:b/>
        <w:bCs/>
      </w:rPr>
      <w:tblPr/>
      <w:tcPr>
        <w:tcBorders>
          <w:top w:val="double" w:sz="2" w:space="0" w:color="4BE7C7" w:themeColor="accent3" w:themeTint="99"/>
        </w:tcBorders>
      </w:tcPr>
    </w:tblStylePr>
    <w:tblStylePr w:type="firstCol">
      <w:rPr>
        <w:b/>
        <w:bCs/>
      </w:rPr>
    </w:tblStylePr>
    <w:tblStylePr w:type="lastCol">
      <w:rPr>
        <w:b/>
        <w:bCs/>
      </w:rPr>
    </w:tblStylePr>
  </w:style>
  <w:style w:type="table" w:customStyle="1" w:styleId="TableGrid2">
    <w:name w:val="Table Grid2"/>
    <w:basedOn w:val="a1"/>
    <w:next w:val="ae"/>
    <w:uiPriority w:val="59"/>
    <w:rsid w:val="00CE6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CE697E"/>
    <w:pPr>
      <w:spacing w:after="0" w:line="240" w:lineRule="auto"/>
    </w:pPr>
    <w:tblPr>
      <w:tblStyleRowBandSize w:val="1"/>
      <w:tblStyleColBandSize w:val="1"/>
      <w:tblBorders>
        <w:top w:val="single" w:sz="4" w:space="0" w:color="F5CAAE" w:themeColor="accent5" w:themeTint="66"/>
        <w:left w:val="single" w:sz="4" w:space="0" w:color="F5CAAE" w:themeColor="accent5" w:themeTint="66"/>
        <w:bottom w:val="single" w:sz="4" w:space="0" w:color="F5CAAE" w:themeColor="accent5" w:themeTint="66"/>
        <w:right w:val="single" w:sz="4" w:space="0" w:color="F5CAAE" w:themeColor="accent5" w:themeTint="66"/>
        <w:insideH w:val="single" w:sz="4" w:space="0" w:color="F5CAAE" w:themeColor="accent5" w:themeTint="66"/>
        <w:insideV w:val="single" w:sz="4" w:space="0" w:color="F5CAAE" w:themeColor="accent5" w:themeTint="66"/>
      </w:tblBorders>
    </w:tblPr>
    <w:tblStylePr w:type="firstRow">
      <w:rPr>
        <w:b/>
        <w:bCs/>
      </w:rPr>
      <w:tblPr/>
      <w:tcPr>
        <w:tcBorders>
          <w:bottom w:val="single" w:sz="12" w:space="0" w:color="F1B086" w:themeColor="accent5" w:themeTint="99"/>
        </w:tcBorders>
      </w:tcPr>
    </w:tblStylePr>
    <w:tblStylePr w:type="lastRow">
      <w:rPr>
        <w:b/>
        <w:bCs/>
      </w:rPr>
      <w:tblPr/>
      <w:tcPr>
        <w:tcBorders>
          <w:top w:val="double" w:sz="2" w:space="0" w:color="F1B086" w:themeColor="accent5" w:themeTint="99"/>
        </w:tcBorders>
      </w:tcPr>
    </w:tblStylePr>
    <w:tblStylePr w:type="firstCol">
      <w:rPr>
        <w:b/>
        <w:bCs/>
      </w:rPr>
    </w:tblStylePr>
    <w:tblStylePr w:type="lastCol">
      <w:rPr>
        <w:b/>
        <w:bCs/>
      </w:rPr>
    </w:tblStylePr>
  </w:style>
  <w:style w:type="table" w:customStyle="1" w:styleId="TableGrid3">
    <w:name w:val="Table Grid3"/>
    <w:basedOn w:val="a1"/>
    <w:next w:val="ae"/>
    <w:uiPriority w:val="59"/>
    <w:rsid w:val="001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e"/>
    <w:uiPriority w:val="59"/>
    <w:rsid w:val="001E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e"/>
    <w:uiPriority w:val="59"/>
    <w:rsid w:val="00D0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a1"/>
    <w:uiPriority w:val="46"/>
    <w:rsid w:val="000B4881"/>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af2">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3"/>
    <w:rsid w:val="00C571DF"/>
    <w:pPr>
      <w:spacing w:after="0" w:line="240" w:lineRule="auto"/>
    </w:pPr>
    <w:rPr>
      <w:rFonts w:ascii="Times New Roman" w:eastAsia="Times New Roman" w:hAnsi="Times New Roman" w:cs="Times New Roman"/>
      <w:sz w:val="20"/>
      <w:szCs w:val="20"/>
      <w:lang w:val="bg-BG" w:eastAsia="bg-BG"/>
    </w:rPr>
  </w:style>
  <w:style w:type="character" w:customStyle="1" w:styleId="af3">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2"/>
    <w:rsid w:val="00C571DF"/>
    <w:rPr>
      <w:rFonts w:ascii="Times New Roman" w:eastAsia="Times New Roman" w:hAnsi="Times New Roman" w:cs="Times New Roman"/>
      <w:sz w:val="20"/>
      <w:szCs w:val="20"/>
      <w:lang w:val="bg-BG" w:eastAsia="bg-BG"/>
    </w:rPr>
  </w:style>
  <w:style w:type="character" w:styleId="af4">
    <w:name w:val="Emphasis"/>
    <w:uiPriority w:val="20"/>
    <w:qFormat/>
    <w:rsid w:val="00C571DF"/>
    <w:rPr>
      <w:i/>
      <w:iCs/>
    </w:rPr>
  </w:style>
  <w:style w:type="character" w:styleId="af5">
    <w:name w:val="footnote reference"/>
    <w:aliases w:val="SUPERS,Footnote symbol,Footnote,-E Fußnotenzeichen,Heading 6 Char1,Footnote Reference Superscript,BVI fnr,Footnote call,(Footnote Reference),Voetnootverwijzing,Times 10 Point,Exposant 3 Point,Footnote reference number,ftr"/>
    <w:rsid w:val="00C571DF"/>
    <w:rPr>
      <w:vertAlign w:val="superscript"/>
    </w:rPr>
  </w:style>
  <w:style w:type="character" w:customStyle="1" w:styleId="apple-style-span">
    <w:name w:val="apple-style-span"/>
    <w:basedOn w:val="a0"/>
    <w:rsid w:val="00C571DF"/>
  </w:style>
  <w:style w:type="character" w:customStyle="1" w:styleId="apple-converted-space">
    <w:name w:val="apple-converted-space"/>
    <w:basedOn w:val="a0"/>
    <w:rsid w:val="00C571DF"/>
  </w:style>
  <w:style w:type="table" w:styleId="32">
    <w:name w:val="List Table 3 Accent 2"/>
    <w:basedOn w:val="a1"/>
    <w:uiPriority w:val="48"/>
    <w:rsid w:val="002C7939"/>
    <w:pPr>
      <w:spacing w:after="0" w:line="240" w:lineRule="auto"/>
    </w:pPr>
    <w:tblPr>
      <w:tblStyleRowBandSize w:val="1"/>
      <w:tblStyleColBandSize w:val="1"/>
      <w:tblBorders>
        <w:top w:val="single" w:sz="4" w:space="0" w:color="A50E82" w:themeColor="accent2"/>
        <w:left w:val="single" w:sz="4" w:space="0" w:color="A50E82" w:themeColor="accent2"/>
        <w:bottom w:val="single" w:sz="4" w:space="0" w:color="A50E82" w:themeColor="accent2"/>
        <w:right w:val="single" w:sz="4" w:space="0" w:color="A50E82" w:themeColor="accent2"/>
      </w:tblBorders>
    </w:tblPr>
    <w:tblStylePr w:type="firstRow">
      <w:rPr>
        <w:b/>
        <w:bCs/>
        <w:color w:val="FFFFFF" w:themeColor="background1"/>
      </w:rPr>
      <w:tblPr/>
      <w:tcPr>
        <w:shd w:val="clear" w:color="auto" w:fill="A50E82" w:themeFill="accent2"/>
      </w:tcPr>
    </w:tblStylePr>
    <w:tblStylePr w:type="lastRow">
      <w:rPr>
        <w:b/>
        <w:bCs/>
      </w:rPr>
      <w:tblPr/>
      <w:tcPr>
        <w:tcBorders>
          <w:top w:val="double" w:sz="4" w:space="0" w:color="A50E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0E82" w:themeColor="accent2"/>
          <w:right w:val="single" w:sz="4" w:space="0" w:color="A50E82" w:themeColor="accent2"/>
        </w:tcBorders>
      </w:tcPr>
    </w:tblStylePr>
    <w:tblStylePr w:type="band1Horz">
      <w:tblPr/>
      <w:tcPr>
        <w:tcBorders>
          <w:top w:val="single" w:sz="4" w:space="0" w:color="A50E82" w:themeColor="accent2"/>
          <w:bottom w:val="single" w:sz="4" w:space="0" w:color="A50E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0E82" w:themeColor="accent2"/>
          <w:left w:val="nil"/>
        </w:tcBorders>
      </w:tcPr>
    </w:tblStylePr>
    <w:tblStylePr w:type="swCell">
      <w:tblPr/>
      <w:tcPr>
        <w:tcBorders>
          <w:top w:val="double" w:sz="4" w:space="0" w:color="A50E82" w:themeColor="accent2"/>
          <w:right w:val="nil"/>
        </w:tcBorders>
      </w:tcPr>
    </w:tblStylePr>
  </w:style>
  <w:style w:type="paragraph" w:customStyle="1" w:styleId="Style46">
    <w:name w:val="Style46"/>
    <w:basedOn w:val="a"/>
    <w:rsid w:val="00692673"/>
    <w:pPr>
      <w:widowControl w:val="0"/>
      <w:autoSpaceDE w:val="0"/>
      <w:autoSpaceDN w:val="0"/>
      <w:adjustRightInd w:val="0"/>
      <w:spacing w:after="0" w:line="271" w:lineRule="exact"/>
      <w:ind w:firstLine="696"/>
      <w:jc w:val="both"/>
    </w:pPr>
    <w:rPr>
      <w:rFonts w:ascii="Arial" w:eastAsia="Times New Roman" w:hAnsi="Arial" w:cs="Times New Roman"/>
      <w:sz w:val="24"/>
      <w:szCs w:val="24"/>
      <w:lang w:val="bg-BG" w:eastAsia="bg-BG"/>
    </w:rPr>
  </w:style>
  <w:style w:type="table" w:customStyle="1" w:styleId="LightShading-Accent11">
    <w:name w:val="Light Shading - Accent 11"/>
    <w:basedOn w:val="a1"/>
    <w:next w:val="-12"/>
    <w:uiPriority w:val="60"/>
    <w:rsid w:val="0036480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2">
    <w:name w:val="Light Shading Accent 1"/>
    <w:basedOn w:val="a1"/>
    <w:uiPriority w:val="60"/>
    <w:semiHidden/>
    <w:unhideWhenUsed/>
    <w:rsid w:val="0036480C"/>
    <w:pPr>
      <w:spacing w:after="0" w:line="240" w:lineRule="auto"/>
    </w:pPr>
    <w:rPr>
      <w:color w:val="032348" w:themeColor="accent1" w:themeShade="BF"/>
    </w:rPr>
    <w:tblPr>
      <w:tblStyleRowBandSize w:val="1"/>
      <w:tblStyleColBandSize w:val="1"/>
      <w:tblBorders>
        <w:top w:val="single" w:sz="8" w:space="0" w:color="052F61" w:themeColor="accent1"/>
        <w:bottom w:val="single" w:sz="8" w:space="0" w:color="052F61" w:themeColor="accent1"/>
      </w:tblBorders>
    </w:tblPr>
    <w:tblStylePr w:type="fir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la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8FA" w:themeFill="accent1" w:themeFillTint="3F"/>
      </w:tcPr>
    </w:tblStylePr>
    <w:tblStylePr w:type="band1Horz">
      <w:tblPr/>
      <w:tcPr>
        <w:tcBorders>
          <w:left w:val="nil"/>
          <w:right w:val="nil"/>
          <w:insideH w:val="nil"/>
          <w:insideV w:val="nil"/>
        </w:tcBorders>
        <w:shd w:val="clear" w:color="auto" w:fill="9EC8FA" w:themeFill="accent1" w:themeFillTint="3F"/>
      </w:tcPr>
    </w:tblStylePr>
  </w:style>
  <w:style w:type="table" w:styleId="5">
    <w:name w:val="Plain Table 5"/>
    <w:basedOn w:val="a1"/>
    <w:uiPriority w:val="45"/>
    <w:rsid w:val="003648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12">
    <w:name w:val="Light Shading - Accent 12"/>
    <w:basedOn w:val="a1"/>
    <w:next w:val="-12"/>
    <w:uiPriority w:val="60"/>
    <w:rsid w:val="0036480C"/>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a1"/>
    <w:next w:val="-10"/>
    <w:uiPriority w:val="62"/>
    <w:rsid w:val="00DA53A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6">
    <w:name w:val="table of figures"/>
    <w:basedOn w:val="a"/>
    <w:next w:val="a"/>
    <w:uiPriority w:val="99"/>
    <w:unhideWhenUsed/>
    <w:rsid w:val="00685039"/>
    <w:pPr>
      <w:spacing w:after="0"/>
    </w:pPr>
  </w:style>
  <w:style w:type="character" w:styleId="af7">
    <w:name w:val="Book Title"/>
    <w:basedOn w:val="a0"/>
    <w:uiPriority w:val="33"/>
    <w:qFormat/>
    <w:rsid w:val="00DB56D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7182">
      <w:bodyDiv w:val="1"/>
      <w:marLeft w:val="0"/>
      <w:marRight w:val="0"/>
      <w:marTop w:val="0"/>
      <w:marBottom w:val="0"/>
      <w:divBdr>
        <w:top w:val="none" w:sz="0" w:space="0" w:color="auto"/>
        <w:left w:val="none" w:sz="0" w:space="0" w:color="auto"/>
        <w:bottom w:val="none" w:sz="0" w:space="0" w:color="auto"/>
        <w:right w:val="none" w:sz="0" w:space="0" w:color="auto"/>
      </w:divBdr>
      <w:divsChild>
        <w:div w:id="128016854">
          <w:marLeft w:val="547"/>
          <w:marRight w:val="0"/>
          <w:marTop w:val="0"/>
          <w:marBottom w:val="0"/>
          <w:divBdr>
            <w:top w:val="none" w:sz="0" w:space="0" w:color="auto"/>
            <w:left w:val="none" w:sz="0" w:space="0" w:color="auto"/>
            <w:bottom w:val="none" w:sz="0" w:space="0" w:color="auto"/>
            <w:right w:val="none" w:sz="0" w:space="0" w:color="auto"/>
          </w:divBdr>
        </w:div>
      </w:divsChild>
    </w:div>
    <w:div w:id="76362179">
      <w:bodyDiv w:val="1"/>
      <w:marLeft w:val="0"/>
      <w:marRight w:val="0"/>
      <w:marTop w:val="0"/>
      <w:marBottom w:val="0"/>
      <w:divBdr>
        <w:top w:val="none" w:sz="0" w:space="0" w:color="auto"/>
        <w:left w:val="none" w:sz="0" w:space="0" w:color="auto"/>
        <w:bottom w:val="none" w:sz="0" w:space="0" w:color="auto"/>
        <w:right w:val="none" w:sz="0" w:space="0" w:color="auto"/>
      </w:divBdr>
    </w:div>
    <w:div w:id="102573555">
      <w:bodyDiv w:val="1"/>
      <w:marLeft w:val="0"/>
      <w:marRight w:val="0"/>
      <w:marTop w:val="0"/>
      <w:marBottom w:val="0"/>
      <w:divBdr>
        <w:top w:val="none" w:sz="0" w:space="0" w:color="auto"/>
        <w:left w:val="none" w:sz="0" w:space="0" w:color="auto"/>
        <w:bottom w:val="none" w:sz="0" w:space="0" w:color="auto"/>
        <w:right w:val="none" w:sz="0" w:space="0" w:color="auto"/>
      </w:divBdr>
    </w:div>
    <w:div w:id="122306410">
      <w:bodyDiv w:val="1"/>
      <w:marLeft w:val="0"/>
      <w:marRight w:val="0"/>
      <w:marTop w:val="0"/>
      <w:marBottom w:val="0"/>
      <w:divBdr>
        <w:top w:val="none" w:sz="0" w:space="0" w:color="auto"/>
        <w:left w:val="none" w:sz="0" w:space="0" w:color="auto"/>
        <w:bottom w:val="none" w:sz="0" w:space="0" w:color="auto"/>
        <w:right w:val="none" w:sz="0" w:space="0" w:color="auto"/>
      </w:divBdr>
      <w:divsChild>
        <w:div w:id="317653382">
          <w:marLeft w:val="547"/>
          <w:marRight w:val="0"/>
          <w:marTop w:val="0"/>
          <w:marBottom w:val="0"/>
          <w:divBdr>
            <w:top w:val="none" w:sz="0" w:space="0" w:color="auto"/>
            <w:left w:val="none" w:sz="0" w:space="0" w:color="auto"/>
            <w:bottom w:val="none" w:sz="0" w:space="0" w:color="auto"/>
            <w:right w:val="none" w:sz="0" w:space="0" w:color="auto"/>
          </w:divBdr>
        </w:div>
      </w:divsChild>
    </w:div>
    <w:div w:id="195588131">
      <w:bodyDiv w:val="1"/>
      <w:marLeft w:val="0"/>
      <w:marRight w:val="0"/>
      <w:marTop w:val="0"/>
      <w:marBottom w:val="0"/>
      <w:divBdr>
        <w:top w:val="none" w:sz="0" w:space="0" w:color="auto"/>
        <w:left w:val="none" w:sz="0" w:space="0" w:color="auto"/>
        <w:bottom w:val="none" w:sz="0" w:space="0" w:color="auto"/>
        <w:right w:val="none" w:sz="0" w:space="0" w:color="auto"/>
      </w:divBdr>
    </w:div>
    <w:div w:id="351683917">
      <w:bodyDiv w:val="1"/>
      <w:marLeft w:val="0"/>
      <w:marRight w:val="0"/>
      <w:marTop w:val="0"/>
      <w:marBottom w:val="0"/>
      <w:divBdr>
        <w:top w:val="none" w:sz="0" w:space="0" w:color="auto"/>
        <w:left w:val="none" w:sz="0" w:space="0" w:color="auto"/>
        <w:bottom w:val="none" w:sz="0" w:space="0" w:color="auto"/>
        <w:right w:val="none" w:sz="0" w:space="0" w:color="auto"/>
      </w:divBdr>
    </w:div>
    <w:div w:id="377700789">
      <w:bodyDiv w:val="1"/>
      <w:marLeft w:val="0"/>
      <w:marRight w:val="0"/>
      <w:marTop w:val="0"/>
      <w:marBottom w:val="0"/>
      <w:divBdr>
        <w:top w:val="none" w:sz="0" w:space="0" w:color="auto"/>
        <w:left w:val="none" w:sz="0" w:space="0" w:color="auto"/>
        <w:bottom w:val="none" w:sz="0" w:space="0" w:color="auto"/>
        <w:right w:val="none" w:sz="0" w:space="0" w:color="auto"/>
      </w:divBdr>
    </w:div>
    <w:div w:id="469053920">
      <w:bodyDiv w:val="1"/>
      <w:marLeft w:val="0"/>
      <w:marRight w:val="0"/>
      <w:marTop w:val="0"/>
      <w:marBottom w:val="0"/>
      <w:divBdr>
        <w:top w:val="none" w:sz="0" w:space="0" w:color="auto"/>
        <w:left w:val="none" w:sz="0" w:space="0" w:color="auto"/>
        <w:bottom w:val="none" w:sz="0" w:space="0" w:color="auto"/>
        <w:right w:val="none" w:sz="0" w:space="0" w:color="auto"/>
      </w:divBdr>
    </w:div>
    <w:div w:id="520170349">
      <w:bodyDiv w:val="1"/>
      <w:marLeft w:val="0"/>
      <w:marRight w:val="0"/>
      <w:marTop w:val="0"/>
      <w:marBottom w:val="0"/>
      <w:divBdr>
        <w:top w:val="none" w:sz="0" w:space="0" w:color="auto"/>
        <w:left w:val="none" w:sz="0" w:space="0" w:color="auto"/>
        <w:bottom w:val="none" w:sz="0" w:space="0" w:color="auto"/>
        <w:right w:val="none" w:sz="0" w:space="0" w:color="auto"/>
      </w:divBdr>
    </w:div>
    <w:div w:id="601768118">
      <w:bodyDiv w:val="1"/>
      <w:marLeft w:val="0"/>
      <w:marRight w:val="0"/>
      <w:marTop w:val="0"/>
      <w:marBottom w:val="0"/>
      <w:divBdr>
        <w:top w:val="none" w:sz="0" w:space="0" w:color="auto"/>
        <w:left w:val="none" w:sz="0" w:space="0" w:color="auto"/>
        <w:bottom w:val="none" w:sz="0" w:space="0" w:color="auto"/>
        <w:right w:val="none" w:sz="0" w:space="0" w:color="auto"/>
      </w:divBdr>
      <w:divsChild>
        <w:div w:id="1279264690">
          <w:marLeft w:val="0"/>
          <w:marRight w:val="0"/>
          <w:marTop w:val="0"/>
          <w:marBottom w:val="0"/>
          <w:divBdr>
            <w:top w:val="none" w:sz="0" w:space="0" w:color="auto"/>
            <w:left w:val="none" w:sz="0" w:space="0" w:color="auto"/>
            <w:bottom w:val="none" w:sz="0" w:space="0" w:color="auto"/>
            <w:right w:val="none" w:sz="0" w:space="0" w:color="auto"/>
          </w:divBdr>
        </w:div>
        <w:div w:id="1141964938">
          <w:marLeft w:val="0"/>
          <w:marRight w:val="0"/>
          <w:marTop w:val="0"/>
          <w:marBottom w:val="0"/>
          <w:divBdr>
            <w:top w:val="none" w:sz="0" w:space="0" w:color="auto"/>
            <w:left w:val="none" w:sz="0" w:space="0" w:color="auto"/>
            <w:bottom w:val="none" w:sz="0" w:space="0" w:color="auto"/>
            <w:right w:val="none" w:sz="0" w:space="0" w:color="auto"/>
          </w:divBdr>
        </w:div>
        <w:div w:id="1093666521">
          <w:marLeft w:val="0"/>
          <w:marRight w:val="0"/>
          <w:marTop w:val="0"/>
          <w:marBottom w:val="0"/>
          <w:divBdr>
            <w:top w:val="none" w:sz="0" w:space="0" w:color="auto"/>
            <w:left w:val="none" w:sz="0" w:space="0" w:color="auto"/>
            <w:bottom w:val="none" w:sz="0" w:space="0" w:color="auto"/>
            <w:right w:val="none" w:sz="0" w:space="0" w:color="auto"/>
          </w:divBdr>
        </w:div>
        <w:div w:id="1003780802">
          <w:marLeft w:val="0"/>
          <w:marRight w:val="0"/>
          <w:marTop w:val="0"/>
          <w:marBottom w:val="0"/>
          <w:divBdr>
            <w:top w:val="none" w:sz="0" w:space="0" w:color="auto"/>
            <w:left w:val="none" w:sz="0" w:space="0" w:color="auto"/>
            <w:bottom w:val="none" w:sz="0" w:space="0" w:color="auto"/>
            <w:right w:val="none" w:sz="0" w:space="0" w:color="auto"/>
          </w:divBdr>
        </w:div>
      </w:divsChild>
    </w:div>
    <w:div w:id="647053028">
      <w:bodyDiv w:val="1"/>
      <w:marLeft w:val="0"/>
      <w:marRight w:val="0"/>
      <w:marTop w:val="0"/>
      <w:marBottom w:val="0"/>
      <w:divBdr>
        <w:top w:val="none" w:sz="0" w:space="0" w:color="auto"/>
        <w:left w:val="none" w:sz="0" w:space="0" w:color="auto"/>
        <w:bottom w:val="none" w:sz="0" w:space="0" w:color="auto"/>
        <w:right w:val="none" w:sz="0" w:space="0" w:color="auto"/>
      </w:divBdr>
      <w:divsChild>
        <w:div w:id="1737245570">
          <w:marLeft w:val="0"/>
          <w:marRight w:val="0"/>
          <w:marTop w:val="0"/>
          <w:marBottom w:val="0"/>
          <w:divBdr>
            <w:top w:val="none" w:sz="0" w:space="0" w:color="auto"/>
            <w:left w:val="none" w:sz="0" w:space="0" w:color="auto"/>
            <w:bottom w:val="none" w:sz="0" w:space="0" w:color="auto"/>
            <w:right w:val="none" w:sz="0" w:space="0" w:color="auto"/>
          </w:divBdr>
        </w:div>
        <w:div w:id="1727874030">
          <w:marLeft w:val="0"/>
          <w:marRight w:val="0"/>
          <w:marTop w:val="0"/>
          <w:marBottom w:val="0"/>
          <w:divBdr>
            <w:top w:val="none" w:sz="0" w:space="0" w:color="auto"/>
            <w:left w:val="none" w:sz="0" w:space="0" w:color="auto"/>
            <w:bottom w:val="none" w:sz="0" w:space="0" w:color="auto"/>
            <w:right w:val="none" w:sz="0" w:space="0" w:color="auto"/>
          </w:divBdr>
        </w:div>
      </w:divsChild>
    </w:div>
    <w:div w:id="674890683">
      <w:bodyDiv w:val="1"/>
      <w:marLeft w:val="0"/>
      <w:marRight w:val="0"/>
      <w:marTop w:val="0"/>
      <w:marBottom w:val="0"/>
      <w:divBdr>
        <w:top w:val="none" w:sz="0" w:space="0" w:color="auto"/>
        <w:left w:val="none" w:sz="0" w:space="0" w:color="auto"/>
        <w:bottom w:val="none" w:sz="0" w:space="0" w:color="auto"/>
        <w:right w:val="none" w:sz="0" w:space="0" w:color="auto"/>
      </w:divBdr>
      <w:divsChild>
        <w:div w:id="1472670473">
          <w:marLeft w:val="0"/>
          <w:marRight w:val="0"/>
          <w:marTop w:val="0"/>
          <w:marBottom w:val="0"/>
          <w:divBdr>
            <w:top w:val="none" w:sz="0" w:space="0" w:color="auto"/>
            <w:left w:val="none" w:sz="0" w:space="0" w:color="auto"/>
            <w:bottom w:val="none" w:sz="0" w:space="0" w:color="auto"/>
            <w:right w:val="none" w:sz="0" w:space="0" w:color="auto"/>
          </w:divBdr>
        </w:div>
        <w:div w:id="457139991">
          <w:marLeft w:val="0"/>
          <w:marRight w:val="0"/>
          <w:marTop w:val="0"/>
          <w:marBottom w:val="0"/>
          <w:divBdr>
            <w:top w:val="none" w:sz="0" w:space="0" w:color="auto"/>
            <w:left w:val="none" w:sz="0" w:space="0" w:color="auto"/>
            <w:bottom w:val="none" w:sz="0" w:space="0" w:color="auto"/>
            <w:right w:val="none" w:sz="0" w:space="0" w:color="auto"/>
          </w:divBdr>
        </w:div>
        <w:div w:id="369115819">
          <w:marLeft w:val="0"/>
          <w:marRight w:val="0"/>
          <w:marTop w:val="0"/>
          <w:marBottom w:val="0"/>
          <w:divBdr>
            <w:top w:val="none" w:sz="0" w:space="0" w:color="auto"/>
            <w:left w:val="none" w:sz="0" w:space="0" w:color="auto"/>
            <w:bottom w:val="none" w:sz="0" w:space="0" w:color="auto"/>
            <w:right w:val="none" w:sz="0" w:space="0" w:color="auto"/>
          </w:divBdr>
        </w:div>
        <w:div w:id="956372362">
          <w:marLeft w:val="0"/>
          <w:marRight w:val="0"/>
          <w:marTop w:val="0"/>
          <w:marBottom w:val="0"/>
          <w:divBdr>
            <w:top w:val="none" w:sz="0" w:space="0" w:color="auto"/>
            <w:left w:val="none" w:sz="0" w:space="0" w:color="auto"/>
            <w:bottom w:val="none" w:sz="0" w:space="0" w:color="auto"/>
            <w:right w:val="none" w:sz="0" w:space="0" w:color="auto"/>
          </w:divBdr>
        </w:div>
        <w:div w:id="1305965505">
          <w:marLeft w:val="0"/>
          <w:marRight w:val="0"/>
          <w:marTop w:val="0"/>
          <w:marBottom w:val="0"/>
          <w:divBdr>
            <w:top w:val="none" w:sz="0" w:space="0" w:color="auto"/>
            <w:left w:val="none" w:sz="0" w:space="0" w:color="auto"/>
            <w:bottom w:val="none" w:sz="0" w:space="0" w:color="auto"/>
            <w:right w:val="none" w:sz="0" w:space="0" w:color="auto"/>
          </w:divBdr>
        </w:div>
        <w:div w:id="1731734388">
          <w:marLeft w:val="0"/>
          <w:marRight w:val="0"/>
          <w:marTop w:val="0"/>
          <w:marBottom w:val="0"/>
          <w:divBdr>
            <w:top w:val="none" w:sz="0" w:space="0" w:color="auto"/>
            <w:left w:val="none" w:sz="0" w:space="0" w:color="auto"/>
            <w:bottom w:val="none" w:sz="0" w:space="0" w:color="auto"/>
            <w:right w:val="none" w:sz="0" w:space="0" w:color="auto"/>
          </w:divBdr>
        </w:div>
        <w:div w:id="410006010">
          <w:marLeft w:val="0"/>
          <w:marRight w:val="0"/>
          <w:marTop w:val="0"/>
          <w:marBottom w:val="0"/>
          <w:divBdr>
            <w:top w:val="none" w:sz="0" w:space="0" w:color="auto"/>
            <w:left w:val="none" w:sz="0" w:space="0" w:color="auto"/>
            <w:bottom w:val="none" w:sz="0" w:space="0" w:color="auto"/>
            <w:right w:val="none" w:sz="0" w:space="0" w:color="auto"/>
          </w:divBdr>
        </w:div>
        <w:div w:id="1700277046">
          <w:marLeft w:val="0"/>
          <w:marRight w:val="0"/>
          <w:marTop w:val="0"/>
          <w:marBottom w:val="0"/>
          <w:divBdr>
            <w:top w:val="none" w:sz="0" w:space="0" w:color="auto"/>
            <w:left w:val="none" w:sz="0" w:space="0" w:color="auto"/>
            <w:bottom w:val="none" w:sz="0" w:space="0" w:color="auto"/>
            <w:right w:val="none" w:sz="0" w:space="0" w:color="auto"/>
          </w:divBdr>
        </w:div>
        <w:div w:id="1460493663">
          <w:marLeft w:val="0"/>
          <w:marRight w:val="0"/>
          <w:marTop w:val="0"/>
          <w:marBottom w:val="0"/>
          <w:divBdr>
            <w:top w:val="none" w:sz="0" w:space="0" w:color="auto"/>
            <w:left w:val="none" w:sz="0" w:space="0" w:color="auto"/>
            <w:bottom w:val="none" w:sz="0" w:space="0" w:color="auto"/>
            <w:right w:val="none" w:sz="0" w:space="0" w:color="auto"/>
          </w:divBdr>
        </w:div>
      </w:divsChild>
    </w:div>
    <w:div w:id="896938418">
      <w:bodyDiv w:val="1"/>
      <w:marLeft w:val="0"/>
      <w:marRight w:val="0"/>
      <w:marTop w:val="0"/>
      <w:marBottom w:val="0"/>
      <w:divBdr>
        <w:top w:val="none" w:sz="0" w:space="0" w:color="auto"/>
        <w:left w:val="none" w:sz="0" w:space="0" w:color="auto"/>
        <w:bottom w:val="none" w:sz="0" w:space="0" w:color="auto"/>
        <w:right w:val="none" w:sz="0" w:space="0" w:color="auto"/>
      </w:divBdr>
    </w:div>
    <w:div w:id="1047528720">
      <w:bodyDiv w:val="1"/>
      <w:marLeft w:val="0"/>
      <w:marRight w:val="0"/>
      <w:marTop w:val="0"/>
      <w:marBottom w:val="0"/>
      <w:divBdr>
        <w:top w:val="none" w:sz="0" w:space="0" w:color="auto"/>
        <w:left w:val="none" w:sz="0" w:space="0" w:color="auto"/>
        <w:bottom w:val="none" w:sz="0" w:space="0" w:color="auto"/>
        <w:right w:val="none" w:sz="0" w:space="0" w:color="auto"/>
      </w:divBdr>
    </w:div>
    <w:div w:id="1159269513">
      <w:bodyDiv w:val="1"/>
      <w:marLeft w:val="0"/>
      <w:marRight w:val="0"/>
      <w:marTop w:val="0"/>
      <w:marBottom w:val="0"/>
      <w:divBdr>
        <w:top w:val="none" w:sz="0" w:space="0" w:color="auto"/>
        <w:left w:val="none" w:sz="0" w:space="0" w:color="auto"/>
        <w:bottom w:val="none" w:sz="0" w:space="0" w:color="auto"/>
        <w:right w:val="none" w:sz="0" w:space="0" w:color="auto"/>
      </w:divBdr>
    </w:div>
    <w:div w:id="1221476310">
      <w:bodyDiv w:val="1"/>
      <w:marLeft w:val="0"/>
      <w:marRight w:val="0"/>
      <w:marTop w:val="0"/>
      <w:marBottom w:val="0"/>
      <w:divBdr>
        <w:top w:val="none" w:sz="0" w:space="0" w:color="auto"/>
        <w:left w:val="none" w:sz="0" w:space="0" w:color="auto"/>
        <w:bottom w:val="none" w:sz="0" w:space="0" w:color="auto"/>
        <w:right w:val="none" w:sz="0" w:space="0" w:color="auto"/>
      </w:divBdr>
    </w:div>
    <w:div w:id="1534997879">
      <w:bodyDiv w:val="1"/>
      <w:marLeft w:val="0"/>
      <w:marRight w:val="0"/>
      <w:marTop w:val="0"/>
      <w:marBottom w:val="0"/>
      <w:divBdr>
        <w:top w:val="none" w:sz="0" w:space="0" w:color="auto"/>
        <w:left w:val="none" w:sz="0" w:space="0" w:color="auto"/>
        <w:bottom w:val="none" w:sz="0" w:space="0" w:color="auto"/>
        <w:right w:val="none" w:sz="0" w:space="0" w:color="auto"/>
      </w:divBdr>
      <w:divsChild>
        <w:div w:id="959148546">
          <w:marLeft w:val="0"/>
          <w:marRight w:val="0"/>
          <w:marTop w:val="0"/>
          <w:marBottom w:val="0"/>
          <w:divBdr>
            <w:top w:val="none" w:sz="0" w:space="0" w:color="auto"/>
            <w:left w:val="none" w:sz="0" w:space="0" w:color="auto"/>
            <w:bottom w:val="none" w:sz="0" w:space="0" w:color="auto"/>
            <w:right w:val="none" w:sz="0" w:space="0" w:color="auto"/>
          </w:divBdr>
        </w:div>
        <w:div w:id="1354577173">
          <w:marLeft w:val="0"/>
          <w:marRight w:val="0"/>
          <w:marTop w:val="0"/>
          <w:marBottom w:val="0"/>
          <w:divBdr>
            <w:top w:val="none" w:sz="0" w:space="0" w:color="auto"/>
            <w:left w:val="none" w:sz="0" w:space="0" w:color="auto"/>
            <w:bottom w:val="none" w:sz="0" w:space="0" w:color="auto"/>
            <w:right w:val="none" w:sz="0" w:space="0" w:color="auto"/>
          </w:divBdr>
        </w:div>
        <w:div w:id="99880309">
          <w:marLeft w:val="0"/>
          <w:marRight w:val="0"/>
          <w:marTop w:val="0"/>
          <w:marBottom w:val="0"/>
          <w:divBdr>
            <w:top w:val="none" w:sz="0" w:space="0" w:color="auto"/>
            <w:left w:val="none" w:sz="0" w:space="0" w:color="auto"/>
            <w:bottom w:val="none" w:sz="0" w:space="0" w:color="auto"/>
            <w:right w:val="none" w:sz="0" w:space="0" w:color="auto"/>
          </w:divBdr>
        </w:div>
        <w:div w:id="1066757329">
          <w:marLeft w:val="0"/>
          <w:marRight w:val="0"/>
          <w:marTop w:val="0"/>
          <w:marBottom w:val="0"/>
          <w:divBdr>
            <w:top w:val="none" w:sz="0" w:space="0" w:color="auto"/>
            <w:left w:val="none" w:sz="0" w:space="0" w:color="auto"/>
            <w:bottom w:val="none" w:sz="0" w:space="0" w:color="auto"/>
            <w:right w:val="none" w:sz="0" w:space="0" w:color="auto"/>
          </w:divBdr>
        </w:div>
        <w:div w:id="1007095348">
          <w:marLeft w:val="0"/>
          <w:marRight w:val="0"/>
          <w:marTop w:val="0"/>
          <w:marBottom w:val="0"/>
          <w:divBdr>
            <w:top w:val="none" w:sz="0" w:space="0" w:color="auto"/>
            <w:left w:val="none" w:sz="0" w:space="0" w:color="auto"/>
            <w:bottom w:val="none" w:sz="0" w:space="0" w:color="auto"/>
            <w:right w:val="none" w:sz="0" w:space="0" w:color="auto"/>
          </w:divBdr>
        </w:div>
        <w:div w:id="1990209892">
          <w:marLeft w:val="0"/>
          <w:marRight w:val="0"/>
          <w:marTop w:val="0"/>
          <w:marBottom w:val="0"/>
          <w:divBdr>
            <w:top w:val="none" w:sz="0" w:space="0" w:color="auto"/>
            <w:left w:val="none" w:sz="0" w:space="0" w:color="auto"/>
            <w:bottom w:val="none" w:sz="0" w:space="0" w:color="auto"/>
            <w:right w:val="none" w:sz="0" w:space="0" w:color="auto"/>
          </w:divBdr>
        </w:div>
      </w:divsChild>
    </w:div>
    <w:div w:id="1641879343">
      <w:bodyDiv w:val="1"/>
      <w:marLeft w:val="0"/>
      <w:marRight w:val="0"/>
      <w:marTop w:val="0"/>
      <w:marBottom w:val="0"/>
      <w:divBdr>
        <w:top w:val="none" w:sz="0" w:space="0" w:color="auto"/>
        <w:left w:val="none" w:sz="0" w:space="0" w:color="auto"/>
        <w:bottom w:val="none" w:sz="0" w:space="0" w:color="auto"/>
        <w:right w:val="none" w:sz="0" w:space="0" w:color="auto"/>
      </w:divBdr>
      <w:divsChild>
        <w:div w:id="1093092633">
          <w:marLeft w:val="547"/>
          <w:marRight w:val="0"/>
          <w:marTop w:val="0"/>
          <w:marBottom w:val="0"/>
          <w:divBdr>
            <w:top w:val="none" w:sz="0" w:space="0" w:color="auto"/>
            <w:left w:val="none" w:sz="0" w:space="0" w:color="auto"/>
            <w:bottom w:val="none" w:sz="0" w:space="0" w:color="auto"/>
            <w:right w:val="none" w:sz="0" w:space="0" w:color="auto"/>
          </w:divBdr>
        </w:div>
      </w:divsChild>
    </w:div>
    <w:div w:id="1643851853">
      <w:bodyDiv w:val="1"/>
      <w:marLeft w:val="0"/>
      <w:marRight w:val="0"/>
      <w:marTop w:val="0"/>
      <w:marBottom w:val="0"/>
      <w:divBdr>
        <w:top w:val="none" w:sz="0" w:space="0" w:color="auto"/>
        <w:left w:val="none" w:sz="0" w:space="0" w:color="auto"/>
        <w:bottom w:val="none" w:sz="0" w:space="0" w:color="auto"/>
        <w:right w:val="none" w:sz="0" w:space="0" w:color="auto"/>
      </w:divBdr>
      <w:divsChild>
        <w:div w:id="667903970">
          <w:marLeft w:val="547"/>
          <w:marRight w:val="0"/>
          <w:marTop w:val="0"/>
          <w:marBottom w:val="0"/>
          <w:divBdr>
            <w:top w:val="none" w:sz="0" w:space="0" w:color="auto"/>
            <w:left w:val="none" w:sz="0" w:space="0" w:color="auto"/>
            <w:bottom w:val="none" w:sz="0" w:space="0" w:color="auto"/>
            <w:right w:val="none" w:sz="0" w:space="0" w:color="auto"/>
          </w:divBdr>
        </w:div>
      </w:divsChild>
    </w:div>
    <w:div w:id="1674255782">
      <w:bodyDiv w:val="1"/>
      <w:marLeft w:val="0"/>
      <w:marRight w:val="0"/>
      <w:marTop w:val="0"/>
      <w:marBottom w:val="0"/>
      <w:divBdr>
        <w:top w:val="none" w:sz="0" w:space="0" w:color="auto"/>
        <w:left w:val="none" w:sz="0" w:space="0" w:color="auto"/>
        <w:bottom w:val="none" w:sz="0" w:space="0" w:color="auto"/>
        <w:right w:val="none" w:sz="0" w:space="0" w:color="auto"/>
      </w:divBdr>
      <w:divsChild>
        <w:div w:id="633175008">
          <w:marLeft w:val="547"/>
          <w:marRight w:val="0"/>
          <w:marTop w:val="0"/>
          <w:marBottom w:val="0"/>
          <w:divBdr>
            <w:top w:val="none" w:sz="0" w:space="0" w:color="auto"/>
            <w:left w:val="none" w:sz="0" w:space="0" w:color="auto"/>
            <w:bottom w:val="none" w:sz="0" w:space="0" w:color="auto"/>
            <w:right w:val="none" w:sz="0" w:space="0" w:color="auto"/>
          </w:divBdr>
        </w:div>
      </w:divsChild>
    </w:div>
    <w:div w:id="1762221042">
      <w:bodyDiv w:val="1"/>
      <w:marLeft w:val="0"/>
      <w:marRight w:val="0"/>
      <w:marTop w:val="0"/>
      <w:marBottom w:val="0"/>
      <w:divBdr>
        <w:top w:val="none" w:sz="0" w:space="0" w:color="auto"/>
        <w:left w:val="none" w:sz="0" w:space="0" w:color="auto"/>
        <w:bottom w:val="none" w:sz="0" w:space="0" w:color="auto"/>
        <w:right w:val="none" w:sz="0" w:space="0" w:color="auto"/>
      </w:divBdr>
      <w:divsChild>
        <w:div w:id="1632781243">
          <w:marLeft w:val="0"/>
          <w:marRight w:val="0"/>
          <w:marTop w:val="0"/>
          <w:marBottom w:val="0"/>
          <w:divBdr>
            <w:top w:val="none" w:sz="0" w:space="0" w:color="auto"/>
            <w:left w:val="none" w:sz="0" w:space="0" w:color="auto"/>
            <w:bottom w:val="none" w:sz="0" w:space="0" w:color="auto"/>
            <w:right w:val="none" w:sz="0" w:space="0" w:color="auto"/>
          </w:divBdr>
        </w:div>
        <w:div w:id="1869022298">
          <w:marLeft w:val="0"/>
          <w:marRight w:val="0"/>
          <w:marTop w:val="0"/>
          <w:marBottom w:val="0"/>
          <w:divBdr>
            <w:top w:val="none" w:sz="0" w:space="0" w:color="auto"/>
            <w:left w:val="none" w:sz="0" w:space="0" w:color="auto"/>
            <w:bottom w:val="none" w:sz="0" w:space="0" w:color="auto"/>
            <w:right w:val="none" w:sz="0" w:space="0" w:color="auto"/>
          </w:divBdr>
        </w:div>
        <w:div w:id="1861973297">
          <w:marLeft w:val="0"/>
          <w:marRight w:val="0"/>
          <w:marTop w:val="0"/>
          <w:marBottom w:val="0"/>
          <w:divBdr>
            <w:top w:val="none" w:sz="0" w:space="0" w:color="auto"/>
            <w:left w:val="none" w:sz="0" w:space="0" w:color="auto"/>
            <w:bottom w:val="none" w:sz="0" w:space="0" w:color="auto"/>
            <w:right w:val="none" w:sz="0" w:space="0" w:color="auto"/>
          </w:divBdr>
        </w:div>
        <w:div w:id="214466428">
          <w:marLeft w:val="0"/>
          <w:marRight w:val="0"/>
          <w:marTop w:val="0"/>
          <w:marBottom w:val="0"/>
          <w:divBdr>
            <w:top w:val="none" w:sz="0" w:space="0" w:color="auto"/>
            <w:left w:val="none" w:sz="0" w:space="0" w:color="auto"/>
            <w:bottom w:val="none" w:sz="0" w:space="0" w:color="auto"/>
            <w:right w:val="none" w:sz="0" w:space="0" w:color="auto"/>
          </w:divBdr>
        </w:div>
        <w:div w:id="1620138654">
          <w:marLeft w:val="0"/>
          <w:marRight w:val="0"/>
          <w:marTop w:val="0"/>
          <w:marBottom w:val="0"/>
          <w:divBdr>
            <w:top w:val="none" w:sz="0" w:space="0" w:color="auto"/>
            <w:left w:val="none" w:sz="0" w:space="0" w:color="auto"/>
            <w:bottom w:val="none" w:sz="0" w:space="0" w:color="auto"/>
            <w:right w:val="none" w:sz="0" w:space="0" w:color="auto"/>
          </w:divBdr>
        </w:div>
        <w:div w:id="290593981">
          <w:marLeft w:val="0"/>
          <w:marRight w:val="0"/>
          <w:marTop w:val="0"/>
          <w:marBottom w:val="0"/>
          <w:divBdr>
            <w:top w:val="none" w:sz="0" w:space="0" w:color="auto"/>
            <w:left w:val="none" w:sz="0" w:space="0" w:color="auto"/>
            <w:bottom w:val="none" w:sz="0" w:space="0" w:color="auto"/>
            <w:right w:val="none" w:sz="0" w:space="0" w:color="auto"/>
          </w:divBdr>
        </w:div>
        <w:div w:id="460269944">
          <w:marLeft w:val="0"/>
          <w:marRight w:val="0"/>
          <w:marTop w:val="0"/>
          <w:marBottom w:val="0"/>
          <w:divBdr>
            <w:top w:val="none" w:sz="0" w:space="0" w:color="auto"/>
            <w:left w:val="none" w:sz="0" w:space="0" w:color="auto"/>
            <w:bottom w:val="none" w:sz="0" w:space="0" w:color="auto"/>
            <w:right w:val="none" w:sz="0" w:space="0" w:color="auto"/>
          </w:divBdr>
        </w:div>
      </w:divsChild>
    </w:div>
    <w:div w:id="1775705009">
      <w:bodyDiv w:val="1"/>
      <w:marLeft w:val="0"/>
      <w:marRight w:val="0"/>
      <w:marTop w:val="0"/>
      <w:marBottom w:val="0"/>
      <w:divBdr>
        <w:top w:val="none" w:sz="0" w:space="0" w:color="auto"/>
        <w:left w:val="none" w:sz="0" w:space="0" w:color="auto"/>
        <w:bottom w:val="none" w:sz="0" w:space="0" w:color="auto"/>
        <w:right w:val="none" w:sz="0" w:space="0" w:color="auto"/>
      </w:divBdr>
    </w:div>
    <w:div w:id="1847085957">
      <w:bodyDiv w:val="1"/>
      <w:marLeft w:val="0"/>
      <w:marRight w:val="0"/>
      <w:marTop w:val="0"/>
      <w:marBottom w:val="0"/>
      <w:divBdr>
        <w:top w:val="none" w:sz="0" w:space="0" w:color="auto"/>
        <w:left w:val="none" w:sz="0" w:space="0" w:color="auto"/>
        <w:bottom w:val="none" w:sz="0" w:space="0" w:color="auto"/>
        <w:right w:val="none" w:sz="0" w:space="0" w:color="auto"/>
      </w:divBdr>
      <w:divsChild>
        <w:div w:id="607740456">
          <w:marLeft w:val="0"/>
          <w:marRight w:val="0"/>
          <w:marTop w:val="0"/>
          <w:marBottom w:val="0"/>
          <w:divBdr>
            <w:top w:val="none" w:sz="0" w:space="0" w:color="auto"/>
            <w:left w:val="none" w:sz="0" w:space="0" w:color="auto"/>
            <w:bottom w:val="none" w:sz="0" w:space="0" w:color="auto"/>
            <w:right w:val="none" w:sz="0" w:space="0" w:color="auto"/>
          </w:divBdr>
        </w:div>
        <w:div w:id="820118929">
          <w:marLeft w:val="0"/>
          <w:marRight w:val="0"/>
          <w:marTop w:val="0"/>
          <w:marBottom w:val="0"/>
          <w:divBdr>
            <w:top w:val="none" w:sz="0" w:space="0" w:color="auto"/>
            <w:left w:val="none" w:sz="0" w:space="0" w:color="auto"/>
            <w:bottom w:val="none" w:sz="0" w:space="0" w:color="auto"/>
            <w:right w:val="none" w:sz="0" w:space="0" w:color="auto"/>
          </w:divBdr>
        </w:div>
        <w:div w:id="567499493">
          <w:marLeft w:val="0"/>
          <w:marRight w:val="0"/>
          <w:marTop w:val="0"/>
          <w:marBottom w:val="0"/>
          <w:divBdr>
            <w:top w:val="none" w:sz="0" w:space="0" w:color="auto"/>
            <w:left w:val="none" w:sz="0" w:space="0" w:color="auto"/>
            <w:bottom w:val="none" w:sz="0" w:space="0" w:color="auto"/>
            <w:right w:val="none" w:sz="0" w:space="0" w:color="auto"/>
          </w:divBdr>
        </w:div>
        <w:div w:id="336035288">
          <w:marLeft w:val="0"/>
          <w:marRight w:val="0"/>
          <w:marTop w:val="0"/>
          <w:marBottom w:val="0"/>
          <w:divBdr>
            <w:top w:val="none" w:sz="0" w:space="0" w:color="auto"/>
            <w:left w:val="none" w:sz="0" w:space="0" w:color="auto"/>
            <w:bottom w:val="none" w:sz="0" w:space="0" w:color="auto"/>
            <w:right w:val="none" w:sz="0" w:space="0" w:color="auto"/>
          </w:divBdr>
        </w:div>
        <w:div w:id="2067602009">
          <w:marLeft w:val="0"/>
          <w:marRight w:val="0"/>
          <w:marTop w:val="0"/>
          <w:marBottom w:val="0"/>
          <w:divBdr>
            <w:top w:val="none" w:sz="0" w:space="0" w:color="auto"/>
            <w:left w:val="none" w:sz="0" w:space="0" w:color="auto"/>
            <w:bottom w:val="none" w:sz="0" w:space="0" w:color="auto"/>
            <w:right w:val="none" w:sz="0" w:space="0" w:color="auto"/>
          </w:divBdr>
        </w:div>
        <w:div w:id="1444499292">
          <w:marLeft w:val="0"/>
          <w:marRight w:val="0"/>
          <w:marTop w:val="0"/>
          <w:marBottom w:val="0"/>
          <w:divBdr>
            <w:top w:val="none" w:sz="0" w:space="0" w:color="auto"/>
            <w:left w:val="none" w:sz="0" w:space="0" w:color="auto"/>
            <w:bottom w:val="none" w:sz="0" w:space="0" w:color="auto"/>
            <w:right w:val="none" w:sz="0" w:space="0" w:color="auto"/>
          </w:divBdr>
        </w:div>
        <w:div w:id="386226143">
          <w:marLeft w:val="0"/>
          <w:marRight w:val="0"/>
          <w:marTop w:val="0"/>
          <w:marBottom w:val="0"/>
          <w:divBdr>
            <w:top w:val="none" w:sz="0" w:space="0" w:color="auto"/>
            <w:left w:val="none" w:sz="0" w:space="0" w:color="auto"/>
            <w:bottom w:val="none" w:sz="0" w:space="0" w:color="auto"/>
            <w:right w:val="none" w:sz="0" w:space="0" w:color="auto"/>
          </w:divBdr>
        </w:div>
        <w:div w:id="425031757">
          <w:marLeft w:val="0"/>
          <w:marRight w:val="0"/>
          <w:marTop w:val="0"/>
          <w:marBottom w:val="0"/>
          <w:divBdr>
            <w:top w:val="none" w:sz="0" w:space="0" w:color="auto"/>
            <w:left w:val="none" w:sz="0" w:space="0" w:color="auto"/>
            <w:bottom w:val="none" w:sz="0" w:space="0" w:color="auto"/>
            <w:right w:val="none" w:sz="0" w:space="0" w:color="auto"/>
          </w:divBdr>
        </w:div>
        <w:div w:id="1085569249">
          <w:marLeft w:val="0"/>
          <w:marRight w:val="0"/>
          <w:marTop w:val="0"/>
          <w:marBottom w:val="0"/>
          <w:divBdr>
            <w:top w:val="none" w:sz="0" w:space="0" w:color="auto"/>
            <w:left w:val="none" w:sz="0" w:space="0" w:color="auto"/>
            <w:bottom w:val="none" w:sz="0" w:space="0" w:color="auto"/>
            <w:right w:val="none" w:sz="0" w:space="0" w:color="auto"/>
          </w:divBdr>
        </w:div>
      </w:divsChild>
    </w:div>
    <w:div w:id="1886139003">
      <w:bodyDiv w:val="1"/>
      <w:marLeft w:val="0"/>
      <w:marRight w:val="0"/>
      <w:marTop w:val="0"/>
      <w:marBottom w:val="0"/>
      <w:divBdr>
        <w:top w:val="none" w:sz="0" w:space="0" w:color="auto"/>
        <w:left w:val="none" w:sz="0" w:space="0" w:color="auto"/>
        <w:bottom w:val="none" w:sz="0" w:space="0" w:color="auto"/>
        <w:right w:val="none" w:sz="0" w:space="0" w:color="auto"/>
      </w:divBdr>
    </w:div>
    <w:div w:id="1935551903">
      <w:bodyDiv w:val="1"/>
      <w:marLeft w:val="0"/>
      <w:marRight w:val="0"/>
      <w:marTop w:val="0"/>
      <w:marBottom w:val="0"/>
      <w:divBdr>
        <w:top w:val="none" w:sz="0" w:space="0" w:color="auto"/>
        <w:left w:val="none" w:sz="0" w:space="0" w:color="auto"/>
        <w:bottom w:val="none" w:sz="0" w:space="0" w:color="auto"/>
        <w:right w:val="none" w:sz="0" w:space="0" w:color="auto"/>
      </w:divBdr>
    </w:div>
    <w:div w:id="2029216482">
      <w:bodyDiv w:val="1"/>
      <w:marLeft w:val="0"/>
      <w:marRight w:val="0"/>
      <w:marTop w:val="0"/>
      <w:marBottom w:val="0"/>
      <w:divBdr>
        <w:top w:val="none" w:sz="0" w:space="0" w:color="auto"/>
        <w:left w:val="none" w:sz="0" w:space="0" w:color="auto"/>
        <w:bottom w:val="none" w:sz="0" w:space="0" w:color="auto"/>
        <w:right w:val="none" w:sz="0" w:space="0" w:color="auto"/>
      </w:divBdr>
    </w:div>
    <w:div w:id="2116633086">
      <w:bodyDiv w:val="1"/>
      <w:marLeft w:val="0"/>
      <w:marRight w:val="0"/>
      <w:marTop w:val="0"/>
      <w:marBottom w:val="0"/>
      <w:divBdr>
        <w:top w:val="none" w:sz="0" w:space="0" w:color="auto"/>
        <w:left w:val="none" w:sz="0" w:space="0" w:color="auto"/>
        <w:bottom w:val="none" w:sz="0" w:space="0" w:color="auto"/>
        <w:right w:val="none" w:sz="0" w:space="0" w:color="auto"/>
      </w:divBdr>
      <w:divsChild>
        <w:div w:id="9746830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Layout" Target="diagrams/layout13.xml"/><Relationship Id="rId89" Type="http://schemas.openxmlformats.org/officeDocument/2006/relationships/image" Target="media/image15.emf"/><Relationship Id="rId16" Type="http://schemas.openxmlformats.org/officeDocument/2006/relationships/diagramData" Target="diagrams/data1.xml"/><Relationship Id="rId11" Type="http://schemas.openxmlformats.org/officeDocument/2006/relationships/image" Target="media/image2.png"/><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image" Target="media/image16.emf"/><Relationship Id="rId95" Type="http://schemas.openxmlformats.org/officeDocument/2006/relationships/fontTable" Target="fontTable.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diagramColors" Target="diagrams/colors10.xml"/><Relationship Id="rId69" Type="http://schemas.openxmlformats.org/officeDocument/2006/relationships/diagramColors" Target="diagrams/colors1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openxmlformats.org/officeDocument/2006/relationships/image" Target="media/image11.png"/><Relationship Id="rId85" Type="http://schemas.openxmlformats.org/officeDocument/2006/relationships/diagramQuickStyle" Target="diagrams/quickStyle13.xml"/><Relationship Id="rId93"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Data" Target="diagrams/data13.xml"/><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Stefanova\Desktop\D_Pr_N%200801.docx"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microsoft.com/office/2007/relationships/hdphoto" Target="media/hdphoto1.wdp"/><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diagramColors" Target="diagrams/colors13.xml"/><Relationship Id="rId9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hyperlink" Target="https://e-ciela.net/specializirani-produkti/41-siela-energetika-i-okolna-sreda.html?utm_source=lex.bg&amp;utm_medium=laws&amp;utm_campaign=lex_context&amp;utm_id=1" TargetMode="Externa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microsoft.com/office/2007/relationships/diagramDrawing" Target="diagrams/drawing13.xml"/><Relationship Id="rId61" Type="http://schemas.openxmlformats.org/officeDocument/2006/relationships/diagramData" Target="diagrams/data10.xml"/><Relationship Id="rId82" Type="http://schemas.openxmlformats.org/officeDocument/2006/relationships/image" Target="media/image13.PNG"/><Relationship Id="rId19" Type="http://schemas.openxmlformats.org/officeDocument/2006/relationships/diagramColors" Target="diagrams/colors1.xml"/><Relationship Id="rId14" Type="http://schemas.openxmlformats.org/officeDocument/2006/relationships/hyperlink" Target="file:///C:\Users\MStefanova\Desktop\D_Pr_N%200801.docx" TargetMode="External"/><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Data" Target="diagrams/data9.xml"/><Relationship Id="rId77" Type="http://schemas.openxmlformats.org/officeDocument/2006/relationships/image" Target="media/image8.png"/></Relationships>
</file>

<file path=word/diagrams/_rels/data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93D4B-5D6F-4BAE-A20F-DDF4D3846C73}" type="doc">
      <dgm:prSet loTypeId="urn:microsoft.com/office/officeart/2009/3/layout/StepUpProcess" loCatId="process" qsTypeId="urn:microsoft.com/office/officeart/2005/8/quickstyle/simple1" qsCatId="simple" csTypeId="urn:microsoft.com/office/officeart/2005/8/colors/colorful3" csCatId="colorful" phldr="1"/>
      <dgm:spPr/>
      <dgm:t>
        <a:bodyPr/>
        <a:lstStyle/>
        <a:p>
          <a:endParaRPr lang="en-US"/>
        </a:p>
      </dgm:t>
    </dgm:pt>
    <dgm:pt modelId="{B61B7057-0BF5-4FC4-9AAD-8F2F8E4EF6EC}">
      <dgm:prSet phldrT="[Text]"/>
      <dgm:spPr/>
      <dgm:t>
        <a:bodyPr/>
        <a:lstStyle/>
        <a:p>
          <a:r>
            <a:rPr lang="bg-BG"/>
            <a:t>Общината като потребител на енергия</a:t>
          </a:r>
          <a:endParaRPr lang="en-US"/>
        </a:p>
      </dgm:t>
    </dgm:pt>
    <dgm:pt modelId="{A1E04DF0-B817-4B51-8128-FC75FE38DA3D}" type="parTrans" cxnId="{262DF788-EFD6-4658-B70C-E1FA964602A2}">
      <dgm:prSet/>
      <dgm:spPr/>
      <dgm:t>
        <a:bodyPr/>
        <a:lstStyle/>
        <a:p>
          <a:endParaRPr lang="en-US"/>
        </a:p>
      </dgm:t>
    </dgm:pt>
    <dgm:pt modelId="{8310C650-A2EC-42E6-817D-E4E8E71BCEF8}" type="sibTrans" cxnId="{262DF788-EFD6-4658-B70C-E1FA964602A2}">
      <dgm:prSet/>
      <dgm:spPr/>
      <dgm:t>
        <a:bodyPr/>
        <a:lstStyle/>
        <a:p>
          <a:endParaRPr lang="en-US"/>
        </a:p>
      </dgm:t>
    </dgm:pt>
    <dgm:pt modelId="{F45F85B7-B75A-4397-AC37-4C43864DA8F5}">
      <dgm:prSet phldrT="[Text]"/>
      <dgm:spPr/>
      <dgm:t>
        <a:bodyPr/>
        <a:lstStyle/>
        <a:p>
          <a:r>
            <a:rPr lang="bg-BG"/>
            <a:t>Общината като производител и доставчик на енергия</a:t>
          </a:r>
          <a:endParaRPr lang="en-US"/>
        </a:p>
      </dgm:t>
    </dgm:pt>
    <dgm:pt modelId="{C7B70E9C-0A9E-4A79-9C57-A0F63200672A}" type="parTrans" cxnId="{BAF9EC97-3751-4DEF-9E2D-67A99E6DBF47}">
      <dgm:prSet/>
      <dgm:spPr/>
      <dgm:t>
        <a:bodyPr/>
        <a:lstStyle/>
        <a:p>
          <a:endParaRPr lang="en-US"/>
        </a:p>
      </dgm:t>
    </dgm:pt>
    <dgm:pt modelId="{56CA832F-A245-4EB6-BEEB-6CBC1E682255}" type="sibTrans" cxnId="{BAF9EC97-3751-4DEF-9E2D-67A99E6DBF47}">
      <dgm:prSet/>
      <dgm:spPr/>
      <dgm:t>
        <a:bodyPr/>
        <a:lstStyle/>
        <a:p>
          <a:endParaRPr lang="en-US"/>
        </a:p>
      </dgm:t>
    </dgm:pt>
    <dgm:pt modelId="{1AC0D58D-54A8-477F-9F68-928ED7062E29}">
      <dgm:prSet phldrT="[Text]"/>
      <dgm:spPr/>
      <dgm:t>
        <a:bodyPr/>
        <a:lstStyle/>
        <a:p>
          <a:r>
            <a:rPr lang="bg-BG"/>
            <a:t>Общината като регулатор и инвеститор в месния енергиен сектор</a:t>
          </a:r>
          <a:endParaRPr lang="en-US"/>
        </a:p>
      </dgm:t>
    </dgm:pt>
    <dgm:pt modelId="{2571B394-5136-4E26-A2F1-0A84EA613E36}" type="parTrans" cxnId="{EBFE1895-6103-4820-9E7A-9EF16831E412}">
      <dgm:prSet/>
      <dgm:spPr/>
      <dgm:t>
        <a:bodyPr/>
        <a:lstStyle/>
        <a:p>
          <a:endParaRPr lang="en-US"/>
        </a:p>
      </dgm:t>
    </dgm:pt>
    <dgm:pt modelId="{1CD63471-EDC5-4BD8-A077-D7B57008B81E}" type="sibTrans" cxnId="{EBFE1895-6103-4820-9E7A-9EF16831E412}">
      <dgm:prSet/>
      <dgm:spPr/>
      <dgm:t>
        <a:bodyPr/>
        <a:lstStyle/>
        <a:p>
          <a:endParaRPr lang="en-US"/>
        </a:p>
      </dgm:t>
    </dgm:pt>
    <dgm:pt modelId="{6DD1C831-544D-4283-9588-62ABCA041E4B}">
      <dgm:prSet phldrT="[Text]" custT="1"/>
      <dgm:spPr/>
      <dgm:t>
        <a:bodyPr/>
        <a:lstStyle/>
        <a:p>
          <a:r>
            <a:rPr lang="bg-BG" sz="1050"/>
            <a:t>Общината като източник на мотивация за по-ефективно производство и потребление на енергия за опазване на околната среда</a:t>
          </a:r>
          <a:endParaRPr lang="en-US"/>
        </a:p>
      </dgm:t>
    </dgm:pt>
    <dgm:pt modelId="{5D16A125-316E-402B-B81F-25B1F0DBEB57}" type="parTrans" cxnId="{E8D25D66-D848-4F67-9DF3-FE6A752FF271}">
      <dgm:prSet/>
      <dgm:spPr/>
      <dgm:t>
        <a:bodyPr/>
        <a:lstStyle/>
        <a:p>
          <a:endParaRPr lang="en-US"/>
        </a:p>
      </dgm:t>
    </dgm:pt>
    <dgm:pt modelId="{311B535B-E47E-4B72-9D96-8ED312554EC7}" type="sibTrans" cxnId="{E8D25D66-D848-4F67-9DF3-FE6A752FF271}">
      <dgm:prSet/>
      <dgm:spPr/>
      <dgm:t>
        <a:bodyPr/>
        <a:lstStyle/>
        <a:p>
          <a:endParaRPr lang="en-US"/>
        </a:p>
      </dgm:t>
    </dgm:pt>
    <dgm:pt modelId="{B9B93C60-E7D3-4730-ACCE-24A8E0963238}" type="pres">
      <dgm:prSet presAssocID="{C9D93D4B-5D6F-4BAE-A20F-DDF4D3846C73}" presName="rootnode" presStyleCnt="0">
        <dgm:presLayoutVars>
          <dgm:chMax/>
          <dgm:chPref/>
          <dgm:dir/>
          <dgm:animLvl val="lvl"/>
        </dgm:presLayoutVars>
      </dgm:prSet>
      <dgm:spPr/>
    </dgm:pt>
    <dgm:pt modelId="{CD9E61C5-0CD4-4C9A-A560-F51CE77B1790}" type="pres">
      <dgm:prSet presAssocID="{B61B7057-0BF5-4FC4-9AAD-8F2F8E4EF6EC}" presName="composite" presStyleCnt="0"/>
      <dgm:spPr/>
    </dgm:pt>
    <dgm:pt modelId="{2D1E036A-6B46-4005-9123-AD0FFACFE22D}" type="pres">
      <dgm:prSet presAssocID="{B61B7057-0BF5-4FC4-9AAD-8F2F8E4EF6EC}" presName="LShape" presStyleLbl="alignNode1" presStyleIdx="0" presStyleCnt="7"/>
      <dgm:spPr/>
    </dgm:pt>
    <dgm:pt modelId="{7E372DD6-8769-4B92-8C52-FC9021EE0826}" type="pres">
      <dgm:prSet presAssocID="{B61B7057-0BF5-4FC4-9AAD-8F2F8E4EF6EC}" presName="ParentText" presStyleLbl="revTx" presStyleIdx="0" presStyleCnt="4">
        <dgm:presLayoutVars>
          <dgm:chMax val="0"/>
          <dgm:chPref val="0"/>
          <dgm:bulletEnabled val="1"/>
        </dgm:presLayoutVars>
      </dgm:prSet>
      <dgm:spPr/>
    </dgm:pt>
    <dgm:pt modelId="{140C52FF-DDB3-413B-A9F7-2F945E8ABDF9}" type="pres">
      <dgm:prSet presAssocID="{B61B7057-0BF5-4FC4-9AAD-8F2F8E4EF6EC}" presName="Triangle" presStyleLbl="alignNode1" presStyleIdx="1" presStyleCnt="7"/>
      <dgm:spPr/>
    </dgm:pt>
    <dgm:pt modelId="{70F234CA-D4DF-481C-B32C-875B5AF94AB1}" type="pres">
      <dgm:prSet presAssocID="{8310C650-A2EC-42E6-817D-E4E8E71BCEF8}" presName="sibTrans" presStyleCnt="0"/>
      <dgm:spPr/>
    </dgm:pt>
    <dgm:pt modelId="{70B02406-DE9C-4D66-8AC7-4AAF298B7204}" type="pres">
      <dgm:prSet presAssocID="{8310C650-A2EC-42E6-817D-E4E8E71BCEF8}" presName="space" presStyleCnt="0"/>
      <dgm:spPr/>
    </dgm:pt>
    <dgm:pt modelId="{82FE73C8-5298-489F-9E21-59A6D73319DA}" type="pres">
      <dgm:prSet presAssocID="{F45F85B7-B75A-4397-AC37-4C43864DA8F5}" presName="composite" presStyleCnt="0"/>
      <dgm:spPr/>
    </dgm:pt>
    <dgm:pt modelId="{39562E41-1E45-4138-8729-7E56F332F9BC}" type="pres">
      <dgm:prSet presAssocID="{F45F85B7-B75A-4397-AC37-4C43864DA8F5}" presName="LShape" presStyleLbl="alignNode1" presStyleIdx="2" presStyleCnt="7"/>
      <dgm:spPr/>
    </dgm:pt>
    <dgm:pt modelId="{29E7DB18-5561-481D-9F55-96E5B52AA6FA}" type="pres">
      <dgm:prSet presAssocID="{F45F85B7-B75A-4397-AC37-4C43864DA8F5}" presName="ParentText" presStyleLbl="revTx" presStyleIdx="1" presStyleCnt="4">
        <dgm:presLayoutVars>
          <dgm:chMax val="0"/>
          <dgm:chPref val="0"/>
          <dgm:bulletEnabled val="1"/>
        </dgm:presLayoutVars>
      </dgm:prSet>
      <dgm:spPr/>
    </dgm:pt>
    <dgm:pt modelId="{F4AFFD12-46EA-41EC-B18D-433148F98DAA}" type="pres">
      <dgm:prSet presAssocID="{F45F85B7-B75A-4397-AC37-4C43864DA8F5}" presName="Triangle" presStyleLbl="alignNode1" presStyleIdx="3" presStyleCnt="7"/>
      <dgm:spPr/>
    </dgm:pt>
    <dgm:pt modelId="{6B286259-2631-4235-8E14-3499EF938251}" type="pres">
      <dgm:prSet presAssocID="{56CA832F-A245-4EB6-BEEB-6CBC1E682255}" presName="sibTrans" presStyleCnt="0"/>
      <dgm:spPr/>
    </dgm:pt>
    <dgm:pt modelId="{A1CC3EB1-EE1E-47F0-873A-447433636A44}" type="pres">
      <dgm:prSet presAssocID="{56CA832F-A245-4EB6-BEEB-6CBC1E682255}" presName="space" presStyleCnt="0"/>
      <dgm:spPr/>
    </dgm:pt>
    <dgm:pt modelId="{A63BC582-B22E-4BAC-84EE-82ECF7BCB26C}" type="pres">
      <dgm:prSet presAssocID="{1AC0D58D-54A8-477F-9F68-928ED7062E29}" presName="composite" presStyleCnt="0"/>
      <dgm:spPr/>
    </dgm:pt>
    <dgm:pt modelId="{3875F2B7-9F3A-4487-B4C7-488771CA840E}" type="pres">
      <dgm:prSet presAssocID="{1AC0D58D-54A8-477F-9F68-928ED7062E29}" presName="LShape" presStyleLbl="alignNode1" presStyleIdx="4" presStyleCnt="7"/>
      <dgm:spPr/>
    </dgm:pt>
    <dgm:pt modelId="{46C98F19-FD90-4C29-BE3E-9AD42A8F5DB0}" type="pres">
      <dgm:prSet presAssocID="{1AC0D58D-54A8-477F-9F68-928ED7062E29}" presName="ParentText" presStyleLbl="revTx" presStyleIdx="2" presStyleCnt="4">
        <dgm:presLayoutVars>
          <dgm:chMax val="0"/>
          <dgm:chPref val="0"/>
          <dgm:bulletEnabled val="1"/>
        </dgm:presLayoutVars>
      </dgm:prSet>
      <dgm:spPr/>
    </dgm:pt>
    <dgm:pt modelId="{96FC867B-96B0-44E3-B4D9-D4CB8207D1A7}" type="pres">
      <dgm:prSet presAssocID="{1AC0D58D-54A8-477F-9F68-928ED7062E29}" presName="Triangle" presStyleLbl="alignNode1" presStyleIdx="5" presStyleCnt="7"/>
      <dgm:spPr/>
    </dgm:pt>
    <dgm:pt modelId="{597C652C-23D7-4889-A1F5-19E09382A877}" type="pres">
      <dgm:prSet presAssocID="{1CD63471-EDC5-4BD8-A077-D7B57008B81E}" presName="sibTrans" presStyleCnt="0"/>
      <dgm:spPr/>
    </dgm:pt>
    <dgm:pt modelId="{F55F4457-A09A-485A-BF8B-BCE1BD2882BF}" type="pres">
      <dgm:prSet presAssocID="{1CD63471-EDC5-4BD8-A077-D7B57008B81E}" presName="space" presStyleCnt="0"/>
      <dgm:spPr/>
    </dgm:pt>
    <dgm:pt modelId="{D9C81DB9-FF02-4297-B9A4-F4441B91A933}" type="pres">
      <dgm:prSet presAssocID="{6DD1C831-544D-4283-9588-62ABCA041E4B}" presName="composite" presStyleCnt="0"/>
      <dgm:spPr/>
    </dgm:pt>
    <dgm:pt modelId="{533CEA04-4698-41FA-B9C9-FBAB14AE3D55}" type="pres">
      <dgm:prSet presAssocID="{6DD1C831-544D-4283-9588-62ABCA041E4B}" presName="LShape" presStyleLbl="alignNode1" presStyleIdx="6" presStyleCnt="7"/>
      <dgm:spPr/>
    </dgm:pt>
    <dgm:pt modelId="{3B64A0EC-8508-4992-BB48-17EC6234DD2C}" type="pres">
      <dgm:prSet presAssocID="{6DD1C831-544D-4283-9588-62ABCA041E4B}" presName="ParentText" presStyleLbl="revTx" presStyleIdx="3" presStyleCnt="4">
        <dgm:presLayoutVars>
          <dgm:chMax val="0"/>
          <dgm:chPref val="0"/>
          <dgm:bulletEnabled val="1"/>
        </dgm:presLayoutVars>
      </dgm:prSet>
      <dgm:spPr/>
    </dgm:pt>
  </dgm:ptLst>
  <dgm:cxnLst>
    <dgm:cxn modelId="{42354C39-7FE3-4632-AA82-B2BCE75BE309}" type="presOf" srcId="{1AC0D58D-54A8-477F-9F68-928ED7062E29}" destId="{46C98F19-FD90-4C29-BE3E-9AD42A8F5DB0}" srcOrd="0" destOrd="0" presId="urn:microsoft.com/office/officeart/2009/3/layout/StepUpProcess"/>
    <dgm:cxn modelId="{E8D25D66-D848-4F67-9DF3-FE6A752FF271}" srcId="{C9D93D4B-5D6F-4BAE-A20F-DDF4D3846C73}" destId="{6DD1C831-544D-4283-9588-62ABCA041E4B}" srcOrd="3" destOrd="0" parTransId="{5D16A125-316E-402B-B81F-25B1F0DBEB57}" sibTransId="{311B535B-E47E-4B72-9D96-8ED312554EC7}"/>
    <dgm:cxn modelId="{9A2CF56C-2734-4672-8485-23DE5BD0C75D}" type="presOf" srcId="{6DD1C831-544D-4283-9588-62ABCA041E4B}" destId="{3B64A0EC-8508-4992-BB48-17EC6234DD2C}" srcOrd="0" destOrd="0" presId="urn:microsoft.com/office/officeart/2009/3/layout/StepUpProcess"/>
    <dgm:cxn modelId="{4DD4CF71-785D-4242-AA12-0BDA720DBC3A}" type="presOf" srcId="{B61B7057-0BF5-4FC4-9AAD-8F2F8E4EF6EC}" destId="{7E372DD6-8769-4B92-8C52-FC9021EE0826}" srcOrd="0" destOrd="0" presId="urn:microsoft.com/office/officeart/2009/3/layout/StepUpProcess"/>
    <dgm:cxn modelId="{D3D6FC84-BA27-4887-AD94-1F04548C7C84}" type="presOf" srcId="{F45F85B7-B75A-4397-AC37-4C43864DA8F5}" destId="{29E7DB18-5561-481D-9F55-96E5B52AA6FA}" srcOrd="0" destOrd="0" presId="urn:microsoft.com/office/officeart/2009/3/layout/StepUpProcess"/>
    <dgm:cxn modelId="{262DF788-EFD6-4658-B70C-E1FA964602A2}" srcId="{C9D93D4B-5D6F-4BAE-A20F-DDF4D3846C73}" destId="{B61B7057-0BF5-4FC4-9AAD-8F2F8E4EF6EC}" srcOrd="0" destOrd="0" parTransId="{A1E04DF0-B817-4B51-8128-FC75FE38DA3D}" sibTransId="{8310C650-A2EC-42E6-817D-E4E8E71BCEF8}"/>
    <dgm:cxn modelId="{EBFE1895-6103-4820-9E7A-9EF16831E412}" srcId="{C9D93D4B-5D6F-4BAE-A20F-DDF4D3846C73}" destId="{1AC0D58D-54A8-477F-9F68-928ED7062E29}" srcOrd="2" destOrd="0" parTransId="{2571B394-5136-4E26-A2F1-0A84EA613E36}" sibTransId="{1CD63471-EDC5-4BD8-A077-D7B57008B81E}"/>
    <dgm:cxn modelId="{BAF9EC97-3751-4DEF-9E2D-67A99E6DBF47}" srcId="{C9D93D4B-5D6F-4BAE-A20F-DDF4D3846C73}" destId="{F45F85B7-B75A-4397-AC37-4C43864DA8F5}" srcOrd="1" destOrd="0" parTransId="{C7B70E9C-0A9E-4A79-9C57-A0F63200672A}" sibTransId="{56CA832F-A245-4EB6-BEEB-6CBC1E682255}"/>
    <dgm:cxn modelId="{D9A310A8-B1CC-4F9E-8B1C-C313130CE25F}" type="presOf" srcId="{C9D93D4B-5D6F-4BAE-A20F-DDF4D3846C73}" destId="{B9B93C60-E7D3-4730-ACCE-24A8E0963238}" srcOrd="0" destOrd="0" presId="urn:microsoft.com/office/officeart/2009/3/layout/StepUpProcess"/>
    <dgm:cxn modelId="{EF423531-47BA-4893-BBF3-FCC59FEA5B6B}" type="presParOf" srcId="{B9B93C60-E7D3-4730-ACCE-24A8E0963238}" destId="{CD9E61C5-0CD4-4C9A-A560-F51CE77B1790}" srcOrd="0" destOrd="0" presId="urn:microsoft.com/office/officeart/2009/3/layout/StepUpProcess"/>
    <dgm:cxn modelId="{B6297872-DDE4-43B7-8568-898379E47E14}" type="presParOf" srcId="{CD9E61C5-0CD4-4C9A-A560-F51CE77B1790}" destId="{2D1E036A-6B46-4005-9123-AD0FFACFE22D}" srcOrd="0" destOrd="0" presId="urn:microsoft.com/office/officeart/2009/3/layout/StepUpProcess"/>
    <dgm:cxn modelId="{FBD9EF75-22E8-4BDD-8846-B101058EDC3E}" type="presParOf" srcId="{CD9E61C5-0CD4-4C9A-A560-F51CE77B1790}" destId="{7E372DD6-8769-4B92-8C52-FC9021EE0826}" srcOrd="1" destOrd="0" presId="urn:microsoft.com/office/officeart/2009/3/layout/StepUpProcess"/>
    <dgm:cxn modelId="{C59F0BBD-893C-400C-9082-0E6125E9F7B6}" type="presParOf" srcId="{CD9E61C5-0CD4-4C9A-A560-F51CE77B1790}" destId="{140C52FF-DDB3-413B-A9F7-2F945E8ABDF9}" srcOrd="2" destOrd="0" presId="urn:microsoft.com/office/officeart/2009/3/layout/StepUpProcess"/>
    <dgm:cxn modelId="{9F3D8B4B-08C7-4990-8FFE-9745CF63F2DB}" type="presParOf" srcId="{B9B93C60-E7D3-4730-ACCE-24A8E0963238}" destId="{70F234CA-D4DF-481C-B32C-875B5AF94AB1}" srcOrd="1" destOrd="0" presId="urn:microsoft.com/office/officeart/2009/3/layout/StepUpProcess"/>
    <dgm:cxn modelId="{BDD9BA48-1AC0-42BD-9DEB-1286BCDB602D}" type="presParOf" srcId="{70F234CA-D4DF-481C-B32C-875B5AF94AB1}" destId="{70B02406-DE9C-4D66-8AC7-4AAF298B7204}" srcOrd="0" destOrd="0" presId="urn:microsoft.com/office/officeart/2009/3/layout/StepUpProcess"/>
    <dgm:cxn modelId="{C8486460-A51D-4022-A9DF-8271DBAD62BB}" type="presParOf" srcId="{B9B93C60-E7D3-4730-ACCE-24A8E0963238}" destId="{82FE73C8-5298-489F-9E21-59A6D73319DA}" srcOrd="2" destOrd="0" presId="urn:microsoft.com/office/officeart/2009/3/layout/StepUpProcess"/>
    <dgm:cxn modelId="{B9CCEBCD-F363-4732-81FC-CBA082221BEE}" type="presParOf" srcId="{82FE73C8-5298-489F-9E21-59A6D73319DA}" destId="{39562E41-1E45-4138-8729-7E56F332F9BC}" srcOrd="0" destOrd="0" presId="urn:microsoft.com/office/officeart/2009/3/layout/StepUpProcess"/>
    <dgm:cxn modelId="{23494119-372D-493A-9650-CC5DE63B94A6}" type="presParOf" srcId="{82FE73C8-5298-489F-9E21-59A6D73319DA}" destId="{29E7DB18-5561-481D-9F55-96E5B52AA6FA}" srcOrd="1" destOrd="0" presId="urn:microsoft.com/office/officeart/2009/3/layout/StepUpProcess"/>
    <dgm:cxn modelId="{4B2B0064-4543-4664-88F6-7841F7100D31}" type="presParOf" srcId="{82FE73C8-5298-489F-9E21-59A6D73319DA}" destId="{F4AFFD12-46EA-41EC-B18D-433148F98DAA}" srcOrd="2" destOrd="0" presId="urn:microsoft.com/office/officeart/2009/3/layout/StepUpProcess"/>
    <dgm:cxn modelId="{E2DCFF86-C745-4F95-8BD4-1A4D359D562D}" type="presParOf" srcId="{B9B93C60-E7D3-4730-ACCE-24A8E0963238}" destId="{6B286259-2631-4235-8E14-3499EF938251}" srcOrd="3" destOrd="0" presId="urn:microsoft.com/office/officeart/2009/3/layout/StepUpProcess"/>
    <dgm:cxn modelId="{E276251B-51F1-4CB8-921F-A1CE24F4AE9B}" type="presParOf" srcId="{6B286259-2631-4235-8E14-3499EF938251}" destId="{A1CC3EB1-EE1E-47F0-873A-447433636A44}" srcOrd="0" destOrd="0" presId="urn:microsoft.com/office/officeart/2009/3/layout/StepUpProcess"/>
    <dgm:cxn modelId="{39E25EF8-759F-41E9-853C-4BE2701A988E}" type="presParOf" srcId="{B9B93C60-E7D3-4730-ACCE-24A8E0963238}" destId="{A63BC582-B22E-4BAC-84EE-82ECF7BCB26C}" srcOrd="4" destOrd="0" presId="urn:microsoft.com/office/officeart/2009/3/layout/StepUpProcess"/>
    <dgm:cxn modelId="{D91918A4-A022-4F1F-8203-9E089B2EF530}" type="presParOf" srcId="{A63BC582-B22E-4BAC-84EE-82ECF7BCB26C}" destId="{3875F2B7-9F3A-4487-B4C7-488771CA840E}" srcOrd="0" destOrd="0" presId="urn:microsoft.com/office/officeart/2009/3/layout/StepUpProcess"/>
    <dgm:cxn modelId="{76620588-63CA-45BA-8B20-1E01D597256A}" type="presParOf" srcId="{A63BC582-B22E-4BAC-84EE-82ECF7BCB26C}" destId="{46C98F19-FD90-4C29-BE3E-9AD42A8F5DB0}" srcOrd="1" destOrd="0" presId="urn:microsoft.com/office/officeart/2009/3/layout/StepUpProcess"/>
    <dgm:cxn modelId="{244742EB-A128-4026-AA5F-418E3DC27118}" type="presParOf" srcId="{A63BC582-B22E-4BAC-84EE-82ECF7BCB26C}" destId="{96FC867B-96B0-44E3-B4D9-D4CB8207D1A7}" srcOrd="2" destOrd="0" presId="urn:microsoft.com/office/officeart/2009/3/layout/StepUpProcess"/>
    <dgm:cxn modelId="{53A15E09-A7BA-4126-87C8-C9A9652E18EB}" type="presParOf" srcId="{B9B93C60-E7D3-4730-ACCE-24A8E0963238}" destId="{597C652C-23D7-4889-A1F5-19E09382A877}" srcOrd="5" destOrd="0" presId="urn:microsoft.com/office/officeart/2009/3/layout/StepUpProcess"/>
    <dgm:cxn modelId="{EECA2CD0-0D98-49FC-BC64-0FB7016F0027}" type="presParOf" srcId="{597C652C-23D7-4889-A1F5-19E09382A877}" destId="{F55F4457-A09A-485A-BF8B-BCE1BD2882BF}" srcOrd="0" destOrd="0" presId="urn:microsoft.com/office/officeart/2009/3/layout/StepUpProcess"/>
    <dgm:cxn modelId="{CDA71227-EAF8-40E4-8C08-6406C8B1C340}" type="presParOf" srcId="{B9B93C60-E7D3-4730-ACCE-24A8E0963238}" destId="{D9C81DB9-FF02-4297-B9A4-F4441B91A933}" srcOrd="6" destOrd="0" presId="urn:microsoft.com/office/officeart/2009/3/layout/StepUpProcess"/>
    <dgm:cxn modelId="{1BE626C0-214D-445A-879A-1BAC3DDECA88}" type="presParOf" srcId="{D9C81DB9-FF02-4297-B9A4-F4441B91A933}" destId="{533CEA04-4698-41FA-B9C9-FBAB14AE3D55}" srcOrd="0" destOrd="0" presId="urn:microsoft.com/office/officeart/2009/3/layout/StepUpProcess"/>
    <dgm:cxn modelId="{0F06CC31-492E-4644-AC26-1CB9764B294C}" type="presParOf" srcId="{D9C81DB9-FF02-4297-B9A4-F4441B91A933}" destId="{3B64A0EC-8508-4992-BB48-17EC6234DD2C}"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1" qsCatId="simple" csTypeId="urn:microsoft.com/office/officeart/2005/8/colors/accent0_3" csCatId="mainScheme" phldr="1"/>
      <dgm:spPr/>
    </dgm:pt>
    <dgm:pt modelId="{D439BE3A-2B0C-4065-A960-A4082F72E608}">
      <dgm:prSet phldrT="[Text]" custT="1"/>
      <dgm:spPr>
        <a:xfrm>
          <a:off x="0" y="891849"/>
          <a:ext cx="1107547" cy="1070568"/>
        </a:xfrm>
      </dgm:spPr>
      <dgm:t>
        <a:bodyPr/>
        <a:lstStyle/>
        <a:p>
          <a:pPr algn="ctr"/>
          <a:r>
            <a:rPr lang="bg-BG" sz="900" b="1">
              <a:latin typeface="+mj-lt"/>
              <a:ea typeface="+mn-ea"/>
              <a:cs typeface="+mn-cs"/>
            </a:rPr>
            <a:t>ПРИОРИТЕТ № 3</a:t>
          </a:r>
        </a:p>
        <a:p>
          <a:pPr algn="ctr"/>
          <a:r>
            <a:rPr lang="bg-BG" sz="1000">
              <a:latin typeface="+mj-lt"/>
              <a:ea typeface="+mn-ea"/>
              <a:cs typeface="+mn-cs"/>
            </a:rPr>
            <a:t>Повишаване на използването на ВЕИ от местния бизнес</a:t>
          </a:r>
          <a:endParaRPr lang="en-US" sz="1000">
            <a:latin typeface="+mj-lt"/>
            <a:ea typeface="+mn-ea"/>
            <a:cs typeface="+mn-cs"/>
          </a:endParaRPr>
        </a:p>
      </dgm:t>
    </dgm:pt>
    <dgm:pt modelId="{32D0238F-901A-4E56-B387-71D606357085}" type="parTrans" cxnId="{61B3FA0E-AE00-4EF4-ACCC-781B70F719F7}">
      <dgm:prSet/>
      <dgm:spPr/>
      <dgm:t>
        <a:bodyPr/>
        <a:lstStyle/>
        <a:p>
          <a:pPr algn="ctr"/>
          <a:endParaRPr lang="en-US">
            <a:latin typeface="+mj-lt"/>
          </a:endParaRPr>
        </a:p>
      </dgm:t>
    </dgm:pt>
    <dgm:pt modelId="{B94492E8-111D-4E0B-A79E-1CD60798DF27}" type="sibTrans" cxnId="{61B3FA0E-AE00-4EF4-ACCC-781B70F719F7}">
      <dgm:prSet/>
      <dgm:spPr>
        <a:xfrm>
          <a:off x="505923" y="1099994"/>
          <a:ext cx="1446334" cy="1446334"/>
        </a:xfrm>
      </dgm:spPr>
      <dgm:t>
        <a:bodyPr/>
        <a:lstStyle/>
        <a:p>
          <a:pPr algn="ctr"/>
          <a:endParaRPr lang="en-US">
            <a:latin typeface="+mj-lt"/>
          </a:endParaRPr>
        </a:p>
      </dgm:t>
    </dgm:pt>
    <dgm:pt modelId="{C10270E3-D0E1-4B7F-AA50-BB416A0F3408}">
      <dgm:prSet phldrT="[Text]" custT="1"/>
      <dgm:spPr>
        <a:xfrm>
          <a:off x="2748772" y="580409"/>
          <a:ext cx="1080452" cy="1466335"/>
        </a:xfrm>
      </dgm:spPr>
      <dgm:t>
        <a:bodyPr/>
        <a:lstStyle/>
        <a:p>
          <a:pPr algn="ctr"/>
          <a:r>
            <a:rPr lang="bg-BG" sz="1000" b="1">
              <a:latin typeface="+mj-lt"/>
              <a:ea typeface="+mn-ea"/>
              <a:cs typeface="+mn-cs"/>
            </a:rPr>
            <a:t>ЦЕЛ № 3.2  </a:t>
          </a:r>
          <a:r>
            <a:rPr lang="bg-BG" sz="1000">
              <a:latin typeface="+mj-lt"/>
              <a:ea typeface="+mn-ea"/>
              <a:cs typeface="+mn-cs"/>
            </a:rPr>
            <a:t>Насърчаване на бизнеса и привличане на инвеститори за изграждане на големи ВЕИ инсталации на територията на общината</a:t>
          </a:r>
          <a:endParaRPr lang="en-US" sz="1000">
            <a:latin typeface="+mj-lt"/>
            <a:ea typeface="+mn-ea"/>
            <a:cs typeface="+mn-cs"/>
          </a:endParaRPr>
        </a:p>
      </dgm:t>
    </dgm:pt>
    <dgm:pt modelId="{639255BF-7ABE-444D-8F80-343F48297F78}" type="parTrans" cxnId="{2FDD1D81-B3A9-48A5-8DB8-2560E7D8D9B6}">
      <dgm:prSet/>
      <dgm:spPr/>
      <dgm:t>
        <a:bodyPr/>
        <a:lstStyle/>
        <a:p>
          <a:pPr algn="ctr"/>
          <a:endParaRPr lang="en-US">
            <a:latin typeface="+mj-lt"/>
          </a:endParaRPr>
        </a:p>
      </dgm:t>
    </dgm:pt>
    <dgm:pt modelId="{B4E06ACB-2ED8-4312-90A3-7120DB6541B6}" type="sibTrans" cxnId="{2FDD1D81-B3A9-48A5-8DB8-2560E7D8D9B6}">
      <dgm:prSet/>
      <dgm:spPr>
        <a:xfrm>
          <a:off x="3249876" y="1195628"/>
          <a:ext cx="1523875" cy="1523875"/>
        </a:xfrm>
      </dgm:spPr>
      <dgm:t>
        <a:bodyPr/>
        <a:lstStyle/>
        <a:p>
          <a:pPr algn="ctr"/>
          <a:endParaRPr lang="en-US">
            <a:latin typeface="+mj-lt"/>
          </a:endParaRPr>
        </a:p>
      </dgm:t>
    </dgm:pt>
    <dgm:pt modelId="{7C1F9F2C-F649-4114-8229-B76D5766ECA2}">
      <dgm:prSet phldrT="[Text]" custT="1"/>
      <dgm:spPr>
        <a:xfrm>
          <a:off x="4144853" y="916839"/>
          <a:ext cx="1269405" cy="1979110"/>
        </a:xfrm>
      </dgm:spPr>
      <dgm:t>
        <a:bodyPr/>
        <a:lstStyle/>
        <a:p>
          <a:pPr algn="ctr"/>
          <a:r>
            <a:rPr lang="bg-BG" sz="1000" b="1">
              <a:latin typeface="+mj-lt"/>
              <a:ea typeface="+mn-ea"/>
              <a:cs typeface="+mn-cs"/>
            </a:rPr>
            <a:t>ОЧАКВАНИ РЕЗУЛТАТИ  </a:t>
          </a:r>
          <a:r>
            <a:rPr lang="bg-BG" sz="1000">
              <a:latin typeface="+mj-lt"/>
              <a:ea typeface="+mn-ea"/>
              <a:cs typeface="+mn-cs"/>
            </a:rPr>
            <a:t>Намаляване на консумацията на енергия с до 10 % до 2034г.</a:t>
          </a:r>
        </a:p>
        <a:p>
          <a:pPr algn="ctr"/>
          <a:r>
            <a:rPr lang="bg-BG" sz="1000">
              <a:latin typeface="+mj-lt"/>
              <a:ea typeface="+mn-ea"/>
              <a:cs typeface="+mn-cs"/>
            </a:rPr>
            <a:t>Намаляване на емисиите парникови газове и постигане на екологичен ефект; Повишаване на конкурентоспособността на бизнеса. </a:t>
          </a:r>
          <a:endParaRPr lang="en-US" sz="1000">
            <a:latin typeface="+mj-lt"/>
            <a:ea typeface="+mn-ea"/>
            <a:cs typeface="+mn-cs"/>
          </a:endParaRPr>
        </a:p>
      </dgm:t>
    </dgm:pt>
    <dgm:pt modelId="{C3484291-2B08-45D1-8074-07F1188D4477}" type="parTrans" cxnId="{A7D0417F-621C-4ED0-B6D8-0F425A37FCB4}">
      <dgm:prSet/>
      <dgm:spPr/>
      <dgm:t>
        <a:bodyPr/>
        <a:lstStyle/>
        <a:p>
          <a:pPr algn="ctr"/>
          <a:endParaRPr lang="en-US">
            <a:latin typeface="+mj-lt"/>
          </a:endParaRPr>
        </a:p>
      </dgm:t>
    </dgm:pt>
    <dgm:pt modelId="{08414D1F-F5EF-422D-824C-32EA82C6B987}" type="sibTrans" cxnId="{A7D0417F-621C-4ED0-B6D8-0F425A37FCB4}">
      <dgm:prSet/>
      <dgm:spPr/>
      <dgm:t>
        <a:bodyPr/>
        <a:lstStyle/>
        <a:p>
          <a:pPr algn="ctr"/>
          <a:endParaRPr lang="en-US">
            <a:latin typeface="+mj-lt"/>
          </a:endParaRPr>
        </a:p>
      </dgm:t>
    </dgm:pt>
    <dgm:pt modelId="{53A60529-55BC-46C4-86D1-30EAC94EF130}">
      <dgm:prSet phldrT="[Text]" custT="1"/>
      <dgm:spPr>
        <a:xfrm>
          <a:off x="1351854" y="1300841"/>
          <a:ext cx="1122989" cy="873374"/>
        </a:xfrm>
      </dgm:spPr>
      <dgm:t>
        <a:bodyPr/>
        <a:lstStyle/>
        <a:p>
          <a:pPr algn="ctr"/>
          <a:r>
            <a:rPr lang="bg-BG" sz="1000" b="1">
              <a:latin typeface="+mj-lt"/>
              <a:ea typeface="+mn-ea"/>
              <a:cs typeface="+mn-cs"/>
            </a:rPr>
            <a:t>ЦЕЛ № 3.1</a:t>
          </a:r>
        </a:p>
        <a:p>
          <a:pPr algn="ctr"/>
          <a:r>
            <a:rPr lang="bg-BG" sz="1000">
              <a:latin typeface="+mj-lt"/>
              <a:ea typeface="+mn-ea"/>
              <a:cs typeface="+mn-cs"/>
            </a:rPr>
            <a:t>Насърчаване използването на ВЕИ</a:t>
          </a:r>
          <a:endParaRPr lang="en-US" sz="1000">
            <a:latin typeface="+mj-lt"/>
            <a:ea typeface="+mn-ea"/>
            <a:cs typeface="+mn-cs"/>
          </a:endParaRPr>
        </a:p>
      </dgm:t>
    </dgm:pt>
    <dgm:pt modelId="{6490A9F7-F120-4783-97BC-F4F4CCF39AA0}" type="sibTrans" cxnId="{3779229E-5FA0-4EDF-8B8C-FC0118C52862}">
      <dgm:prSet/>
      <dgm:spPr>
        <a:xfrm>
          <a:off x="1876255" y="529471"/>
          <a:ext cx="1692372" cy="1692372"/>
        </a:xfrm>
      </dgm:spPr>
      <dgm:t>
        <a:bodyPr/>
        <a:lstStyle/>
        <a:p>
          <a:pPr algn="ctr"/>
          <a:endParaRPr lang="en-US">
            <a:latin typeface="+mj-lt"/>
          </a:endParaRPr>
        </a:p>
      </dgm:t>
    </dgm:pt>
    <dgm:pt modelId="{5818DABD-3A93-4BD1-A8B8-C88A22A71130}" type="parTrans" cxnId="{3779229E-5FA0-4EDF-8B8C-FC0118C52862}">
      <dgm:prSet/>
      <dgm:spPr/>
      <dgm:t>
        <a:bodyPr/>
        <a:lstStyle/>
        <a:p>
          <a:pPr algn="ctr"/>
          <a:endParaRPr lang="en-US">
            <a:latin typeface="+mj-lt"/>
          </a:endParaRPr>
        </a:p>
      </dgm:t>
    </dgm:pt>
    <dgm:pt modelId="{D01BB135-F676-4F9D-88E2-82B6B40DC3A8}" type="pres">
      <dgm:prSet presAssocID="{3BA3FFC3-7675-4A8B-AD8F-4DBDE89E0A4A}" presName="diagram" presStyleCnt="0">
        <dgm:presLayoutVars>
          <dgm:dir/>
          <dgm:resizeHandles val="exact"/>
        </dgm:presLayoutVars>
      </dgm:prSet>
      <dgm:spPr/>
    </dgm:pt>
    <dgm:pt modelId="{1D739F9A-2084-4C5E-8133-7397ED8135A5}" type="pres">
      <dgm:prSet presAssocID="{D439BE3A-2B0C-4065-A960-A4082F72E608}" presName="node" presStyleLbl="node1" presStyleIdx="0" presStyleCnt="4">
        <dgm:presLayoutVars>
          <dgm:bulletEnabled val="1"/>
        </dgm:presLayoutVars>
      </dgm:prSet>
      <dgm:spPr/>
    </dgm:pt>
    <dgm:pt modelId="{C9B65D38-0EC2-4D35-A710-98B9594F71D7}" type="pres">
      <dgm:prSet presAssocID="{B94492E8-111D-4E0B-A79E-1CD60798DF27}" presName="sibTrans" presStyleLbl="sibTrans2D1" presStyleIdx="0" presStyleCnt="3"/>
      <dgm:spPr>
        <a:prstGeom prst="leftCircularArrow">
          <a:avLst>
            <a:gd name="adj1" fmla="val 2276"/>
            <a:gd name="adj2" fmla="val 274364"/>
            <a:gd name="adj3" fmla="val 3348164"/>
            <a:gd name="adj4" fmla="val 10322779"/>
            <a:gd name="adj5" fmla="val 2655"/>
          </a:avLst>
        </a:prstGeom>
      </dgm:spPr>
    </dgm:pt>
    <dgm:pt modelId="{EA9743A2-3B4C-4C98-8417-5B4156017D9E}" type="pres">
      <dgm:prSet presAssocID="{B94492E8-111D-4E0B-A79E-1CD60798DF27}" presName="connectorText" presStyleLbl="sibTrans2D1" presStyleIdx="0" presStyleCnt="3"/>
      <dgm:spPr/>
    </dgm:pt>
    <dgm:pt modelId="{628EF6DB-85F4-4F88-B9D7-2B027E7D6ACB}" type="pres">
      <dgm:prSet presAssocID="{53A60529-55BC-46C4-86D1-30EAC94EF130}" presName="node" presStyleLbl="node1" presStyleIdx="1" presStyleCnt="4">
        <dgm:presLayoutVars>
          <dgm:bulletEnabled val="1"/>
        </dgm:presLayoutVars>
      </dgm:prSet>
      <dgm:spPr/>
    </dgm:pt>
    <dgm:pt modelId="{43E61F10-C1E2-4F57-A6BA-2AE16D105C01}" type="pres">
      <dgm:prSet presAssocID="{6490A9F7-F120-4783-97BC-F4F4CCF39AA0}" presName="sibTrans" presStyleLbl="sibTrans2D1" presStyleIdx="1" presStyleCnt="3"/>
      <dgm:spPr>
        <a:prstGeom prst="circularArrow">
          <a:avLst>
            <a:gd name="adj1" fmla="val 1992"/>
            <a:gd name="adj2" fmla="val 238592"/>
            <a:gd name="adj3" fmla="val 18125352"/>
            <a:gd name="adj4" fmla="val 11114965"/>
            <a:gd name="adj5" fmla="val 2324"/>
          </a:avLst>
        </a:prstGeom>
      </dgm:spPr>
    </dgm:pt>
    <dgm:pt modelId="{6583DFF5-C321-4F1D-B70F-B5418C53B787}" type="pres">
      <dgm:prSet presAssocID="{6490A9F7-F120-4783-97BC-F4F4CCF39AA0}" presName="connectorText" presStyleLbl="sibTrans2D1" presStyleIdx="1" presStyleCnt="3"/>
      <dgm:spPr/>
    </dgm:pt>
    <dgm:pt modelId="{478B8CD6-FD16-4864-BB81-F49302751518}" type="pres">
      <dgm:prSet presAssocID="{C10270E3-D0E1-4B7F-AA50-BB416A0F3408}" presName="node" presStyleLbl="node1" presStyleIdx="2" presStyleCnt="4" custScaleY="130860">
        <dgm:presLayoutVars>
          <dgm:bulletEnabled val="1"/>
        </dgm:presLayoutVars>
      </dgm:prSet>
      <dgm:spPr/>
    </dgm:pt>
    <dgm:pt modelId="{F0661D72-830B-4C28-9BE3-5D57AA1EDDCF}" type="pres">
      <dgm:prSet presAssocID="{B4E06ACB-2ED8-4312-90A3-7120DB6541B6}" presName="sibTrans" presStyleLbl="sibTrans2D1" presStyleIdx="2" presStyleCnt="3"/>
      <dgm:spPr>
        <a:prstGeom prst="leftCircularArrow">
          <a:avLst>
            <a:gd name="adj1" fmla="val 2038"/>
            <a:gd name="adj2" fmla="val 244355"/>
            <a:gd name="adj3" fmla="val 3373369"/>
            <a:gd name="adj4" fmla="val 10377992"/>
            <a:gd name="adj5" fmla="val 2377"/>
          </a:avLst>
        </a:prstGeom>
      </dgm:spPr>
    </dgm:pt>
    <dgm:pt modelId="{52A5AE49-A672-4E16-A5B8-543045232F66}" type="pres">
      <dgm:prSet presAssocID="{B4E06ACB-2ED8-4312-90A3-7120DB6541B6}" presName="connectorText" presStyleLbl="sibTrans2D1" presStyleIdx="2" presStyleCnt="3"/>
      <dgm:spPr/>
    </dgm:pt>
    <dgm:pt modelId="{658712D3-AAE6-4FCC-889D-55DE6E9FCA5A}" type="pres">
      <dgm:prSet presAssocID="{7C1F9F2C-F649-4114-8229-B76D5766ECA2}" presName="node" presStyleLbl="node1" presStyleIdx="3" presStyleCnt="4" custScaleX="124962" custScaleY="134105">
        <dgm:presLayoutVars>
          <dgm:bulletEnabled val="1"/>
        </dgm:presLayoutVars>
      </dgm:prSet>
      <dgm:spPr/>
    </dgm:pt>
  </dgm:ptLst>
  <dgm:cxnLst>
    <dgm:cxn modelId="{61B3FA0E-AE00-4EF4-ACCC-781B70F719F7}" srcId="{3BA3FFC3-7675-4A8B-AD8F-4DBDE89E0A4A}" destId="{D439BE3A-2B0C-4065-A960-A4082F72E608}" srcOrd="0" destOrd="0" parTransId="{32D0238F-901A-4E56-B387-71D606357085}" sibTransId="{B94492E8-111D-4E0B-A79E-1CD60798DF27}"/>
    <dgm:cxn modelId="{A0948531-BC55-43FF-B06E-82496C93D0BA}" type="presOf" srcId="{6490A9F7-F120-4783-97BC-F4F4CCF39AA0}" destId="{43E61F10-C1E2-4F57-A6BA-2AE16D105C01}" srcOrd="0" destOrd="0" presId="urn:microsoft.com/office/officeart/2005/8/layout/process5"/>
    <dgm:cxn modelId="{012A4135-7E49-4E6D-B03C-7612427DB478}" type="presOf" srcId="{53A60529-55BC-46C4-86D1-30EAC94EF130}" destId="{628EF6DB-85F4-4F88-B9D7-2B027E7D6ACB}" srcOrd="0" destOrd="0" presId="urn:microsoft.com/office/officeart/2005/8/layout/process5"/>
    <dgm:cxn modelId="{87F9083A-1058-40ED-B1C9-81BF1C930136}" type="presOf" srcId="{D439BE3A-2B0C-4065-A960-A4082F72E608}" destId="{1D739F9A-2084-4C5E-8133-7397ED8135A5}" srcOrd="0" destOrd="0" presId="urn:microsoft.com/office/officeart/2005/8/layout/process5"/>
    <dgm:cxn modelId="{E4BAFF3E-0F46-492C-BA67-5F73F76DD834}" type="presOf" srcId="{B94492E8-111D-4E0B-A79E-1CD60798DF27}" destId="{C9B65D38-0EC2-4D35-A710-98B9594F71D7}" srcOrd="0" destOrd="0" presId="urn:microsoft.com/office/officeart/2005/8/layout/process5"/>
    <dgm:cxn modelId="{38C51940-FB65-47C6-9E96-27BD64B5EB19}" type="presOf" srcId="{B4E06ACB-2ED8-4312-90A3-7120DB6541B6}" destId="{52A5AE49-A672-4E16-A5B8-543045232F66}" srcOrd="1" destOrd="0" presId="urn:microsoft.com/office/officeart/2005/8/layout/process5"/>
    <dgm:cxn modelId="{C1D0CE42-E67B-4F5B-84B2-52BBFFA00067}" type="presOf" srcId="{B4E06ACB-2ED8-4312-90A3-7120DB6541B6}" destId="{F0661D72-830B-4C28-9BE3-5D57AA1EDDCF}" srcOrd="0" destOrd="0" presId="urn:microsoft.com/office/officeart/2005/8/layout/process5"/>
    <dgm:cxn modelId="{BBD4A847-43A7-469C-82FB-38F77F4E230C}" type="presOf" srcId="{C10270E3-D0E1-4B7F-AA50-BB416A0F3408}" destId="{478B8CD6-FD16-4864-BB81-F49302751518}" srcOrd="0" destOrd="0" presId="urn:microsoft.com/office/officeart/2005/8/layout/process5"/>
    <dgm:cxn modelId="{A7D0417F-621C-4ED0-B6D8-0F425A37FCB4}" srcId="{3BA3FFC3-7675-4A8B-AD8F-4DBDE89E0A4A}" destId="{7C1F9F2C-F649-4114-8229-B76D5766ECA2}" srcOrd="3" destOrd="0" parTransId="{C3484291-2B08-45D1-8074-07F1188D4477}" sibTransId="{08414D1F-F5EF-422D-824C-32EA82C6B987}"/>
    <dgm:cxn modelId="{2FDD1D81-B3A9-48A5-8DB8-2560E7D8D9B6}" srcId="{3BA3FFC3-7675-4A8B-AD8F-4DBDE89E0A4A}" destId="{C10270E3-D0E1-4B7F-AA50-BB416A0F3408}" srcOrd="2" destOrd="0" parTransId="{639255BF-7ABE-444D-8F80-343F48297F78}" sibTransId="{B4E06ACB-2ED8-4312-90A3-7120DB6541B6}"/>
    <dgm:cxn modelId="{FFBC7581-8099-49E2-8C6F-42F57150D123}" type="presOf" srcId="{6490A9F7-F120-4783-97BC-F4F4CCF39AA0}" destId="{6583DFF5-C321-4F1D-B70F-B5418C53B787}" srcOrd="1" destOrd="0" presId="urn:microsoft.com/office/officeart/2005/8/layout/process5"/>
    <dgm:cxn modelId="{252C7B95-8A17-433E-A72D-8C01C12EC3B1}" type="presOf" srcId="{B94492E8-111D-4E0B-A79E-1CD60798DF27}" destId="{EA9743A2-3B4C-4C98-8417-5B4156017D9E}" srcOrd="1" destOrd="0" presId="urn:microsoft.com/office/officeart/2005/8/layout/process5"/>
    <dgm:cxn modelId="{3779229E-5FA0-4EDF-8B8C-FC0118C52862}" srcId="{3BA3FFC3-7675-4A8B-AD8F-4DBDE89E0A4A}" destId="{53A60529-55BC-46C4-86D1-30EAC94EF130}" srcOrd="1" destOrd="0" parTransId="{5818DABD-3A93-4BD1-A8B8-C88A22A71130}" sibTransId="{6490A9F7-F120-4783-97BC-F4F4CCF39AA0}"/>
    <dgm:cxn modelId="{8CA254B1-1D12-44EB-9196-D7DDC98A595B}" type="presOf" srcId="{3BA3FFC3-7675-4A8B-AD8F-4DBDE89E0A4A}" destId="{D01BB135-F676-4F9D-88E2-82B6B40DC3A8}" srcOrd="0" destOrd="0" presId="urn:microsoft.com/office/officeart/2005/8/layout/process5"/>
    <dgm:cxn modelId="{7F165AE6-8203-40CE-AB7B-4E4C06D08246}" type="presOf" srcId="{7C1F9F2C-F649-4114-8229-B76D5766ECA2}" destId="{658712D3-AAE6-4FCC-889D-55DE6E9FCA5A}" srcOrd="0" destOrd="0" presId="urn:microsoft.com/office/officeart/2005/8/layout/process5"/>
    <dgm:cxn modelId="{C100D4DD-2365-4EA4-A7FD-B19A2CB40723}" type="presParOf" srcId="{D01BB135-F676-4F9D-88E2-82B6B40DC3A8}" destId="{1D739F9A-2084-4C5E-8133-7397ED8135A5}" srcOrd="0" destOrd="0" presId="urn:microsoft.com/office/officeart/2005/8/layout/process5"/>
    <dgm:cxn modelId="{B9DE2EA5-165B-49F2-AB59-D9752ABE57D0}" type="presParOf" srcId="{D01BB135-F676-4F9D-88E2-82B6B40DC3A8}" destId="{C9B65D38-0EC2-4D35-A710-98B9594F71D7}" srcOrd="1" destOrd="0" presId="urn:microsoft.com/office/officeart/2005/8/layout/process5"/>
    <dgm:cxn modelId="{826578E7-F3AF-4225-B430-A53DD9B0DEE8}" type="presParOf" srcId="{C9B65D38-0EC2-4D35-A710-98B9594F71D7}" destId="{EA9743A2-3B4C-4C98-8417-5B4156017D9E}" srcOrd="0" destOrd="0" presId="urn:microsoft.com/office/officeart/2005/8/layout/process5"/>
    <dgm:cxn modelId="{C8228553-A8CE-4E3C-B955-DE03A24DF42B}" type="presParOf" srcId="{D01BB135-F676-4F9D-88E2-82B6B40DC3A8}" destId="{628EF6DB-85F4-4F88-B9D7-2B027E7D6ACB}" srcOrd="2" destOrd="0" presId="urn:microsoft.com/office/officeart/2005/8/layout/process5"/>
    <dgm:cxn modelId="{A27D00F2-E69B-4281-A387-D4F9F270EBF9}" type="presParOf" srcId="{D01BB135-F676-4F9D-88E2-82B6B40DC3A8}" destId="{43E61F10-C1E2-4F57-A6BA-2AE16D105C01}" srcOrd="3" destOrd="0" presId="urn:microsoft.com/office/officeart/2005/8/layout/process5"/>
    <dgm:cxn modelId="{ABA761F6-4F85-4A8A-A429-A4C5CAFB543A}" type="presParOf" srcId="{43E61F10-C1E2-4F57-A6BA-2AE16D105C01}" destId="{6583DFF5-C321-4F1D-B70F-B5418C53B787}" srcOrd="0" destOrd="0" presId="urn:microsoft.com/office/officeart/2005/8/layout/process5"/>
    <dgm:cxn modelId="{9316D13C-F40B-4EBD-B580-7AED9B8D0BFC}" type="presParOf" srcId="{D01BB135-F676-4F9D-88E2-82B6B40DC3A8}" destId="{478B8CD6-FD16-4864-BB81-F49302751518}" srcOrd="4" destOrd="0" presId="urn:microsoft.com/office/officeart/2005/8/layout/process5"/>
    <dgm:cxn modelId="{0D6CF3CC-FC31-46D4-8FE9-F3D6C2D56CA6}" type="presParOf" srcId="{D01BB135-F676-4F9D-88E2-82B6B40DC3A8}" destId="{F0661D72-830B-4C28-9BE3-5D57AA1EDDCF}" srcOrd="5" destOrd="0" presId="urn:microsoft.com/office/officeart/2005/8/layout/process5"/>
    <dgm:cxn modelId="{D28AEC9E-32F5-400E-A052-3049A9BE37D1}" type="presParOf" srcId="{F0661D72-830B-4C28-9BE3-5D57AA1EDDCF}" destId="{52A5AE49-A672-4E16-A5B8-543045232F66}" srcOrd="0" destOrd="0" presId="urn:microsoft.com/office/officeart/2005/8/layout/process5"/>
    <dgm:cxn modelId="{6FEF4ED2-D845-4D0C-BBB2-5ACE0A2971B7}" type="presParOf" srcId="{D01BB135-F676-4F9D-88E2-82B6B40DC3A8}" destId="{658712D3-AAE6-4FCC-889D-55DE6E9FCA5A}" srcOrd="6"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1" qsCatId="simple" csTypeId="urn:microsoft.com/office/officeart/2005/8/colors/accent0_3" csCatId="mainScheme" phldr="1"/>
      <dgm:spPr/>
    </dgm:pt>
    <dgm:pt modelId="{D439BE3A-2B0C-4065-A960-A4082F72E608}">
      <dgm:prSet phldrT="[Text]" custT="1"/>
      <dgm:spPr>
        <a:xfrm>
          <a:off x="0" y="768947"/>
          <a:ext cx="1098320" cy="1241650"/>
        </a:xfrm>
      </dgm:spPr>
      <dgm:t>
        <a:bodyPr/>
        <a:lstStyle/>
        <a:p>
          <a:r>
            <a:rPr lang="bg-BG" sz="1000" b="1">
              <a:latin typeface="+mj-lt"/>
              <a:ea typeface="+mn-ea"/>
              <a:cs typeface="+mn-cs"/>
            </a:rPr>
            <a:t>ПРИОРИТЕТ № 4</a:t>
          </a:r>
        </a:p>
        <a:p>
          <a:r>
            <a:rPr lang="bg-BG" sz="1000">
              <a:latin typeface="+mj-lt"/>
              <a:ea typeface="+mn-ea"/>
              <a:cs typeface="+mn-cs"/>
            </a:rPr>
            <a:t>Въвеждане на система за управление на енергията на                                                                                               територията на общината, вкл и за  ВЕИ</a:t>
          </a:r>
          <a:endParaRPr lang="en-US" sz="1000">
            <a:latin typeface="+mj-lt"/>
            <a:ea typeface="+mn-ea"/>
            <a:cs typeface="+mn-cs"/>
          </a:endParaRPr>
        </a:p>
      </dgm:t>
    </dgm:pt>
    <dgm:pt modelId="{32D0238F-901A-4E56-B387-71D606357085}" type="parTrans" cxnId="{61B3FA0E-AE00-4EF4-ACCC-781B70F719F7}">
      <dgm:prSet/>
      <dgm:spPr/>
      <dgm:t>
        <a:bodyPr/>
        <a:lstStyle/>
        <a:p>
          <a:endParaRPr lang="en-US">
            <a:latin typeface="+mj-lt"/>
          </a:endParaRPr>
        </a:p>
      </dgm:t>
    </dgm:pt>
    <dgm:pt modelId="{B94492E8-111D-4E0B-A79E-1CD60798DF27}" type="sibTrans" cxnId="{61B3FA0E-AE00-4EF4-ACCC-781B70F719F7}">
      <dgm:prSet/>
      <dgm:spPr>
        <a:xfrm>
          <a:off x="483311" y="1177361"/>
          <a:ext cx="1198900" cy="1198900"/>
        </a:xfrm>
      </dgm:spPr>
      <dgm:t>
        <a:bodyPr/>
        <a:lstStyle/>
        <a:p>
          <a:endParaRPr lang="en-US">
            <a:latin typeface="+mj-lt"/>
          </a:endParaRPr>
        </a:p>
      </dgm:t>
    </dgm:pt>
    <dgm:pt modelId="{53A60529-55BC-46C4-86D1-30EAC94EF130}">
      <dgm:prSet phldrT="[Text]" custT="1"/>
      <dgm:spPr>
        <a:xfrm>
          <a:off x="1087882" y="1159389"/>
          <a:ext cx="1157529" cy="1315422"/>
        </a:xfrm>
      </dgm:spPr>
      <dgm:t>
        <a:bodyPr/>
        <a:lstStyle/>
        <a:p>
          <a:r>
            <a:rPr lang="bg-BG" sz="1000" b="1">
              <a:latin typeface="+mj-lt"/>
              <a:ea typeface="+mn-ea"/>
              <a:cs typeface="+mn-cs"/>
            </a:rPr>
            <a:t>ЦЕЛ № 4.1 </a:t>
          </a:r>
          <a:r>
            <a:rPr lang="bg-BG" sz="1000" b="0">
              <a:latin typeface="+mj-lt"/>
              <a:ea typeface="+mn-ea"/>
              <a:cs typeface="+mn-cs"/>
            </a:rPr>
            <a:t>Създаване на административно обслужване на едно гише</a:t>
          </a:r>
        </a:p>
      </dgm:t>
    </dgm:pt>
    <dgm:pt modelId="{5818DABD-3A93-4BD1-A8B8-C88A22A71130}" type="parTrans" cxnId="{3779229E-5FA0-4EDF-8B8C-FC0118C52862}">
      <dgm:prSet/>
      <dgm:spPr/>
      <dgm:t>
        <a:bodyPr/>
        <a:lstStyle/>
        <a:p>
          <a:endParaRPr lang="en-US">
            <a:latin typeface="+mj-lt"/>
          </a:endParaRPr>
        </a:p>
      </dgm:t>
    </dgm:pt>
    <dgm:pt modelId="{6490A9F7-F120-4783-97BC-F4F4CCF39AA0}" type="sibTrans" cxnId="{3779229E-5FA0-4EDF-8B8C-FC0118C52862}">
      <dgm:prSet/>
      <dgm:spPr>
        <a:xfrm>
          <a:off x="1576419" y="740209"/>
          <a:ext cx="1470909" cy="1470909"/>
        </a:xfrm>
      </dgm:spPr>
      <dgm:t>
        <a:bodyPr/>
        <a:lstStyle/>
        <a:p>
          <a:endParaRPr lang="en-US">
            <a:latin typeface="+mj-lt"/>
          </a:endParaRPr>
        </a:p>
      </dgm:t>
    </dgm:pt>
    <dgm:pt modelId="{58D74663-4569-4FCF-A927-1C7112655BD3}">
      <dgm:prSet phldrT="[Text]" custT="1"/>
      <dgm:spPr>
        <a:xfrm>
          <a:off x="3669514" y="692340"/>
          <a:ext cx="1708363" cy="2227625"/>
        </a:xfrm>
      </dgm:spPr>
      <dgm:t>
        <a:bodyPr/>
        <a:lstStyle/>
        <a:p>
          <a:r>
            <a:rPr lang="bg-BG" sz="1000" b="1">
              <a:latin typeface="+mj-lt"/>
              <a:ea typeface="+mn-ea"/>
              <a:cs typeface="+mn-cs"/>
            </a:rPr>
            <a:t>ОЧАКВАНИ РЕЗУЛТАТИ</a:t>
          </a:r>
        </a:p>
        <a:p>
          <a:r>
            <a:rPr lang="bg-BG" sz="1000">
              <a:latin typeface="+mj-lt"/>
              <a:ea typeface="+mn-ea"/>
              <a:cs typeface="+mn-cs"/>
            </a:rPr>
            <a:t>Обучени   общински ръководители и/или специалисти за работа в общинската администрация в областта на ЕЕ и ВЕИ. </a:t>
          </a:r>
          <a:endParaRPr lang="en-US" sz="1000">
            <a:latin typeface="+mj-lt"/>
            <a:ea typeface="+mn-ea"/>
            <a:cs typeface="+mn-cs"/>
          </a:endParaRPr>
        </a:p>
        <a:p>
          <a:r>
            <a:rPr lang="bg-BG" sz="1000">
              <a:latin typeface="+mj-lt"/>
              <a:ea typeface="+mn-ea"/>
              <a:cs typeface="+mn-cs"/>
            </a:rPr>
            <a:t>Осигурена обществена подкрепа</a:t>
          </a:r>
          <a:r>
            <a:rPr lang="en-US" sz="1000">
              <a:latin typeface="+mj-lt"/>
              <a:ea typeface="+mn-ea"/>
              <a:cs typeface="+mn-cs"/>
            </a:rPr>
            <a:t>;</a:t>
          </a:r>
          <a:r>
            <a:rPr lang="bg-BG" sz="1000">
              <a:latin typeface="+mj-lt"/>
              <a:ea typeface="+mn-ea"/>
              <a:cs typeface="+mn-cs"/>
            </a:rPr>
            <a:t> Въведена система за енергийно управление на територията на общината. </a:t>
          </a:r>
          <a:endParaRPr lang="en-US" sz="1000">
            <a:latin typeface="+mj-lt"/>
            <a:ea typeface="+mn-ea"/>
            <a:cs typeface="+mn-cs"/>
          </a:endParaRPr>
        </a:p>
      </dgm:t>
    </dgm:pt>
    <dgm:pt modelId="{1E19C605-D57A-47D7-8A8B-48A175A4DE3F}" type="parTrans" cxnId="{3429469B-983E-463E-8924-F4F8EFC6D6FD}">
      <dgm:prSet/>
      <dgm:spPr/>
      <dgm:t>
        <a:bodyPr/>
        <a:lstStyle/>
        <a:p>
          <a:endParaRPr lang="en-US">
            <a:latin typeface="+mj-lt"/>
          </a:endParaRPr>
        </a:p>
      </dgm:t>
    </dgm:pt>
    <dgm:pt modelId="{84ADFDE5-9B4C-461D-9922-BADE0F9F9163}" type="sibTrans" cxnId="{3429469B-983E-463E-8924-F4F8EFC6D6FD}">
      <dgm:prSet/>
      <dgm:spPr/>
      <dgm:t>
        <a:bodyPr/>
        <a:lstStyle/>
        <a:p>
          <a:endParaRPr lang="en-US">
            <a:latin typeface="+mj-lt"/>
          </a:endParaRPr>
        </a:p>
      </dgm:t>
    </dgm:pt>
    <dgm:pt modelId="{DE99ED46-DEC5-4C70-A4CD-54680492A5F2}">
      <dgm:prSet phldrT="[Text]" custT="1"/>
      <dgm:spPr>
        <a:xfrm>
          <a:off x="2339372" y="672437"/>
          <a:ext cx="1294042" cy="1430286"/>
        </a:xfrm>
      </dgm:spPr>
      <dgm:t>
        <a:bodyPr/>
        <a:lstStyle/>
        <a:p>
          <a:r>
            <a:rPr lang="bg-BG" sz="1000" b="1">
              <a:latin typeface="+mj-lt"/>
              <a:ea typeface="+mn-ea"/>
              <a:cs typeface="+mn-cs"/>
            </a:rPr>
            <a:t>ЦЕЛ № 4.2  </a:t>
          </a:r>
        </a:p>
        <a:p>
          <a:r>
            <a:rPr lang="bg-BG" sz="1000">
              <a:latin typeface="+mj-lt"/>
              <a:ea typeface="+mn-ea"/>
              <a:cs typeface="+mn-cs"/>
            </a:rPr>
            <a:t>Мобилизиране на обществена подкрепа за изпълнение на програмите по ЕЕ и ВЕИ на основата на широко партньорство с бизнеса и организации на гражданското общество</a:t>
          </a:r>
          <a:endParaRPr lang="en-US" sz="1000">
            <a:latin typeface="+mj-lt"/>
            <a:ea typeface="+mn-ea"/>
            <a:cs typeface="+mn-cs"/>
          </a:endParaRPr>
        </a:p>
      </dgm:t>
    </dgm:pt>
    <dgm:pt modelId="{B5447D23-B277-4F0D-A08E-044D9DCFF238}" type="parTrans" cxnId="{D2266154-B4C5-46D9-92B2-E87753136933}">
      <dgm:prSet/>
      <dgm:spPr/>
      <dgm:t>
        <a:bodyPr/>
        <a:lstStyle/>
        <a:p>
          <a:endParaRPr lang="en-US">
            <a:latin typeface="+mj-lt"/>
          </a:endParaRPr>
        </a:p>
      </dgm:t>
    </dgm:pt>
    <dgm:pt modelId="{3BB22CA6-79AD-486B-9EB4-56611E4FC1A6}" type="sibTrans" cxnId="{D2266154-B4C5-46D9-92B2-E87753136933}">
      <dgm:prSet/>
      <dgm:spPr>
        <a:xfrm>
          <a:off x="2865654" y="852004"/>
          <a:ext cx="1696659" cy="1696659"/>
        </a:xfrm>
      </dgm:spPr>
      <dgm:t>
        <a:bodyPr/>
        <a:lstStyle/>
        <a:p>
          <a:endParaRPr lang="en-US">
            <a:latin typeface="+mj-lt"/>
          </a:endParaRPr>
        </a:p>
      </dgm:t>
    </dgm:pt>
    <dgm:pt modelId="{EAA4BE1A-265C-403A-99BE-3240104D747E}" type="pres">
      <dgm:prSet presAssocID="{3BA3FFC3-7675-4A8B-AD8F-4DBDE89E0A4A}" presName="diagram" presStyleCnt="0">
        <dgm:presLayoutVars>
          <dgm:dir/>
          <dgm:resizeHandles val="exact"/>
        </dgm:presLayoutVars>
      </dgm:prSet>
      <dgm:spPr/>
    </dgm:pt>
    <dgm:pt modelId="{50CEACE3-3A11-4439-A388-C4F1E216C327}" type="pres">
      <dgm:prSet presAssocID="{D439BE3A-2B0C-4065-A960-A4082F72E608}" presName="node" presStyleLbl="node1" presStyleIdx="0" presStyleCnt="4" custScaleX="112951" custScaleY="141599">
        <dgm:presLayoutVars>
          <dgm:bulletEnabled val="1"/>
        </dgm:presLayoutVars>
      </dgm:prSet>
      <dgm:spPr/>
    </dgm:pt>
    <dgm:pt modelId="{6406F7EA-F133-412C-BBD5-B0284342FF72}" type="pres">
      <dgm:prSet presAssocID="{B94492E8-111D-4E0B-A79E-1CD60798DF27}" presName="sibTrans" presStyleLbl="sibTrans2D1" presStyleIdx="0" presStyleCnt="3"/>
      <dgm:spPr/>
    </dgm:pt>
    <dgm:pt modelId="{1F5F8B2E-C28C-49EC-9F38-A136807DD178}" type="pres">
      <dgm:prSet presAssocID="{B94492E8-111D-4E0B-A79E-1CD60798DF27}" presName="connectorText" presStyleLbl="sibTrans2D1" presStyleIdx="0" presStyleCnt="3"/>
      <dgm:spPr/>
    </dgm:pt>
    <dgm:pt modelId="{AE53F42B-4700-4014-9A5F-F847B4462A39}" type="pres">
      <dgm:prSet presAssocID="{53A60529-55BC-46C4-86D1-30EAC94EF130}" presName="node" presStyleLbl="node1" presStyleIdx="1" presStyleCnt="4">
        <dgm:presLayoutVars>
          <dgm:bulletEnabled val="1"/>
        </dgm:presLayoutVars>
      </dgm:prSet>
      <dgm:spPr/>
    </dgm:pt>
    <dgm:pt modelId="{3E82C50C-4FAD-44C1-BCCA-983A588DABF0}" type="pres">
      <dgm:prSet presAssocID="{6490A9F7-F120-4783-97BC-F4F4CCF39AA0}" presName="sibTrans" presStyleLbl="sibTrans2D1" presStyleIdx="1" presStyleCnt="3"/>
      <dgm:spPr/>
    </dgm:pt>
    <dgm:pt modelId="{EDD0B957-4381-4054-9A39-1ECD93BAC248}" type="pres">
      <dgm:prSet presAssocID="{6490A9F7-F120-4783-97BC-F4F4CCF39AA0}" presName="connectorText" presStyleLbl="sibTrans2D1" presStyleIdx="1" presStyleCnt="3"/>
      <dgm:spPr/>
    </dgm:pt>
    <dgm:pt modelId="{8332AD05-D943-4531-88E0-327117119337}" type="pres">
      <dgm:prSet presAssocID="{DE99ED46-DEC5-4C70-A4CD-54680492A5F2}" presName="node" presStyleLbl="node1" presStyleIdx="2" presStyleCnt="4" custScaleX="151686" custScaleY="170903">
        <dgm:presLayoutVars>
          <dgm:bulletEnabled val="1"/>
        </dgm:presLayoutVars>
      </dgm:prSet>
      <dgm:spPr/>
    </dgm:pt>
    <dgm:pt modelId="{3D8EFB50-7B30-4710-9D5B-ADB9CA3CB3BC}" type="pres">
      <dgm:prSet presAssocID="{3BB22CA6-79AD-486B-9EB4-56611E4FC1A6}" presName="sibTrans" presStyleLbl="sibTrans2D1" presStyleIdx="2" presStyleCnt="3"/>
      <dgm:spPr/>
    </dgm:pt>
    <dgm:pt modelId="{DA645071-2010-4131-808C-FE6258E46FDE}" type="pres">
      <dgm:prSet presAssocID="{3BB22CA6-79AD-486B-9EB4-56611E4FC1A6}" presName="connectorText" presStyleLbl="sibTrans2D1" presStyleIdx="2" presStyleCnt="3"/>
      <dgm:spPr/>
    </dgm:pt>
    <dgm:pt modelId="{67141655-C868-46DA-86AF-8E541BE851E1}" type="pres">
      <dgm:prSet presAssocID="{58D74663-4569-4FCF-A927-1C7112655BD3}" presName="node" presStyleLbl="node1" presStyleIdx="3" presStyleCnt="4" custScaleX="160704" custScaleY="205230">
        <dgm:presLayoutVars>
          <dgm:bulletEnabled val="1"/>
        </dgm:presLayoutVars>
      </dgm:prSet>
      <dgm:spPr/>
    </dgm:pt>
  </dgm:ptLst>
  <dgm:cxnLst>
    <dgm:cxn modelId="{61B3FA0E-AE00-4EF4-ACCC-781B70F719F7}" srcId="{3BA3FFC3-7675-4A8B-AD8F-4DBDE89E0A4A}" destId="{D439BE3A-2B0C-4065-A960-A4082F72E608}" srcOrd="0" destOrd="0" parTransId="{32D0238F-901A-4E56-B387-71D606357085}" sibTransId="{B94492E8-111D-4E0B-A79E-1CD60798DF27}"/>
    <dgm:cxn modelId="{BF107213-64B3-4DBA-83EB-829C1942A2E8}" type="presOf" srcId="{6490A9F7-F120-4783-97BC-F4F4CCF39AA0}" destId="{EDD0B957-4381-4054-9A39-1ECD93BAC248}" srcOrd="1" destOrd="0" presId="urn:microsoft.com/office/officeart/2005/8/layout/process5"/>
    <dgm:cxn modelId="{BC2FC421-935F-428F-A55E-B313BBD60E00}" type="presOf" srcId="{3BA3FFC3-7675-4A8B-AD8F-4DBDE89E0A4A}" destId="{EAA4BE1A-265C-403A-99BE-3240104D747E}" srcOrd="0" destOrd="0" presId="urn:microsoft.com/office/officeart/2005/8/layout/process5"/>
    <dgm:cxn modelId="{0194A93C-25C2-48FD-AB9D-CE3610C249E9}" type="presOf" srcId="{6490A9F7-F120-4783-97BC-F4F4CCF39AA0}" destId="{3E82C50C-4FAD-44C1-BCCA-983A588DABF0}" srcOrd="0" destOrd="0" presId="urn:microsoft.com/office/officeart/2005/8/layout/process5"/>
    <dgm:cxn modelId="{6EF4974D-E4FC-4AD2-9160-8187157265E2}" type="presOf" srcId="{B94492E8-111D-4E0B-A79E-1CD60798DF27}" destId="{6406F7EA-F133-412C-BBD5-B0284342FF72}" srcOrd="0" destOrd="0" presId="urn:microsoft.com/office/officeart/2005/8/layout/process5"/>
    <dgm:cxn modelId="{0A0A026E-7050-4C63-9927-89F241352AA3}" type="presOf" srcId="{B94492E8-111D-4E0B-A79E-1CD60798DF27}" destId="{1F5F8B2E-C28C-49EC-9F38-A136807DD178}" srcOrd="1" destOrd="0" presId="urn:microsoft.com/office/officeart/2005/8/layout/process5"/>
    <dgm:cxn modelId="{D2266154-B4C5-46D9-92B2-E87753136933}" srcId="{3BA3FFC3-7675-4A8B-AD8F-4DBDE89E0A4A}" destId="{DE99ED46-DEC5-4C70-A4CD-54680492A5F2}" srcOrd="2" destOrd="0" parTransId="{B5447D23-B277-4F0D-A08E-044D9DCFF238}" sibTransId="{3BB22CA6-79AD-486B-9EB4-56611E4FC1A6}"/>
    <dgm:cxn modelId="{5046CC59-F598-4FD6-BA0A-61CB4C7699E4}" type="presOf" srcId="{3BB22CA6-79AD-486B-9EB4-56611E4FC1A6}" destId="{DA645071-2010-4131-808C-FE6258E46FDE}" srcOrd="1" destOrd="0" presId="urn:microsoft.com/office/officeart/2005/8/layout/process5"/>
    <dgm:cxn modelId="{8691237B-E579-49BA-BC95-BAD3B9CFA45A}" type="presOf" srcId="{58D74663-4569-4FCF-A927-1C7112655BD3}" destId="{67141655-C868-46DA-86AF-8E541BE851E1}" srcOrd="0" destOrd="0" presId="urn:microsoft.com/office/officeart/2005/8/layout/process5"/>
    <dgm:cxn modelId="{3429469B-983E-463E-8924-F4F8EFC6D6FD}" srcId="{3BA3FFC3-7675-4A8B-AD8F-4DBDE89E0A4A}" destId="{58D74663-4569-4FCF-A927-1C7112655BD3}" srcOrd="3"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6BFBB0A8-2B95-4002-8B22-C03A4288F4DF}" type="presOf" srcId="{D439BE3A-2B0C-4065-A960-A4082F72E608}" destId="{50CEACE3-3A11-4439-A388-C4F1E216C327}" srcOrd="0" destOrd="0" presId="urn:microsoft.com/office/officeart/2005/8/layout/process5"/>
    <dgm:cxn modelId="{0A814BE0-AB92-4626-B3F7-2611A9D356E9}" type="presOf" srcId="{53A60529-55BC-46C4-86D1-30EAC94EF130}" destId="{AE53F42B-4700-4014-9A5F-F847B4462A39}" srcOrd="0" destOrd="0" presId="urn:microsoft.com/office/officeart/2005/8/layout/process5"/>
    <dgm:cxn modelId="{431FC0E6-DC51-4E8E-8761-30FDCA4719CC}" type="presOf" srcId="{3BB22CA6-79AD-486B-9EB4-56611E4FC1A6}" destId="{3D8EFB50-7B30-4710-9D5B-ADB9CA3CB3BC}" srcOrd="0" destOrd="0" presId="urn:microsoft.com/office/officeart/2005/8/layout/process5"/>
    <dgm:cxn modelId="{537DE2F8-8041-4D6D-BF15-30886D7038F2}" type="presOf" srcId="{DE99ED46-DEC5-4C70-A4CD-54680492A5F2}" destId="{8332AD05-D943-4531-88E0-327117119337}" srcOrd="0" destOrd="0" presId="urn:microsoft.com/office/officeart/2005/8/layout/process5"/>
    <dgm:cxn modelId="{BA18B31A-51EA-4EBB-BCFA-DAA84A32A95F}" type="presParOf" srcId="{EAA4BE1A-265C-403A-99BE-3240104D747E}" destId="{50CEACE3-3A11-4439-A388-C4F1E216C327}" srcOrd="0" destOrd="0" presId="urn:microsoft.com/office/officeart/2005/8/layout/process5"/>
    <dgm:cxn modelId="{2C774DD2-F58E-4B64-837A-7DBACD11BFEE}" type="presParOf" srcId="{EAA4BE1A-265C-403A-99BE-3240104D747E}" destId="{6406F7EA-F133-412C-BBD5-B0284342FF72}" srcOrd="1" destOrd="0" presId="urn:microsoft.com/office/officeart/2005/8/layout/process5"/>
    <dgm:cxn modelId="{65F1B039-5C7B-43D5-B87A-07E55A778988}" type="presParOf" srcId="{6406F7EA-F133-412C-BBD5-B0284342FF72}" destId="{1F5F8B2E-C28C-49EC-9F38-A136807DD178}" srcOrd="0" destOrd="0" presId="urn:microsoft.com/office/officeart/2005/8/layout/process5"/>
    <dgm:cxn modelId="{22D64FF9-6F23-417D-97D2-AC05B634D2B3}" type="presParOf" srcId="{EAA4BE1A-265C-403A-99BE-3240104D747E}" destId="{AE53F42B-4700-4014-9A5F-F847B4462A39}" srcOrd="2" destOrd="0" presId="urn:microsoft.com/office/officeart/2005/8/layout/process5"/>
    <dgm:cxn modelId="{F4AA1AD3-DC74-4F99-9C80-96C581924559}" type="presParOf" srcId="{EAA4BE1A-265C-403A-99BE-3240104D747E}" destId="{3E82C50C-4FAD-44C1-BCCA-983A588DABF0}" srcOrd="3" destOrd="0" presId="urn:microsoft.com/office/officeart/2005/8/layout/process5"/>
    <dgm:cxn modelId="{7215D1C6-5127-4C67-9280-69947BBAAFF4}" type="presParOf" srcId="{3E82C50C-4FAD-44C1-BCCA-983A588DABF0}" destId="{EDD0B957-4381-4054-9A39-1ECD93BAC248}" srcOrd="0" destOrd="0" presId="urn:microsoft.com/office/officeart/2005/8/layout/process5"/>
    <dgm:cxn modelId="{01C909C7-7BD2-491F-9B4A-E69840C9D012}" type="presParOf" srcId="{EAA4BE1A-265C-403A-99BE-3240104D747E}" destId="{8332AD05-D943-4531-88E0-327117119337}" srcOrd="4" destOrd="0" presId="urn:microsoft.com/office/officeart/2005/8/layout/process5"/>
    <dgm:cxn modelId="{BF501872-DB08-4330-AB9F-19CB8B8DEB8C}" type="presParOf" srcId="{EAA4BE1A-265C-403A-99BE-3240104D747E}" destId="{3D8EFB50-7B30-4710-9D5B-ADB9CA3CB3BC}" srcOrd="5" destOrd="0" presId="urn:microsoft.com/office/officeart/2005/8/layout/process5"/>
    <dgm:cxn modelId="{D1D75D4E-BBDF-45DC-BCE2-3BEB5DD66A2C}" type="presParOf" srcId="{3D8EFB50-7B30-4710-9D5B-ADB9CA3CB3BC}" destId="{DA645071-2010-4131-808C-FE6258E46FDE}" srcOrd="0" destOrd="0" presId="urn:microsoft.com/office/officeart/2005/8/layout/process5"/>
    <dgm:cxn modelId="{A0453651-8FE9-4553-A265-8CC77C2399A1}" type="presParOf" srcId="{EAA4BE1A-265C-403A-99BE-3240104D747E}" destId="{67141655-C868-46DA-86AF-8E541BE851E1}" srcOrd="6" destOrd="0" presId="urn:microsoft.com/office/officeart/2005/8/layout/process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E02C64-1251-411F-A07F-22607CE5F14B}" type="doc">
      <dgm:prSet loTypeId="urn:microsoft.com/office/officeart/2005/8/layout/venn3" loCatId="relationship" qsTypeId="urn:microsoft.com/office/officeart/2005/8/quickstyle/simple2" qsCatId="simple" csTypeId="urn:microsoft.com/office/officeart/2005/8/colors/accent0_2" csCatId="mainScheme" phldr="1"/>
      <dgm:spPr/>
      <dgm:t>
        <a:bodyPr/>
        <a:lstStyle/>
        <a:p>
          <a:endParaRPr lang="bg-BG"/>
        </a:p>
      </dgm:t>
    </dgm:pt>
    <dgm:pt modelId="{3BF1DF65-AB24-48BE-947E-DE02D38744D9}">
      <dgm:prSet custT="1"/>
      <dgm:spPr>
        <a:xfrm>
          <a:off x="1557" y="514247"/>
          <a:ext cx="1562304" cy="1562304"/>
        </a:xfrm>
      </dgm:spPr>
      <dgm:t>
        <a:bodyPr/>
        <a:lstStyle/>
        <a:p>
          <a:pPr algn="ctr"/>
          <a:r>
            <a:rPr lang="bg-BG" sz="900">
              <a:latin typeface="Century" panose="02040604050505020304" pitchFamily="18" charset="0"/>
              <a:ea typeface="+mn-ea"/>
              <a:cs typeface="+mn-cs"/>
            </a:rPr>
            <a:t>основен консуматор и доставчик на услуги; </a:t>
          </a:r>
        </a:p>
      </dgm:t>
    </dgm:pt>
    <dgm:pt modelId="{ABFD3219-C0C2-4985-AE44-734984C87F36}" type="parTrans" cxnId="{0C796128-F115-455B-B870-4004B4DB14EE}">
      <dgm:prSet/>
      <dgm:spPr/>
      <dgm:t>
        <a:bodyPr/>
        <a:lstStyle/>
        <a:p>
          <a:pPr algn="ctr"/>
          <a:endParaRPr lang="bg-BG" sz="900">
            <a:latin typeface="Century" panose="02040604050505020304" pitchFamily="18" charset="0"/>
          </a:endParaRPr>
        </a:p>
      </dgm:t>
    </dgm:pt>
    <dgm:pt modelId="{212E928B-9B06-4289-AE91-676E6105A8B8}" type="sibTrans" cxnId="{0C796128-F115-455B-B870-4004B4DB14EE}">
      <dgm:prSet/>
      <dgm:spPr/>
      <dgm:t>
        <a:bodyPr/>
        <a:lstStyle/>
        <a:p>
          <a:pPr algn="ctr"/>
          <a:endParaRPr lang="bg-BG" sz="900">
            <a:latin typeface="Century" panose="02040604050505020304" pitchFamily="18" charset="0"/>
          </a:endParaRPr>
        </a:p>
      </dgm:t>
    </dgm:pt>
    <dgm:pt modelId="{60A04AEC-4E50-4BF4-85C7-CF0A7E30BA53}">
      <dgm:prSet custT="1"/>
      <dgm:spPr>
        <a:xfrm>
          <a:off x="2501244" y="514247"/>
          <a:ext cx="1562304" cy="1562304"/>
        </a:xfrm>
      </dgm:spPr>
      <dgm:t>
        <a:bodyPr/>
        <a:lstStyle/>
        <a:p>
          <a:pPr algn="ctr"/>
          <a:endParaRPr lang="bg-BG" sz="900">
            <a:latin typeface="Century" panose="02040604050505020304" pitchFamily="18" charset="0"/>
            <a:ea typeface="+mn-ea"/>
            <a:cs typeface="+mn-cs"/>
          </a:endParaRPr>
        </a:p>
        <a:p>
          <a:pPr algn="ctr"/>
          <a:r>
            <a:rPr lang="bg-BG" sz="900">
              <a:latin typeface="Century" panose="02040604050505020304" pitchFamily="18" charset="0"/>
              <a:ea typeface="+mn-ea"/>
              <a:cs typeface="+mn-cs"/>
            </a:rPr>
            <a:t>промотор и пример за енергийно поведение; </a:t>
          </a:r>
        </a:p>
      </dgm:t>
    </dgm:pt>
    <dgm:pt modelId="{9C859B8D-EE75-4B7D-A22A-579134F4D50C}" type="parTrans" cxnId="{E66D49D0-2C86-4EC2-A738-FF4145365BE1}">
      <dgm:prSet/>
      <dgm:spPr/>
      <dgm:t>
        <a:bodyPr/>
        <a:lstStyle/>
        <a:p>
          <a:pPr algn="ctr"/>
          <a:endParaRPr lang="bg-BG" sz="900">
            <a:latin typeface="Century" panose="02040604050505020304" pitchFamily="18" charset="0"/>
          </a:endParaRPr>
        </a:p>
      </dgm:t>
    </dgm:pt>
    <dgm:pt modelId="{F5494AC6-073B-4AF0-9B7C-939BEC05E159}" type="sibTrans" cxnId="{E66D49D0-2C86-4EC2-A738-FF4145365BE1}">
      <dgm:prSet/>
      <dgm:spPr/>
      <dgm:t>
        <a:bodyPr/>
        <a:lstStyle/>
        <a:p>
          <a:pPr algn="ctr"/>
          <a:endParaRPr lang="bg-BG" sz="900">
            <a:latin typeface="Century" panose="02040604050505020304" pitchFamily="18" charset="0"/>
          </a:endParaRPr>
        </a:p>
      </dgm:t>
    </dgm:pt>
    <dgm:pt modelId="{9299CD40-A1EF-4C75-A31F-3F1644C4A4C5}">
      <dgm:prSet custT="1"/>
      <dgm:spPr>
        <a:xfrm>
          <a:off x="3751088" y="514247"/>
          <a:ext cx="1562304" cy="1562304"/>
        </a:xfrm>
      </dgm:spPr>
      <dgm:t>
        <a:bodyPr/>
        <a:lstStyle/>
        <a:p>
          <a:pPr algn="ctr"/>
          <a:endParaRPr lang="bg-BG" sz="900">
            <a:latin typeface="Century" panose="02040604050505020304" pitchFamily="18" charset="0"/>
            <a:ea typeface="+mn-ea"/>
            <a:cs typeface="+mn-cs"/>
          </a:endParaRPr>
        </a:p>
        <a:p>
          <a:pPr algn="ctr"/>
          <a:r>
            <a:rPr lang="bg-BG" sz="900">
              <a:latin typeface="Century" panose="02040604050505020304" pitchFamily="18" charset="0"/>
              <a:ea typeface="+mn-ea"/>
              <a:cs typeface="+mn-cs"/>
            </a:rPr>
            <a:t>бенефициент и изпълнител на проекти за енергийна ефективност и възобновяеми източници</a:t>
          </a:r>
        </a:p>
      </dgm:t>
    </dgm:pt>
    <dgm:pt modelId="{65F10C40-4EBB-48C0-9AD2-66D018C2ACC5}" type="parTrans" cxnId="{9AD3469C-B366-4EAD-BFE5-1FFAED2DBBF7}">
      <dgm:prSet/>
      <dgm:spPr/>
      <dgm:t>
        <a:bodyPr/>
        <a:lstStyle/>
        <a:p>
          <a:pPr algn="ctr"/>
          <a:endParaRPr lang="en-US" sz="900">
            <a:latin typeface="Century" panose="02040604050505020304" pitchFamily="18" charset="0"/>
          </a:endParaRPr>
        </a:p>
      </dgm:t>
    </dgm:pt>
    <dgm:pt modelId="{00B1E961-65CE-42D1-9397-244D78BC0CB9}" type="sibTrans" cxnId="{9AD3469C-B366-4EAD-BFE5-1FFAED2DBBF7}">
      <dgm:prSet/>
      <dgm:spPr/>
      <dgm:t>
        <a:bodyPr/>
        <a:lstStyle/>
        <a:p>
          <a:pPr algn="ctr"/>
          <a:endParaRPr lang="en-US" sz="900">
            <a:latin typeface="Century" panose="02040604050505020304" pitchFamily="18" charset="0"/>
          </a:endParaRPr>
        </a:p>
      </dgm:t>
    </dgm:pt>
    <dgm:pt modelId="{ED78F49F-CC2B-4316-860D-42C2307BA638}">
      <dgm:prSet custT="1"/>
      <dgm:spPr>
        <a:xfrm>
          <a:off x="1251400" y="419103"/>
          <a:ext cx="1562304" cy="1752593"/>
        </a:xfrm>
      </dgm:spPr>
      <dgm:t>
        <a:bodyPr/>
        <a:lstStyle/>
        <a:p>
          <a:pPr algn="ctr"/>
          <a:r>
            <a:rPr lang="bg-BG" sz="900">
              <a:latin typeface="Century" panose="02040604050505020304" pitchFamily="18" charset="0"/>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gm:t>
    </dgm:pt>
    <dgm:pt modelId="{BCDC0078-451B-4D66-906F-5D7ECC983247}" type="sibTrans" cxnId="{3808FF8B-B8D9-4EB3-8C16-96AE4332ADE1}">
      <dgm:prSet/>
      <dgm:spPr/>
      <dgm:t>
        <a:bodyPr/>
        <a:lstStyle/>
        <a:p>
          <a:pPr algn="ctr"/>
          <a:endParaRPr lang="bg-BG" sz="900">
            <a:latin typeface="Century" panose="02040604050505020304" pitchFamily="18" charset="0"/>
          </a:endParaRPr>
        </a:p>
      </dgm:t>
    </dgm:pt>
    <dgm:pt modelId="{D17A15D8-2E1A-43F0-9739-DB9D505A133A}" type="parTrans" cxnId="{3808FF8B-B8D9-4EB3-8C16-96AE4332ADE1}">
      <dgm:prSet/>
      <dgm:spPr/>
      <dgm:t>
        <a:bodyPr/>
        <a:lstStyle/>
        <a:p>
          <a:pPr algn="ctr"/>
          <a:endParaRPr lang="bg-BG" sz="900">
            <a:latin typeface="Century" panose="02040604050505020304" pitchFamily="18" charset="0"/>
          </a:endParaRPr>
        </a:p>
      </dgm:t>
    </dgm:pt>
    <dgm:pt modelId="{F6420649-C6B7-421D-B52D-2AF6432569A7}" type="pres">
      <dgm:prSet presAssocID="{B8E02C64-1251-411F-A07F-22607CE5F14B}" presName="Name0" presStyleCnt="0">
        <dgm:presLayoutVars>
          <dgm:dir/>
          <dgm:resizeHandles val="exact"/>
        </dgm:presLayoutVars>
      </dgm:prSet>
      <dgm:spPr/>
    </dgm:pt>
    <dgm:pt modelId="{82294FFA-A82F-462B-9BA6-26745C2D5191}" type="pres">
      <dgm:prSet presAssocID="{3BF1DF65-AB24-48BE-947E-DE02D38744D9}" presName="Name5" presStyleLbl="vennNode1" presStyleIdx="0" presStyleCnt="4">
        <dgm:presLayoutVars>
          <dgm:bulletEnabled val="1"/>
        </dgm:presLayoutVars>
      </dgm:prSet>
      <dgm:spPr>
        <a:prstGeom prst="ellipse">
          <a:avLst/>
        </a:prstGeom>
      </dgm:spPr>
    </dgm:pt>
    <dgm:pt modelId="{B58E96F3-DE01-4394-8AC7-795C97C7D421}" type="pres">
      <dgm:prSet presAssocID="{212E928B-9B06-4289-AE91-676E6105A8B8}" presName="space" presStyleCnt="0"/>
      <dgm:spPr/>
    </dgm:pt>
    <dgm:pt modelId="{22899EFB-7AAD-4A61-A9BE-4BF987D1278C}" type="pres">
      <dgm:prSet presAssocID="{ED78F49F-CC2B-4316-860D-42C2307BA638}" presName="Name5" presStyleLbl="vennNode1" presStyleIdx="1" presStyleCnt="4" custScaleY="112180">
        <dgm:presLayoutVars>
          <dgm:bulletEnabled val="1"/>
        </dgm:presLayoutVars>
      </dgm:prSet>
      <dgm:spPr>
        <a:prstGeom prst="ellipse">
          <a:avLst/>
        </a:prstGeom>
      </dgm:spPr>
    </dgm:pt>
    <dgm:pt modelId="{F848BBE6-EB1C-4710-9907-7B8126744D3B}" type="pres">
      <dgm:prSet presAssocID="{BCDC0078-451B-4D66-906F-5D7ECC983247}" presName="space" presStyleCnt="0"/>
      <dgm:spPr/>
    </dgm:pt>
    <dgm:pt modelId="{B25BE895-95FF-406C-BAE6-B3F699364C53}" type="pres">
      <dgm:prSet presAssocID="{60A04AEC-4E50-4BF4-85C7-CF0A7E30BA53}" presName="Name5" presStyleLbl="vennNode1" presStyleIdx="2" presStyleCnt="4">
        <dgm:presLayoutVars>
          <dgm:bulletEnabled val="1"/>
        </dgm:presLayoutVars>
      </dgm:prSet>
      <dgm:spPr>
        <a:prstGeom prst="ellipse">
          <a:avLst/>
        </a:prstGeom>
      </dgm:spPr>
    </dgm:pt>
    <dgm:pt modelId="{46F99C5D-EC2C-4226-BD9D-0929D62BE659}" type="pres">
      <dgm:prSet presAssocID="{F5494AC6-073B-4AF0-9B7C-939BEC05E159}" presName="space" presStyleCnt="0"/>
      <dgm:spPr/>
    </dgm:pt>
    <dgm:pt modelId="{76D112DC-4A5C-4615-9D5E-6DC8FA80A713}" type="pres">
      <dgm:prSet presAssocID="{9299CD40-A1EF-4C75-A31F-3F1644C4A4C5}" presName="Name5" presStyleLbl="vennNode1" presStyleIdx="3" presStyleCnt="4">
        <dgm:presLayoutVars>
          <dgm:bulletEnabled val="1"/>
        </dgm:presLayoutVars>
      </dgm:prSet>
      <dgm:spPr>
        <a:prstGeom prst="ellipse">
          <a:avLst/>
        </a:prstGeom>
      </dgm:spPr>
    </dgm:pt>
  </dgm:ptLst>
  <dgm:cxnLst>
    <dgm:cxn modelId="{587E1202-185C-4D3D-9215-5182F3815429}" type="presOf" srcId="{60A04AEC-4E50-4BF4-85C7-CF0A7E30BA53}" destId="{B25BE895-95FF-406C-BAE6-B3F699364C53}" srcOrd="0" destOrd="0" presId="urn:microsoft.com/office/officeart/2005/8/layout/venn3"/>
    <dgm:cxn modelId="{0C796128-F115-455B-B870-4004B4DB14EE}" srcId="{B8E02C64-1251-411F-A07F-22607CE5F14B}" destId="{3BF1DF65-AB24-48BE-947E-DE02D38744D9}" srcOrd="0" destOrd="0" parTransId="{ABFD3219-C0C2-4985-AE44-734984C87F36}" sibTransId="{212E928B-9B06-4289-AE91-676E6105A8B8}"/>
    <dgm:cxn modelId="{9256C131-6490-479B-AB11-EC837669F839}" type="presOf" srcId="{9299CD40-A1EF-4C75-A31F-3F1644C4A4C5}" destId="{76D112DC-4A5C-4615-9D5E-6DC8FA80A713}" srcOrd="0" destOrd="0" presId="urn:microsoft.com/office/officeart/2005/8/layout/venn3"/>
    <dgm:cxn modelId="{137D8944-30A5-40B2-8106-A563A13B602B}" type="presOf" srcId="{B8E02C64-1251-411F-A07F-22607CE5F14B}" destId="{F6420649-C6B7-421D-B52D-2AF6432569A7}" srcOrd="0" destOrd="0" presId="urn:microsoft.com/office/officeart/2005/8/layout/venn3"/>
    <dgm:cxn modelId="{52500346-1818-4A1D-AC72-A44EBC829A93}" type="presOf" srcId="{ED78F49F-CC2B-4316-860D-42C2307BA638}" destId="{22899EFB-7AAD-4A61-A9BE-4BF987D1278C}" srcOrd="0" destOrd="0" presId="urn:microsoft.com/office/officeart/2005/8/layout/venn3"/>
    <dgm:cxn modelId="{3808FF8B-B8D9-4EB3-8C16-96AE4332ADE1}" srcId="{B8E02C64-1251-411F-A07F-22607CE5F14B}" destId="{ED78F49F-CC2B-4316-860D-42C2307BA638}" srcOrd="1" destOrd="0" parTransId="{D17A15D8-2E1A-43F0-9739-DB9D505A133A}" sibTransId="{BCDC0078-451B-4D66-906F-5D7ECC983247}"/>
    <dgm:cxn modelId="{9AD3469C-B366-4EAD-BFE5-1FFAED2DBBF7}" srcId="{B8E02C64-1251-411F-A07F-22607CE5F14B}" destId="{9299CD40-A1EF-4C75-A31F-3F1644C4A4C5}" srcOrd="3" destOrd="0" parTransId="{65F10C40-4EBB-48C0-9AD2-66D018C2ACC5}" sibTransId="{00B1E961-65CE-42D1-9397-244D78BC0CB9}"/>
    <dgm:cxn modelId="{2CCE9E9F-DE2A-4153-BC75-B0331B33B5CF}" type="presOf" srcId="{3BF1DF65-AB24-48BE-947E-DE02D38744D9}" destId="{82294FFA-A82F-462B-9BA6-26745C2D5191}" srcOrd="0" destOrd="0" presId="urn:microsoft.com/office/officeart/2005/8/layout/venn3"/>
    <dgm:cxn modelId="{E66D49D0-2C86-4EC2-A738-FF4145365BE1}" srcId="{B8E02C64-1251-411F-A07F-22607CE5F14B}" destId="{60A04AEC-4E50-4BF4-85C7-CF0A7E30BA53}" srcOrd="2" destOrd="0" parTransId="{9C859B8D-EE75-4B7D-A22A-579134F4D50C}" sibTransId="{F5494AC6-073B-4AF0-9B7C-939BEC05E159}"/>
    <dgm:cxn modelId="{956B345E-3DFB-44DF-884B-CC065311706A}" type="presParOf" srcId="{F6420649-C6B7-421D-B52D-2AF6432569A7}" destId="{82294FFA-A82F-462B-9BA6-26745C2D5191}" srcOrd="0" destOrd="0" presId="urn:microsoft.com/office/officeart/2005/8/layout/venn3"/>
    <dgm:cxn modelId="{B5A2F679-4F3A-4271-90CE-577F659D4BF2}" type="presParOf" srcId="{F6420649-C6B7-421D-B52D-2AF6432569A7}" destId="{B58E96F3-DE01-4394-8AC7-795C97C7D421}" srcOrd="1" destOrd="0" presId="urn:microsoft.com/office/officeart/2005/8/layout/venn3"/>
    <dgm:cxn modelId="{A9CA8D03-4AA3-4A8D-9781-094A56863560}" type="presParOf" srcId="{F6420649-C6B7-421D-B52D-2AF6432569A7}" destId="{22899EFB-7AAD-4A61-A9BE-4BF987D1278C}" srcOrd="2" destOrd="0" presId="urn:microsoft.com/office/officeart/2005/8/layout/venn3"/>
    <dgm:cxn modelId="{1B8DDB9F-00BE-4D2E-944B-C6ED4B8A21E0}" type="presParOf" srcId="{F6420649-C6B7-421D-B52D-2AF6432569A7}" destId="{F848BBE6-EB1C-4710-9907-7B8126744D3B}" srcOrd="3" destOrd="0" presId="urn:microsoft.com/office/officeart/2005/8/layout/venn3"/>
    <dgm:cxn modelId="{6FC94E9B-FFA5-4E6B-8110-4FFEB6C4CD72}" type="presParOf" srcId="{F6420649-C6B7-421D-B52D-2AF6432569A7}" destId="{B25BE895-95FF-406C-BAE6-B3F699364C53}" srcOrd="4" destOrd="0" presId="urn:microsoft.com/office/officeart/2005/8/layout/venn3"/>
    <dgm:cxn modelId="{91C6E964-AE24-4178-8FA9-13086397A8A3}" type="presParOf" srcId="{F6420649-C6B7-421D-B52D-2AF6432569A7}" destId="{46F99C5D-EC2C-4226-BD9D-0929D62BE659}" srcOrd="5" destOrd="0" presId="urn:microsoft.com/office/officeart/2005/8/layout/venn3"/>
    <dgm:cxn modelId="{E6B3A78B-94A8-45B6-BE52-09FF0BD78620}" type="presParOf" srcId="{F6420649-C6B7-421D-B52D-2AF6432569A7}" destId="{76D112DC-4A5C-4615-9D5E-6DC8FA80A713}" srcOrd="6" destOrd="0" presId="urn:microsoft.com/office/officeart/2005/8/layout/ven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E904EE6-E40A-4B70-A21D-FDF00814630F}" type="doc">
      <dgm:prSet loTypeId="urn:microsoft.com/office/officeart/2005/8/layout/bProcess4" loCatId="process" qsTypeId="urn:microsoft.com/office/officeart/2005/8/quickstyle/simple3" qsCatId="simple" csTypeId="urn:microsoft.com/office/officeart/2005/8/colors/accent0_3" csCatId="mainScheme" phldr="1"/>
      <dgm:spPr/>
      <dgm:t>
        <a:bodyPr/>
        <a:lstStyle/>
        <a:p>
          <a:endParaRPr lang="bg-BG"/>
        </a:p>
      </dgm:t>
    </dgm:pt>
    <dgm:pt modelId="{94D89883-80DB-47CD-9F19-171620E2D2F9}">
      <dgm:prSet phldrT="[Text]" custT="1"/>
      <dgm:spPr>
        <a:xfrm>
          <a:off x="28644" y="424142"/>
          <a:ext cx="1621775" cy="655885"/>
        </a:xfrm>
      </dgm:spPr>
      <dgm:t>
        <a:bodyPr/>
        <a:lstStyle/>
        <a:p>
          <a:r>
            <a:rPr lang="bg-BG" sz="800">
              <a:latin typeface="+mj-lt"/>
              <a:ea typeface="+mn-ea"/>
              <a:cs typeface="+mn-cs"/>
            </a:rPr>
            <a:t>топлинна изолация на покрив; </a:t>
          </a:r>
        </a:p>
      </dgm:t>
    </dgm:pt>
    <dgm:pt modelId="{70858EB6-3E74-46F5-A4D5-A26FFF742461}" type="parTrans" cxnId="{549EC1CA-6FD3-4F67-A695-36F367ED3926}">
      <dgm:prSet/>
      <dgm:spPr/>
      <dgm:t>
        <a:bodyPr/>
        <a:lstStyle/>
        <a:p>
          <a:endParaRPr lang="bg-BG">
            <a:latin typeface="+mj-lt"/>
          </a:endParaRPr>
        </a:p>
      </dgm:t>
    </dgm:pt>
    <dgm:pt modelId="{D7D09E78-1171-4DF6-B388-CB539ADDAF1E}" type="sibTrans" cxnId="{549EC1CA-6FD3-4F67-A695-36F367ED3926}">
      <dgm:prSet/>
      <dgm:spPr>
        <a:xfrm rot="10800000">
          <a:off x="724752" y="1141622"/>
          <a:ext cx="229559" cy="112753"/>
        </a:xfrm>
      </dgm:spPr>
      <dgm:t>
        <a:bodyPr/>
        <a:lstStyle/>
        <a:p>
          <a:endParaRPr lang="bg-BG">
            <a:latin typeface="+mj-lt"/>
          </a:endParaRPr>
        </a:p>
      </dgm:t>
    </dgm:pt>
    <dgm:pt modelId="{CDB9727A-3F54-4080-949C-E471D210FD17}">
      <dgm:prSet phldrT="[Text]" custT="1"/>
      <dgm:spPr>
        <a:xfrm>
          <a:off x="203331" y="2305836"/>
          <a:ext cx="1272402" cy="1187978"/>
        </a:xfrm>
      </dgm:spPr>
      <dgm:t>
        <a:bodyPr/>
        <a:lstStyle/>
        <a:p>
          <a:r>
            <a:rPr lang="bg-BG" sz="1000">
              <a:latin typeface="+mj-lt"/>
              <a:ea typeface="+mn-ea"/>
              <a:cs typeface="+mn-cs"/>
            </a:rPr>
            <a:t>топлинна изолация на плочи под сутерен; </a:t>
          </a:r>
        </a:p>
      </dgm:t>
    </dgm:pt>
    <dgm:pt modelId="{F5116B6F-934D-4BE0-812F-588F720F848C}" type="parTrans" cxnId="{094D4F1D-28B4-495A-B259-57C782405756}">
      <dgm:prSet/>
      <dgm:spPr/>
      <dgm:t>
        <a:bodyPr/>
        <a:lstStyle/>
        <a:p>
          <a:endParaRPr lang="bg-BG">
            <a:latin typeface="+mj-lt"/>
          </a:endParaRPr>
        </a:p>
      </dgm:t>
    </dgm:pt>
    <dgm:pt modelId="{D47B836D-FAB3-4885-9BB5-A76831D4C25F}" type="sibTrans" cxnId="{094D4F1D-28B4-495A-B259-57C782405756}">
      <dgm:prSet/>
      <dgm:spPr>
        <a:xfrm rot="5668803">
          <a:off x="1678238" y="2918156"/>
          <a:ext cx="229559" cy="112753"/>
        </a:xfrm>
      </dgm:spPr>
      <dgm:t>
        <a:bodyPr/>
        <a:lstStyle/>
        <a:p>
          <a:endParaRPr lang="bg-BG">
            <a:latin typeface="+mj-lt"/>
          </a:endParaRPr>
        </a:p>
      </dgm:t>
    </dgm:pt>
    <dgm:pt modelId="{517F4CD1-6556-4EC1-A59B-0D45E4B15F65}">
      <dgm:prSet phldrT="[Text]" custT="1"/>
      <dgm:spPr>
        <a:xfrm>
          <a:off x="2098894" y="2622158"/>
          <a:ext cx="1542232" cy="873516"/>
        </a:xfrm>
      </dgm:spPr>
      <dgm:t>
        <a:bodyPr/>
        <a:lstStyle/>
        <a:p>
          <a:r>
            <a:rPr lang="bg-BG" sz="900">
              <a:latin typeface="+mj-lt"/>
              <a:ea typeface="+mn-ea"/>
              <a:cs typeface="+mn-cs"/>
            </a:rPr>
            <a:t>монтаж на конвектори на природен газ</a:t>
          </a:r>
          <a:r>
            <a:rPr lang="bg-BG" sz="600">
              <a:latin typeface="+mj-lt"/>
              <a:ea typeface="+mn-ea"/>
              <a:cs typeface="+mn-cs"/>
            </a:rPr>
            <a:t>; </a:t>
          </a:r>
        </a:p>
      </dgm:t>
    </dgm:pt>
    <dgm:pt modelId="{EEB9C860-AF9F-41DE-B6C4-C4540B889DBF}" type="parTrans" cxnId="{0AEFD0A5-30DE-4B03-BA7F-980F3E299A34}">
      <dgm:prSet/>
      <dgm:spPr/>
      <dgm:t>
        <a:bodyPr/>
        <a:lstStyle/>
        <a:p>
          <a:endParaRPr lang="bg-BG">
            <a:latin typeface="+mj-lt"/>
          </a:endParaRPr>
        </a:p>
      </dgm:t>
    </dgm:pt>
    <dgm:pt modelId="{83F26319-E294-4B2F-96C3-C3F118A2E57F}" type="sibTrans" cxnId="{0AEFD0A5-30DE-4B03-BA7F-980F3E299A34}">
      <dgm:prSet/>
      <dgm:spPr>
        <a:xfrm rot="125671">
          <a:off x="2775204" y="2456386"/>
          <a:ext cx="229559" cy="112753"/>
        </a:xfrm>
      </dgm:spPr>
      <dgm:t>
        <a:bodyPr/>
        <a:lstStyle/>
        <a:p>
          <a:endParaRPr lang="bg-BG">
            <a:latin typeface="+mj-lt"/>
          </a:endParaRPr>
        </a:p>
      </dgm:t>
    </dgm:pt>
    <dgm:pt modelId="{A3A5BCDD-4F0B-46C9-854A-991FDEE8B0A0}">
      <dgm:prSet phldrT="[Text]" custT="1"/>
      <dgm:spPr>
        <a:xfrm>
          <a:off x="2330349" y="1860"/>
          <a:ext cx="1139055" cy="775464"/>
        </a:xfrm>
      </dgm:spPr>
      <dgm:t>
        <a:bodyPr/>
        <a:lstStyle/>
        <a:p>
          <a:r>
            <a:rPr lang="bg-BG" sz="900">
              <a:latin typeface="+mj-lt"/>
              <a:ea typeface="+mn-ea"/>
              <a:cs typeface="+mn-cs"/>
            </a:rPr>
            <a:t>подмяна на стара дървена дограма с PVC дограма; </a:t>
          </a:r>
        </a:p>
      </dgm:t>
    </dgm:pt>
    <dgm:pt modelId="{9B9B370E-34A8-4A92-91B8-87899C391C2C}" type="parTrans" cxnId="{6F00C101-A8B0-4E5A-83C5-9B49BE21EECC}">
      <dgm:prSet/>
      <dgm:spPr/>
      <dgm:t>
        <a:bodyPr/>
        <a:lstStyle/>
        <a:p>
          <a:endParaRPr lang="bg-BG">
            <a:latin typeface="+mj-lt"/>
          </a:endParaRPr>
        </a:p>
      </dgm:t>
    </dgm:pt>
    <dgm:pt modelId="{F0A59C4B-A73B-42C0-832E-4F8AA28EC44E}" type="sibTrans" cxnId="{6F00C101-A8B0-4E5A-83C5-9B49BE21EECC}">
      <dgm:prSet/>
      <dgm:spPr>
        <a:xfrm rot="5580147">
          <a:off x="3713129" y="381891"/>
          <a:ext cx="229559" cy="112753"/>
        </a:xfrm>
      </dgm:spPr>
      <dgm:t>
        <a:bodyPr/>
        <a:lstStyle/>
        <a:p>
          <a:endParaRPr lang="bg-BG">
            <a:latin typeface="+mj-lt"/>
          </a:endParaRPr>
        </a:p>
      </dgm:t>
    </dgm:pt>
    <dgm:pt modelId="{F2E1BC9F-D9A7-42C7-A52B-DCBAD6666DFC}">
      <dgm:prSet phldrT="[Text]" custT="1"/>
      <dgm:spPr>
        <a:xfrm>
          <a:off x="4177978" y="1860"/>
          <a:ext cx="1765621" cy="1002147"/>
        </a:xfrm>
      </dgm:spPr>
      <dgm:t>
        <a:bodyPr/>
        <a:lstStyle/>
        <a:p>
          <a:r>
            <a:rPr lang="bg-BG" sz="900">
              <a:latin typeface="+mj-lt"/>
              <a:ea typeface="+mn-ea"/>
              <a:cs typeface="+mn-cs"/>
            </a:rPr>
            <a:t>подмяна/изграждане на енергоефективно осветление с оптимален режим на включване. </a:t>
          </a:r>
        </a:p>
      </dgm:t>
    </dgm:pt>
    <dgm:pt modelId="{21DBFB09-302D-4D01-A55B-7A743F9282F0}" type="parTrans" cxnId="{7B8DE8CA-0C88-41A9-BE12-68FBFF28ED7E}">
      <dgm:prSet/>
      <dgm:spPr/>
      <dgm:t>
        <a:bodyPr/>
        <a:lstStyle/>
        <a:p>
          <a:endParaRPr lang="bg-BG">
            <a:latin typeface="+mj-lt"/>
          </a:endParaRPr>
        </a:p>
      </dgm:t>
    </dgm:pt>
    <dgm:pt modelId="{0FE37052-55A0-4BFF-85E3-2C52DC169267}" type="sibTrans" cxnId="{7B8DE8CA-0C88-41A9-BE12-68FBFF28ED7E}">
      <dgm:prSet/>
      <dgm:spPr>
        <a:xfrm rot="10884508">
          <a:off x="4930789" y="1065593"/>
          <a:ext cx="229559" cy="112753"/>
        </a:xfrm>
      </dgm:spPr>
      <dgm:t>
        <a:bodyPr/>
        <a:lstStyle/>
        <a:p>
          <a:endParaRPr lang="bg-BG">
            <a:latin typeface="+mj-lt"/>
          </a:endParaRPr>
        </a:p>
      </dgm:t>
    </dgm:pt>
    <dgm:pt modelId="{248815A6-53DC-4A03-88F5-F6F2CE33A6C1}">
      <dgm:prSet phldrT="[Text]" custT="1"/>
      <dgm:spPr>
        <a:xfrm>
          <a:off x="4180692" y="1233567"/>
          <a:ext cx="1702904" cy="868787"/>
        </a:xfrm>
      </dgm:spPr>
      <dgm:t>
        <a:bodyPr/>
        <a:lstStyle/>
        <a:p>
          <a:r>
            <a:rPr lang="bg-BG" sz="900">
              <a:latin typeface="+mj-lt"/>
              <a:ea typeface="+mn-ea"/>
              <a:cs typeface="+mn-cs"/>
            </a:rPr>
            <a:t>изграждане на системи за БГВ със слънчева енергия</a:t>
          </a:r>
          <a:r>
            <a:rPr lang="bg-BG" sz="600">
              <a:latin typeface="+mj-lt"/>
              <a:ea typeface="+mn-ea"/>
              <a:cs typeface="+mn-cs"/>
            </a:rPr>
            <a:t>; </a:t>
          </a:r>
        </a:p>
      </dgm:t>
    </dgm:pt>
    <dgm:pt modelId="{7246FBDC-5F35-4276-BB82-1E1D1EF72D46}" type="parTrans" cxnId="{C0F59342-60D1-4644-819C-5C10E540A6A8}">
      <dgm:prSet/>
      <dgm:spPr/>
      <dgm:t>
        <a:bodyPr/>
        <a:lstStyle/>
        <a:p>
          <a:endParaRPr lang="bg-BG">
            <a:latin typeface="+mj-lt"/>
          </a:endParaRPr>
        </a:p>
      </dgm:t>
    </dgm:pt>
    <dgm:pt modelId="{3E5FB22A-B86D-445E-A135-9F935BA48E0A}" type="sibTrans" cxnId="{C0F59342-60D1-4644-819C-5C10E540A6A8}">
      <dgm:prSet/>
      <dgm:spPr>
        <a:xfrm rot="10800000">
          <a:off x="4917364" y="2163949"/>
          <a:ext cx="229559" cy="112753"/>
        </a:xfrm>
      </dgm:spPr>
      <dgm:t>
        <a:bodyPr/>
        <a:lstStyle/>
        <a:p>
          <a:endParaRPr lang="bg-BG">
            <a:latin typeface="+mj-lt"/>
          </a:endParaRPr>
        </a:p>
      </dgm:t>
    </dgm:pt>
    <dgm:pt modelId="{8D920308-916F-4E47-869B-46E36528B451}">
      <dgm:prSet phldrT="[Text]" custT="1"/>
      <dgm:spPr>
        <a:xfrm>
          <a:off x="4454401" y="2331914"/>
          <a:ext cx="1155486" cy="1087759"/>
        </a:xfrm>
      </dgm:spPr>
      <dgm:t>
        <a:bodyPr/>
        <a:lstStyle/>
        <a:p>
          <a:r>
            <a:rPr lang="bg-BG" sz="900">
              <a:latin typeface="+mj-lt"/>
              <a:ea typeface="+mn-ea"/>
              <a:cs typeface="+mn-cs"/>
            </a:rPr>
            <a:t>подмяна на водна отоплителна инсталация</a:t>
          </a:r>
          <a:r>
            <a:rPr lang="bg-BG" sz="600">
              <a:latin typeface="+mj-lt"/>
              <a:ea typeface="+mn-ea"/>
              <a:cs typeface="+mn-cs"/>
            </a:rPr>
            <a:t>; </a:t>
          </a:r>
        </a:p>
      </dgm:t>
    </dgm:pt>
    <dgm:pt modelId="{0564F587-FA26-41E3-814F-AD6502B44E3B}" type="parTrans" cxnId="{670D3F23-0556-4ADA-BA80-BD30FB2C1C2B}">
      <dgm:prSet/>
      <dgm:spPr/>
      <dgm:t>
        <a:bodyPr/>
        <a:lstStyle/>
        <a:p>
          <a:endParaRPr lang="bg-BG">
            <a:latin typeface="+mj-lt"/>
          </a:endParaRPr>
        </a:p>
      </dgm:t>
    </dgm:pt>
    <dgm:pt modelId="{FEA6A463-D5D2-4421-A811-76E28FB65FCC}" type="sibTrans" cxnId="{670D3F23-0556-4ADA-BA80-BD30FB2C1C2B}">
      <dgm:prSet/>
      <dgm:spPr/>
      <dgm:t>
        <a:bodyPr/>
        <a:lstStyle/>
        <a:p>
          <a:endParaRPr lang="bg-BG">
            <a:latin typeface="+mj-lt"/>
          </a:endParaRPr>
        </a:p>
      </dgm:t>
    </dgm:pt>
    <dgm:pt modelId="{0622429E-CE2E-46E5-926E-B1AAC6BAD487}">
      <dgm:prSet custT="1"/>
      <dgm:spPr>
        <a:xfrm>
          <a:off x="159662" y="1309587"/>
          <a:ext cx="1359739" cy="766689"/>
        </a:xfrm>
      </dgm:spPr>
      <dgm:t>
        <a:bodyPr/>
        <a:lstStyle/>
        <a:p>
          <a:r>
            <a:rPr lang="bg-BG" sz="1100">
              <a:latin typeface="+mj-lt"/>
              <a:ea typeface="+mn-ea"/>
              <a:cs typeface="+mn-cs"/>
            </a:rPr>
            <a:t>външна топлоизолация на фасади; </a:t>
          </a:r>
        </a:p>
      </dgm:t>
    </dgm:pt>
    <dgm:pt modelId="{19085447-A1B6-429C-AEB8-72C6D339D006}" type="parTrans" cxnId="{BBE45280-1519-4BD8-B214-D185EE0F3356}">
      <dgm:prSet/>
      <dgm:spPr/>
      <dgm:t>
        <a:bodyPr/>
        <a:lstStyle/>
        <a:p>
          <a:endParaRPr lang="bg-BG">
            <a:latin typeface="+mj-lt"/>
          </a:endParaRPr>
        </a:p>
      </dgm:t>
    </dgm:pt>
    <dgm:pt modelId="{FC86A49D-E3B6-4455-85EC-BDE8A36674C6}" type="sibTrans" cxnId="{BBE45280-1519-4BD8-B214-D185EE0F3356}">
      <dgm:prSet/>
      <dgm:spPr>
        <a:xfrm rot="10800000">
          <a:off x="724752" y="2137871"/>
          <a:ext cx="229559" cy="112753"/>
        </a:xfrm>
      </dgm:spPr>
      <dgm:t>
        <a:bodyPr/>
        <a:lstStyle/>
        <a:p>
          <a:endParaRPr lang="bg-BG">
            <a:latin typeface="+mj-lt"/>
          </a:endParaRPr>
        </a:p>
      </dgm:t>
    </dgm:pt>
    <dgm:pt modelId="{8AF924F3-5E23-4273-AC6E-2B28C8C26675}">
      <dgm:prSet custT="1"/>
      <dgm:spPr>
        <a:xfrm>
          <a:off x="1997537" y="1026059"/>
          <a:ext cx="1843028" cy="1383853"/>
        </a:xfrm>
      </dgm:spPr>
      <dgm:t>
        <a:bodyPr/>
        <a:lstStyle/>
        <a:p>
          <a:r>
            <a:rPr lang="bg-BG" sz="900">
              <a:latin typeface="+mj-lt"/>
              <a:ea typeface="+mn-ea"/>
              <a:cs typeface="+mn-cs"/>
            </a:rPr>
            <a:t>газифициране, подмяна на амортизирани горивни уредби и изграждане на отоплителни инсталации с котли на природен газ и дървени пелети; </a:t>
          </a:r>
        </a:p>
      </dgm:t>
    </dgm:pt>
    <dgm:pt modelId="{F1686B09-91E8-45FE-B3DC-2666266CCA68}" type="parTrans" cxnId="{E463879E-EA9E-4615-8EAC-88BA97A9F16C}">
      <dgm:prSet/>
      <dgm:spPr/>
      <dgm:t>
        <a:bodyPr/>
        <a:lstStyle/>
        <a:p>
          <a:endParaRPr lang="bg-BG">
            <a:latin typeface="+mj-lt"/>
          </a:endParaRPr>
        </a:p>
      </dgm:t>
    </dgm:pt>
    <dgm:pt modelId="{AD093E96-1EBA-4D2C-86CC-989634F0A2FF}" type="sibTrans" cxnId="{E463879E-EA9E-4615-8EAC-88BA97A9F16C}">
      <dgm:prSet/>
      <dgm:spPr>
        <a:xfrm rot="21550382">
          <a:off x="2792443" y="842135"/>
          <a:ext cx="229559" cy="112753"/>
        </a:xfrm>
      </dgm:spPr>
      <dgm:t>
        <a:bodyPr/>
        <a:lstStyle/>
        <a:p>
          <a:endParaRPr lang="bg-BG">
            <a:latin typeface="+mj-lt"/>
          </a:endParaRPr>
        </a:p>
      </dgm:t>
    </dgm:pt>
    <dgm:pt modelId="{C53AA1E2-417B-49AA-9079-544E6CDAFE67}" type="pres">
      <dgm:prSet presAssocID="{5E904EE6-E40A-4B70-A21D-FDF00814630F}" presName="Name0" presStyleCnt="0">
        <dgm:presLayoutVars>
          <dgm:dir/>
          <dgm:resizeHandles/>
        </dgm:presLayoutVars>
      </dgm:prSet>
      <dgm:spPr/>
    </dgm:pt>
    <dgm:pt modelId="{FC4A9616-CC7B-4976-9EA8-F36758F16181}" type="pres">
      <dgm:prSet presAssocID="{94D89883-80DB-47CD-9F19-171620E2D2F9}" presName="compNode" presStyleCnt="0"/>
      <dgm:spPr/>
    </dgm:pt>
    <dgm:pt modelId="{1D2BC7D9-D427-4A9D-9827-BA9F3BC362BF}" type="pres">
      <dgm:prSet presAssocID="{94D89883-80DB-47CD-9F19-171620E2D2F9}" presName="dummyConnPt" presStyleCnt="0"/>
      <dgm:spPr/>
    </dgm:pt>
    <dgm:pt modelId="{B1D2FE52-1ECE-453E-96B3-606598A01E82}" type="pres">
      <dgm:prSet presAssocID="{94D89883-80DB-47CD-9F19-171620E2D2F9}" presName="node" presStyleLbl="node1" presStyleIdx="0" presStyleCnt="9">
        <dgm:presLayoutVars>
          <dgm:bulletEnabled val="1"/>
        </dgm:presLayoutVars>
      </dgm:prSet>
      <dgm:spPr/>
    </dgm:pt>
    <dgm:pt modelId="{50F0A78F-5B05-4ADE-A59F-043FFD45987C}" type="pres">
      <dgm:prSet presAssocID="{D7D09E78-1171-4DF6-B388-CB539ADDAF1E}" presName="sibTrans" presStyleLbl="bgSibTrans2D1" presStyleIdx="0" presStyleCnt="8"/>
      <dgm:spPr>
        <a:prstGeom prst="triangle">
          <a:avLst/>
        </a:prstGeom>
      </dgm:spPr>
    </dgm:pt>
    <dgm:pt modelId="{753BA7FF-8A84-4A65-B173-D2EAB6AE119D}" type="pres">
      <dgm:prSet presAssocID="{0622429E-CE2E-46E5-926E-B1AAC6BAD487}" presName="compNode" presStyleCnt="0"/>
      <dgm:spPr/>
    </dgm:pt>
    <dgm:pt modelId="{2CA4CBD1-FA27-4F09-8D95-4AC641CF89DF}" type="pres">
      <dgm:prSet presAssocID="{0622429E-CE2E-46E5-926E-B1AAC6BAD487}" presName="dummyConnPt" presStyleCnt="0"/>
      <dgm:spPr/>
    </dgm:pt>
    <dgm:pt modelId="{A1129C13-1598-4B70-A2B8-6E0BA80D23F0}" type="pres">
      <dgm:prSet presAssocID="{0622429E-CE2E-46E5-926E-B1AAC6BAD487}" presName="node" presStyleLbl="node1" presStyleIdx="1" presStyleCnt="9">
        <dgm:presLayoutVars>
          <dgm:bulletEnabled val="1"/>
        </dgm:presLayoutVars>
      </dgm:prSet>
      <dgm:spPr/>
    </dgm:pt>
    <dgm:pt modelId="{A451E29E-6FB0-4A06-8221-16C77990BA41}" type="pres">
      <dgm:prSet presAssocID="{FC86A49D-E3B6-4455-85EC-BDE8A36674C6}" presName="sibTrans" presStyleLbl="bgSibTrans2D1" presStyleIdx="1" presStyleCnt="8"/>
      <dgm:spPr>
        <a:prstGeom prst="triangle">
          <a:avLst/>
        </a:prstGeom>
      </dgm:spPr>
    </dgm:pt>
    <dgm:pt modelId="{0B4E66CC-021F-4775-9275-EFC5E70AD375}" type="pres">
      <dgm:prSet presAssocID="{CDB9727A-3F54-4080-949C-E471D210FD17}" presName="compNode" presStyleCnt="0"/>
      <dgm:spPr/>
    </dgm:pt>
    <dgm:pt modelId="{815F1728-B993-4138-8D3E-9532A0BC4EA3}" type="pres">
      <dgm:prSet presAssocID="{CDB9727A-3F54-4080-949C-E471D210FD17}" presName="dummyConnPt" presStyleCnt="0"/>
      <dgm:spPr/>
    </dgm:pt>
    <dgm:pt modelId="{6204EC8B-25B5-4362-B840-AD6F7FE43034}" type="pres">
      <dgm:prSet presAssocID="{CDB9727A-3F54-4080-949C-E471D210FD17}" presName="node" presStyleLbl="node1" presStyleIdx="2" presStyleCnt="9">
        <dgm:presLayoutVars>
          <dgm:bulletEnabled val="1"/>
        </dgm:presLayoutVars>
      </dgm:prSet>
      <dgm:spPr/>
    </dgm:pt>
    <dgm:pt modelId="{A0E566F6-C017-4E91-84FE-F9FA69AF4A2F}" type="pres">
      <dgm:prSet presAssocID="{D47B836D-FAB3-4885-9BB5-A76831D4C25F}" presName="sibTrans" presStyleLbl="bgSibTrans2D1" presStyleIdx="2" presStyleCnt="8"/>
      <dgm:spPr>
        <a:prstGeom prst="triangle">
          <a:avLst/>
        </a:prstGeom>
      </dgm:spPr>
    </dgm:pt>
    <dgm:pt modelId="{E74C9D9A-4821-489C-B62B-FE827F65069A}" type="pres">
      <dgm:prSet presAssocID="{517F4CD1-6556-4EC1-A59B-0D45E4B15F65}" presName="compNode" presStyleCnt="0"/>
      <dgm:spPr/>
    </dgm:pt>
    <dgm:pt modelId="{88C5F456-1EDE-4DAF-A53A-464B313C02D1}" type="pres">
      <dgm:prSet presAssocID="{517F4CD1-6556-4EC1-A59B-0D45E4B15F65}" presName="dummyConnPt" presStyleCnt="0"/>
      <dgm:spPr/>
    </dgm:pt>
    <dgm:pt modelId="{F37310EF-D5CB-4EFB-ABFF-E4F93A9ECB64}" type="pres">
      <dgm:prSet presAssocID="{517F4CD1-6556-4EC1-A59B-0D45E4B15F65}" presName="node" presStyleLbl="node1" presStyleIdx="3" presStyleCnt="9">
        <dgm:presLayoutVars>
          <dgm:bulletEnabled val="1"/>
        </dgm:presLayoutVars>
      </dgm:prSet>
      <dgm:spPr/>
    </dgm:pt>
    <dgm:pt modelId="{7030A841-1930-41DC-A0B9-63BC99B30A2E}" type="pres">
      <dgm:prSet presAssocID="{83F26319-E294-4B2F-96C3-C3F118A2E57F}" presName="sibTrans" presStyleLbl="bgSibTrans2D1" presStyleIdx="3" presStyleCnt="8"/>
      <dgm:spPr>
        <a:prstGeom prst="triangle">
          <a:avLst/>
        </a:prstGeom>
      </dgm:spPr>
    </dgm:pt>
    <dgm:pt modelId="{96078D37-1C9C-4D62-BA9D-4C642710BAF6}" type="pres">
      <dgm:prSet presAssocID="{8AF924F3-5E23-4273-AC6E-2B28C8C26675}" presName="compNode" presStyleCnt="0"/>
      <dgm:spPr/>
    </dgm:pt>
    <dgm:pt modelId="{4BAE68AF-5A19-4800-8C87-489A76DEFF2D}" type="pres">
      <dgm:prSet presAssocID="{8AF924F3-5E23-4273-AC6E-2B28C8C26675}" presName="dummyConnPt" presStyleCnt="0"/>
      <dgm:spPr/>
    </dgm:pt>
    <dgm:pt modelId="{B8C5543B-5C4A-4BAA-8807-F13AA2D8A97C}" type="pres">
      <dgm:prSet presAssocID="{8AF924F3-5E23-4273-AC6E-2B28C8C26675}" presName="node" presStyleLbl="node1" presStyleIdx="4" presStyleCnt="9">
        <dgm:presLayoutVars>
          <dgm:bulletEnabled val="1"/>
        </dgm:presLayoutVars>
      </dgm:prSet>
      <dgm:spPr/>
    </dgm:pt>
    <dgm:pt modelId="{20C07D6B-D5E2-4503-BE55-681B95E62D51}" type="pres">
      <dgm:prSet presAssocID="{AD093E96-1EBA-4D2C-86CC-989634F0A2FF}" presName="sibTrans" presStyleLbl="bgSibTrans2D1" presStyleIdx="4" presStyleCnt="8"/>
      <dgm:spPr>
        <a:prstGeom prst="triangle">
          <a:avLst/>
        </a:prstGeom>
      </dgm:spPr>
    </dgm:pt>
    <dgm:pt modelId="{F7201B12-53B3-447E-AA06-E219825A3135}" type="pres">
      <dgm:prSet presAssocID="{A3A5BCDD-4F0B-46C9-854A-991FDEE8B0A0}" presName="compNode" presStyleCnt="0"/>
      <dgm:spPr/>
    </dgm:pt>
    <dgm:pt modelId="{C6E366D9-D983-4107-91DF-F24B9FA71068}" type="pres">
      <dgm:prSet presAssocID="{A3A5BCDD-4F0B-46C9-854A-991FDEE8B0A0}" presName="dummyConnPt" presStyleCnt="0"/>
      <dgm:spPr/>
    </dgm:pt>
    <dgm:pt modelId="{35D09A41-C19C-4144-9B35-E6B40C2C4326}" type="pres">
      <dgm:prSet presAssocID="{A3A5BCDD-4F0B-46C9-854A-991FDEE8B0A0}" presName="node" presStyleLbl="node1" presStyleIdx="5" presStyleCnt="9">
        <dgm:presLayoutVars>
          <dgm:bulletEnabled val="1"/>
        </dgm:presLayoutVars>
      </dgm:prSet>
      <dgm:spPr/>
    </dgm:pt>
    <dgm:pt modelId="{FABC4B6D-5557-41D1-83F9-4DAFB48087B1}" type="pres">
      <dgm:prSet presAssocID="{F0A59C4B-A73B-42C0-832E-4F8AA28EC44E}" presName="sibTrans" presStyleLbl="bgSibTrans2D1" presStyleIdx="5" presStyleCnt="8"/>
      <dgm:spPr>
        <a:prstGeom prst="triangle">
          <a:avLst/>
        </a:prstGeom>
      </dgm:spPr>
    </dgm:pt>
    <dgm:pt modelId="{E243211B-E8E7-4A31-AD8B-D20C636CD1CB}" type="pres">
      <dgm:prSet presAssocID="{F2E1BC9F-D9A7-42C7-A52B-DCBAD6666DFC}" presName="compNode" presStyleCnt="0"/>
      <dgm:spPr/>
    </dgm:pt>
    <dgm:pt modelId="{ABB0EEC9-0427-4CF5-813B-5B4B867D7A40}" type="pres">
      <dgm:prSet presAssocID="{F2E1BC9F-D9A7-42C7-A52B-DCBAD6666DFC}" presName="dummyConnPt" presStyleCnt="0"/>
      <dgm:spPr/>
    </dgm:pt>
    <dgm:pt modelId="{0392B2EF-0A38-439C-8624-B2E489CBB7BC}" type="pres">
      <dgm:prSet presAssocID="{F2E1BC9F-D9A7-42C7-A52B-DCBAD6666DFC}" presName="node" presStyleLbl="node1" presStyleIdx="6" presStyleCnt="9">
        <dgm:presLayoutVars>
          <dgm:bulletEnabled val="1"/>
        </dgm:presLayoutVars>
      </dgm:prSet>
      <dgm:spPr/>
    </dgm:pt>
    <dgm:pt modelId="{DCC093AD-CB27-42F3-B8F1-EEBDC7E47B17}" type="pres">
      <dgm:prSet presAssocID="{0FE37052-55A0-4BFF-85E3-2C52DC169267}" presName="sibTrans" presStyleLbl="bgSibTrans2D1" presStyleIdx="6" presStyleCnt="8"/>
      <dgm:spPr>
        <a:prstGeom prst="triangle">
          <a:avLst/>
        </a:prstGeom>
      </dgm:spPr>
    </dgm:pt>
    <dgm:pt modelId="{4262F722-EC9A-4287-96E8-DA5449B494B0}" type="pres">
      <dgm:prSet presAssocID="{248815A6-53DC-4A03-88F5-F6F2CE33A6C1}" presName="compNode" presStyleCnt="0"/>
      <dgm:spPr/>
    </dgm:pt>
    <dgm:pt modelId="{4E06E3F0-E7B4-461E-BAD6-0CC7E618AE22}" type="pres">
      <dgm:prSet presAssocID="{248815A6-53DC-4A03-88F5-F6F2CE33A6C1}" presName="dummyConnPt" presStyleCnt="0"/>
      <dgm:spPr/>
    </dgm:pt>
    <dgm:pt modelId="{C9B6BF25-461E-426B-A960-F41D857A6CDB}" type="pres">
      <dgm:prSet presAssocID="{248815A6-53DC-4A03-88F5-F6F2CE33A6C1}" presName="node" presStyleLbl="node1" presStyleIdx="7" presStyleCnt="9">
        <dgm:presLayoutVars>
          <dgm:bulletEnabled val="1"/>
        </dgm:presLayoutVars>
      </dgm:prSet>
      <dgm:spPr/>
    </dgm:pt>
    <dgm:pt modelId="{B2225AE8-7163-4AB9-94E1-EA456303BFE9}" type="pres">
      <dgm:prSet presAssocID="{3E5FB22A-B86D-445E-A135-9F935BA48E0A}" presName="sibTrans" presStyleLbl="bgSibTrans2D1" presStyleIdx="7" presStyleCnt="8"/>
      <dgm:spPr>
        <a:prstGeom prst="triangle">
          <a:avLst/>
        </a:prstGeom>
      </dgm:spPr>
    </dgm:pt>
    <dgm:pt modelId="{22D61A04-5AFF-4BAB-8845-C83E3B2217E1}" type="pres">
      <dgm:prSet presAssocID="{8D920308-916F-4E47-869B-46E36528B451}" presName="compNode" presStyleCnt="0"/>
      <dgm:spPr/>
    </dgm:pt>
    <dgm:pt modelId="{092E982D-66C4-423A-995D-CCBA874A0453}" type="pres">
      <dgm:prSet presAssocID="{8D920308-916F-4E47-869B-46E36528B451}" presName="dummyConnPt" presStyleCnt="0"/>
      <dgm:spPr/>
    </dgm:pt>
    <dgm:pt modelId="{DC64B2FD-37C9-4ED9-A46B-DC98F62DCD8A}" type="pres">
      <dgm:prSet presAssocID="{8D920308-916F-4E47-869B-46E36528B451}" presName="node" presStyleLbl="node1" presStyleIdx="8" presStyleCnt="9">
        <dgm:presLayoutVars>
          <dgm:bulletEnabled val="1"/>
        </dgm:presLayoutVars>
      </dgm:prSet>
      <dgm:spPr/>
    </dgm:pt>
  </dgm:ptLst>
  <dgm:cxnLst>
    <dgm:cxn modelId="{6F00C101-A8B0-4E5A-83C5-9B49BE21EECC}" srcId="{5E904EE6-E40A-4B70-A21D-FDF00814630F}" destId="{A3A5BCDD-4F0B-46C9-854A-991FDEE8B0A0}" srcOrd="5" destOrd="0" parTransId="{9B9B370E-34A8-4A92-91B8-87899C391C2C}" sibTransId="{F0A59C4B-A73B-42C0-832E-4F8AA28EC44E}"/>
    <dgm:cxn modelId="{DB7BB70C-2EEB-4A0D-B815-6D18FAA578CB}" type="presOf" srcId="{0622429E-CE2E-46E5-926E-B1AAC6BAD487}" destId="{A1129C13-1598-4B70-A2B8-6E0BA80D23F0}" srcOrd="0" destOrd="0" presId="urn:microsoft.com/office/officeart/2005/8/layout/bProcess4"/>
    <dgm:cxn modelId="{ECDA160E-66E7-4212-8E42-6607F0E19757}" type="presOf" srcId="{D7D09E78-1171-4DF6-B388-CB539ADDAF1E}" destId="{50F0A78F-5B05-4ADE-A59F-043FFD45987C}" srcOrd="0" destOrd="0" presId="urn:microsoft.com/office/officeart/2005/8/layout/bProcess4"/>
    <dgm:cxn modelId="{094D4F1D-28B4-495A-B259-57C782405756}" srcId="{5E904EE6-E40A-4B70-A21D-FDF00814630F}" destId="{CDB9727A-3F54-4080-949C-E471D210FD17}" srcOrd="2" destOrd="0" parTransId="{F5116B6F-934D-4BE0-812F-588F720F848C}" sibTransId="{D47B836D-FAB3-4885-9BB5-A76831D4C25F}"/>
    <dgm:cxn modelId="{670D3F23-0556-4ADA-BA80-BD30FB2C1C2B}" srcId="{5E904EE6-E40A-4B70-A21D-FDF00814630F}" destId="{8D920308-916F-4E47-869B-46E36528B451}" srcOrd="8" destOrd="0" parTransId="{0564F587-FA26-41E3-814F-AD6502B44E3B}" sibTransId="{FEA6A463-D5D2-4421-A811-76E28FB65FCC}"/>
    <dgm:cxn modelId="{F8450362-22FE-4DA6-B197-F5C7593A1C0B}" type="presOf" srcId="{AD093E96-1EBA-4D2C-86CC-989634F0A2FF}" destId="{20C07D6B-D5E2-4503-BE55-681B95E62D51}" srcOrd="0" destOrd="0" presId="urn:microsoft.com/office/officeart/2005/8/layout/bProcess4"/>
    <dgm:cxn modelId="{C0F59342-60D1-4644-819C-5C10E540A6A8}" srcId="{5E904EE6-E40A-4B70-A21D-FDF00814630F}" destId="{248815A6-53DC-4A03-88F5-F6F2CE33A6C1}" srcOrd="7" destOrd="0" parTransId="{7246FBDC-5F35-4276-BB82-1E1D1EF72D46}" sibTransId="{3E5FB22A-B86D-445E-A135-9F935BA48E0A}"/>
    <dgm:cxn modelId="{7DBD526A-B64B-40C6-B86F-C9419350438C}" type="presOf" srcId="{248815A6-53DC-4A03-88F5-F6F2CE33A6C1}" destId="{C9B6BF25-461E-426B-A960-F41D857A6CDB}" srcOrd="0" destOrd="0" presId="urn:microsoft.com/office/officeart/2005/8/layout/bProcess4"/>
    <dgm:cxn modelId="{7AD28C6A-7D9D-45F7-9A38-B2FE983058BE}" type="presOf" srcId="{5E904EE6-E40A-4B70-A21D-FDF00814630F}" destId="{C53AA1E2-417B-49AA-9079-544E6CDAFE67}" srcOrd="0" destOrd="0" presId="urn:microsoft.com/office/officeart/2005/8/layout/bProcess4"/>
    <dgm:cxn modelId="{A9C6D34A-DC3E-40A1-8F49-75521EDCCBEC}" type="presOf" srcId="{8D920308-916F-4E47-869B-46E36528B451}" destId="{DC64B2FD-37C9-4ED9-A46B-DC98F62DCD8A}" srcOrd="0" destOrd="0" presId="urn:microsoft.com/office/officeart/2005/8/layout/bProcess4"/>
    <dgm:cxn modelId="{BBE45280-1519-4BD8-B214-D185EE0F3356}" srcId="{5E904EE6-E40A-4B70-A21D-FDF00814630F}" destId="{0622429E-CE2E-46E5-926E-B1AAC6BAD487}" srcOrd="1" destOrd="0" parTransId="{19085447-A1B6-429C-AEB8-72C6D339D006}" sibTransId="{FC86A49D-E3B6-4455-85EC-BDE8A36674C6}"/>
    <dgm:cxn modelId="{B249CE86-D9C0-4D79-92E2-4AB001130A46}" type="presOf" srcId="{D47B836D-FAB3-4885-9BB5-A76831D4C25F}" destId="{A0E566F6-C017-4E91-84FE-F9FA69AF4A2F}" srcOrd="0" destOrd="0" presId="urn:microsoft.com/office/officeart/2005/8/layout/bProcess4"/>
    <dgm:cxn modelId="{CFAD4794-8DB2-4388-81B1-770A0EE0C61E}" type="presOf" srcId="{0FE37052-55A0-4BFF-85E3-2C52DC169267}" destId="{DCC093AD-CB27-42F3-B8F1-EEBDC7E47B17}" srcOrd="0" destOrd="0" presId="urn:microsoft.com/office/officeart/2005/8/layout/bProcess4"/>
    <dgm:cxn modelId="{E463879E-EA9E-4615-8EAC-88BA97A9F16C}" srcId="{5E904EE6-E40A-4B70-A21D-FDF00814630F}" destId="{8AF924F3-5E23-4273-AC6E-2B28C8C26675}" srcOrd="4" destOrd="0" parTransId="{F1686B09-91E8-45FE-B3DC-2666266CCA68}" sibTransId="{AD093E96-1EBA-4D2C-86CC-989634F0A2FF}"/>
    <dgm:cxn modelId="{5B45DBA4-3D3D-47CA-881A-0EE7935BD317}" type="presOf" srcId="{A3A5BCDD-4F0B-46C9-854A-991FDEE8B0A0}" destId="{35D09A41-C19C-4144-9B35-E6B40C2C4326}" srcOrd="0" destOrd="0" presId="urn:microsoft.com/office/officeart/2005/8/layout/bProcess4"/>
    <dgm:cxn modelId="{0AEFD0A5-30DE-4B03-BA7F-980F3E299A34}" srcId="{5E904EE6-E40A-4B70-A21D-FDF00814630F}" destId="{517F4CD1-6556-4EC1-A59B-0D45E4B15F65}" srcOrd="3" destOrd="0" parTransId="{EEB9C860-AF9F-41DE-B6C4-C4540B889DBF}" sibTransId="{83F26319-E294-4B2F-96C3-C3F118A2E57F}"/>
    <dgm:cxn modelId="{8D6784AB-796B-4718-B071-EAEDCB54E96C}" type="presOf" srcId="{83F26319-E294-4B2F-96C3-C3F118A2E57F}" destId="{7030A841-1930-41DC-A0B9-63BC99B30A2E}" srcOrd="0" destOrd="0" presId="urn:microsoft.com/office/officeart/2005/8/layout/bProcess4"/>
    <dgm:cxn modelId="{F30901B6-149B-4383-B902-48950ABBC2ED}" type="presOf" srcId="{3E5FB22A-B86D-445E-A135-9F935BA48E0A}" destId="{B2225AE8-7163-4AB9-94E1-EA456303BFE9}" srcOrd="0" destOrd="0" presId="urn:microsoft.com/office/officeart/2005/8/layout/bProcess4"/>
    <dgm:cxn modelId="{93C94DBC-C904-4CAB-B70B-6660F453506B}" type="presOf" srcId="{CDB9727A-3F54-4080-949C-E471D210FD17}" destId="{6204EC8B-25B5-4362-B840-AD6F7FE43034}" srcOrd="0" destOrd="0" presId="urn:microsoft.com/office/officeart/2005/8/layout/bProcess4"/>
    <dgm:cxn modelId="{4FDEB4C3-E4F8-4309-9113-913FA428B444}" type="presOf" srcId="{FC86A49D-E3B6-4455-85EC-BDE8A36674C6}" destId="{A451E29E-6FB0-4A06-8221-16C77990BA41}" srcOrd="0" destOrd="0" presId="urn:microsoft.com/office/officeart/2005/8/layout/bProcess4"/>
    <dgm:cxn modelId="{549EC1CA-6FD3-4F67-A695-36F367ED3926}" srcId="{5E904EE6-E40A-4B70-A21D-FDF00814630F}" destId="{94D89883-80DB-47CD-9F19-171620E2D2F9}" srcOrd="0" destOrd="0" parTransId="{70858EB6-3E74-46F5-A4D5-A26FFF742461}" sibTransId="{D7D09E78-1171-4DF6-B388-CB539ADDAF1E}"/>
    <dgm:cxn modelId="{7B8DE8CA-0C88-41A9-BE12-68FBFF28ED7E}" srcId="{5E904EE6-E40A-4B70-A21D-FDF00814630F}" destId="{F2E1BC9F-D9A7-42C7-A52B-DCBAD6666DFC}" srcOrd="6" destOrd="0" parTransId="{21DBFB09-302D-4D01-A55B-7A743F9282F0}" sibTransId="{0FE37052-55A0-4BFF-85E3-2C52DC169267}"/>
    <dgm:cxn modelId="{49EFF4CC-9BA1-4F51-80C9-1FABECC0295C}" type="presOf" srcId="{F0A59C4B-A73B-42C0-832E-4F8AA28EC44E}" destId="{FABC4B6D-5557-41D1-83F9-4DAFB48087B1}" srcOrd="0" destOrd="0" presId="urn:microsoft.com/office/officeart/2005/8/layout/bProcess4"/>
    <dgm:cxn modelId="{D9FDECCD-37A1-4F2F-ADA7-E5FDB0FB417A}" type="presOf" srcId="{517F4CD1-6556-4EC1-A59B-0D45E4B15F65}" destId="{F37310EF-D5CB-4EFB-ABFF-E4F93A9ECB64}" srcOrd="0" destOrd="0" presId="urn:microsoft.com/office/officeart/2005/8/layout/bProcess4"/>
    <dgm:cxn modelId="{920080D5-6FA9-4B2A-84C4-E72ABE18DB40}" type="presOf" srcId="{8AF924F3-5E23-4273-AC6E-2B28C8C26675}" destId="{B8C5543B-5C4A-4BAA-8807-F13AA2D8A97C}" srcOrd="0" destOrd="0" presId="urn:microsoft.com/office/officeart/2005/8/layout/bProcess4"/>
    <dgm:cxn modelId="{B90E2CE3-B326-4F6F-974E-723D60A8F677}" type="presOf" srcId="{94D89883-80DB-47CD-9F19-171620E2D2F9}" destId="{B1D2FE52-1ECE-453E-96B3-606598A01E82}" srcOrd="0" destOrd="0" presId="urn:microsoft.com/office/officeart/2005/8/layout/bProcess4"/>
    <dgm:cxn modelId="{EF1278F2-A434-4E8D-BBF4-AF2A6B5DB865}" type="presOf" srcId="{F2E1BC9F-D9A7-42C7-A52B-DCBAD6666DFC}" destId="{0392B2EF-0A38-439C-8624-B2E489CBB7BC}" srcOrd="0" destOrd="0" presId="urn:microsoft.com/office/officeart/2005/8/layout/bProcess4"/>
    <dgm:cxn modelId="{3DF4B2DC-92B9-4926-B678-8BD5A61224DD}" type="presParOf" srcId="{C53AA1E2-417B-49AA-9079-544E6CDAFE67}" destId="{FC4A9616-CC7B-4976-9EA8-F36758F16181}" srcOrd="0" destOrd="0" presId="urn:microsoft.com/office/officeart/2005/8/layout/bProcess4"/>
    <dgm:cxn modelId="{71B717B0-FDA2-4824-83FF-F9FF4D4EEAF3}" type="presParOf" srcId="{FC4A9616-CC7B-4976-9EA8-F36758F16181}" destId="{1D2BC7D9-D427-4A9D-9827-BA9F3BC362BF}" srcOrd="0" destOrd="0" presId="urn:microsoft.com/office/officeart/2005/8/layout/bProcess4"/>
    <dgm:cxn modelId="{79309013-C03A-4CCB-B103-3A0B2F2C8FA2}" type="presParOf" srcId="{FC4A9616-CC7B-4976-9EA8-F36758F16181}" destId="{B1D2FE52-1ECE-453E-96B3-606598A01E82}" srcOrd="1" destOrd="0" presId="urn:microsoft.com/office/officeart/2005/8/layout/bProcess4"/>
    <dgm:cxn modelId="{6CA2A245-4C62-4F29-86E0-35E80CF8F149}" type="presParOf" srcId="{C53AA1E2-417B-49AA-9079-544E6CDAFE67}" destId="{50F0A78F-5B05-4ADE-A59F-043FFD45987C}" srcOrd="1" destOrd="0" presId="urn:microsoft.com/office/officeart/2005/8/layout/bProcess4"/>
    <dgm:cxn modelId="{0D7B2088-D581-440F-8AAA-5508808D43D4}" type="presParOf" srcId="{C53AA1E2-417B-49AA-9079-544E6CDAFE67}" destId="{753BA7FF-8A84-4A65-B173-D2EAB6AE119D}" srcOrd="2" destOrd="0" presId="urn:microsoft.com/office/officeart/2005/8/layout/bProcess4"/>
    <dgm:cxn modelId="{ACAB2EBD-096D-465E-B1C5-F8DD40608523}" type="presParOf" srcId="{753BA7FF-8A84-4A65-B173-D2EAB6AE119D}" destId="{2CA4CBD1-FA27-4F09-8D95-4AC641CF89DF}" srcOrd="0" destOrd="0" presId="urn:microsoft.com/office/officeart/2005/8/layout/bProcess4"/>
    <dgm:cxn modelId="{F1C07EF7-92AB-46AC-87BC-99A3F76DBCC5}" type="presParOf" srcId="{753BA7FF-8A84-4A65-B173-D2EAB6AE119D}" destId="{A1129C13-1598-4B70-A2B8-6E0BA80D23F0}" srcOrd="1" destOrd="0" presId="urn:microsoft.com/office/officeart/2005/8/layout/bProcess4"/>
    <dgm:cxn modelId="{2DD7EDD3-CE3E-4891-972A-0D3CD9F5813D}" type="presParOf" srcId="{C53AA1E2-417B-49AA-9079-544E6CDAFE67}" destId="{A451E29E-6FB0-4A06-8221-16C77990BA41}" srcOrd="3" destOrd="0" presId="urn:microsoft.com/office/officeart/2005/8/layout/bProcess4"/>
    <dgm:cxn modelId="{7E6AC05D-6AB0-46FC-81CD-0E1544155F1D}" type="presParOf" srcId="{C53AA1E2-417B-49AA-9079-544E6CDAFE67}" destId="{0B4E66CC-021F-4775-9275-EFC5E70AD375}" srcOrd="4" destOrd="0" presId="urn:microsoft.com/office/officeart/2005/8/layout/bProcess4"/>
    <dgm:cxn modelId="{B73817FB-38EC-482E-BF4F-0668DA16C218}" type="presParOf" srcId="{0B4E66CC-021F-4775-9275-EFC5E70AD375}" destId="{815F1728-B993-4138-8D3E-9532A0BC4EA3}" srcOrd="0" destOrd="0" presId="urn:microsoft.com/office/officeart/2005/8/layout/bProcess4"/>
    <dgm:cxn modelId="{89B53088-DFBE-4CC4-9D70-41E887017E54}" type="presParOf" srcId="{0B4E66CC-021F-4775-9275-EFC5E70AD375}" destId="{6204EC8B-25B5-4362-B840-AD6F7FE43034}" srcOrd="1" destOrd="0" presId="urn:microsoft.com/office/officeart/2005/8/layout/bProcess4"/>
    <dgm:cxn modelId="{60C52B23-08A9-4B36-ADAD-32C038319C2A}" type="presParOf" srcId="{C53AA1E2-417B-49AA-9079-544E6CDAFE67}" destId="{A0E566F6-C017-4E91-84FE-F9FA69AF4A2F}" srcOrd="5" destOrd="0" presId="urn:microsoft.com/office/officeart/2005/8/layout/bProcess4"/>
    <dgm:cxn modelId="{8B86C181-45F0-4FE7-9A7D-6399983557B3}" type="presParOf" srcId="{C53AA1E2-417B-49AA-9079-544E6CDAFE67}" destId="{E74C9D9A-4821-489C-B62B-FE827F65069A}" srcOrd="6" destOrd="0" presId="urn:microsoft.com/office/officeart/2005/8/layout/bProcess4"/>
    <dgm:cxn modelId="{CD670FED-CDE4-40B6-A059-B4118F958E6F}" type="presParOf" srcId="{E74C9D9A-4821-489C-B62B-FE827F65069A}" destId="{88C5F456-1EDE-4DAF-A53A-464B313C02D1}" srcOrd="0" destOrd="0" presId="urn:microsoft.com/office/officeart/2005/8/layout/bProcess4"/>
    <dgm:cxn modelId="{377138CF-5017-4A3C-84F1-1277959F2D9E}" type="presParOf" srcId="{E74C9D9A-4821-489C-B62B-FE827F65069A}" destId="{F37310EF-D5CB-4EFB-ABFF-E4F93A9ECB64}" srcOrd="1" destOrd="0" presId="urn:microsoft.com/office/officeart/2005/8/layout/bProcess4"/>
    <dgm:cxn modelId="{AB2E8670-29A3-4765-800C-C01F35C8EBD3}" type="presParOf" srcId="{C53AA1E2-417B-49AA-9079-544E6CDAFE67}" destId="{7030A841-1930-41DC-A0B9-63BC99B30A2E}" srcOrd="7" destOrd="0" presId="urn:microsoft.com/office/officeart/2005/8/layout/bProcess4"/>
    <dgm:cxn modelId="{45286E42-12B2-44BE-A697-BE5A86CE29EC}" type="presParOf" srcId="{C53AA1E2-417B-49AA-9079-544E6CDAFE67}" destId="{96078D37-1C9C-4D62-BA9D-4C642710BAF6}" srcOrd="8" destOrd="0" presId="urn:microsoft.com/office/officeart/2005/8/layout/bProcess4"/>
    <dgm:cxn modelId="{BC5CB1CC-E245-42C9-9454-DDA67497534F}" type="presParOf" srcId="{96078D37-1C9C-4D62-BA9D-4C642710BAF6}" destId="{4BAE68AF-5A19-4800-8C87-489A76DEFF2D}" srcOrd="0" destOrd="0" presId="urn:microsoft.com/office/officeart/2005/8/layout/bProcess4"/>
    <dgm:cxn modelId="{F067DE02-8FD4-4D5B-ADEB-561926A81F39}" type="presParOf" srcId="{96078D37-1C9C-4D62-BA9D-4C642710BAF6}" destId="{B8C5543B-5C4A-4BAA-8807-F13AA2D8A97C}" srcOrd="1" destOrd="0" presId="urn:microsoft.com/office/officeart/2005/8/layout/bProcess4"/>
    <dgm:cxn modelId="{72B7D3C1-8056-473F-8CAD-E1AF446F5DE2}" type="presParOf" srcId="{C53AA1E2-417B-49AA-9079-544E6CDAFE67}" destId="{20C07D6B-D5E2-4503-BE55-681B95E62D51}" srcOrd="9" destOrd="0" presId="urn:microsoft.com/office/officeart/2005/8/layout/bProcess4"/>
    <dgm:cxn modelId="{D91BED16-E7FD-40AF-BE07-B18C0E998548}" type="presParOf" srcId="{C53AA1E2-417B-49AA-9079-544E6CDAFE67}" destId="{F7201B12-53B3-447E-AA06-E219825A3135}" srcOrd="10" destOrd="0" presId="urn:microsoft.com/office/officeart/2005/8/layout/bProcess4"/>
    <dgm:cxn modelId="{19D5AA0E-0155-4949-B721-E34303826EBE}" type="presParOf" srcId="{F7201B12-53B3-447E-AA06-E219825A3135}" destId="{C6E366D9-D983-4107-91DF-F24B9FA71068}" srcOrd="0" destOrd="0" presId="urn:microsoft.com/office/officeart/2005/8/layout/bProcess4"/>
    <dgm:cxn modelId="{672DB01A-27AE-4FDC-B9D3-8FB8E751432E}" type="presParOf" srcId="{F7201B12-53B3-447E-AA06-E219825A3135}" destId="{35D09A41-C19C-4144-9B35-E6B40C2C4326}" srcOrd="1" destOrd="0" presId="urn:microsoft.com/office/officeart/2005/8/layout/bProcess4"/>
    <dgm:cxn modelId="{23C73550-4CCB-46BF-81EE-D80754A3C658}" type="presParOf" srcId="{C53AA1E2-417B-49AA-9079-544E6CDAFE67}" destId="{FABC4B6D-5557-41D1-83F9-4DAFB48087B1}" srcOrd="11" destOrd="0" presId="urn:microsoft.com/office/officeart/2005/8/layout/bProcess4"/>
    <dgm:cxn modelId="{AFDED955-66EE-40C5-A472-36DA8E11214B}" type="presParOf" srcId="{C53AA1E2-417B-49AA-9079-544E6CDAFE67}" destId="{E243211B-E8E7-4A31-AD8B-D20C636CD1CB}" srcOrd="12" destOrd="0" presId="urn:microsoft.com/office/officeart/2005/8/layout/bProcess4"/>
    <dgm:cxn modelId="{C94F646D-F09A-4613-B791-F7CFAC254CA7}" type="presParOf" srcId="{E243211B-E8E7-4A31-AD8B-D20C636CD1CB}" destId="{ABB0EEC9-0427-4CF5-813B-5B4B867D7A40}" srcOrd="0" destOrd="0" presId="urn:microsoft.com/office/officeart/2005/8/layout/bProcess4"/>
    <dgm:cxn modelId="{25544C6B-41AE-423A-AC73-B6EA2458AB84}" type="presParOf" srcId="{E243211B-E8E7-4A31-AD8B-D20C636CD1CB}" destId="{0392B2EF-0A38-439C-8624-B2E489CBB7BC}" srcOrd="1" destOrd="0" presId="urn:microsoft.com/office/officeart/2005/8/layout/bProcess4"/>
    <dgm:cxn modelId="{C956CA22-7200-4449-8870-6C593997D16D}" type="presParOf" srcId="{C53AA1E2-417B-49AA-9079-544E6CDAFE67}" destId="{DCC093AD-CB27-42F3-B8F1-EEBDC7E47B17}" srcOrd="13" destOrd="0" presId="urn:microsoft.com/office/officeart/2005/8/layout/bProcess4"/>
    <dgm:cxn modelId="{32BCF4D6-100B-4B23-9BED-C68E75178D77}" type="presParOf" srcId="{C53AA1E2-417B-49AA-9079-544E6CDAFE67}" destId="{4262F722-EC9A-4287-96E8-DA5449B494B0}" srcOrd="14" destOrd="0" presId="urn:microsoft.com/office/officeart/2005/8/layout/bProcess4"/>
    <dgm:cxn modelId="{54A8EE88-C34E-4B51-8CA4-717B14C8E5DC}" type="presParOf" srcId="{4262F722-EC9A-4287-96E8-DA5449B494B0}" destId="{4E06E3F0-E7B4-461E-BAD6-0CC7E618AE22}" srcOrd="0" destOrd="0" presId="urn:microsoft.com/office/officeart/2005/8/layout/bProcess4"/>
    <dgm:cxn modelId="{6498ADB5-9AB8-482E-9072-9A83DDA784C5}" type="presParOf" srcId="{4262F722-EC9A-4287-96E8-DA5449B494B0}" destId="{C9B6BF25-461E-426B-A960-F41D857A6CDB}" srcOrd="1" destOrd="0" presId="urn:microsoft.com/office/officeart/2005/8/layout/bProcess4"/>
    <dgm:cxn modelId="{96AFA4BE-C3B1-4300-97E2-14A3D72BFD3C}" type="presParOf" srcId="{C53AA1E2-417B-49AA-9079-544E6CDAFE67}" destId="{B2225AE8-7163-4AB9-94E1-EA456303BFE9}" srcOrd="15" destOrd="0" presId="urn:microsoft.com/office/officeart/2005/8/layout/bProcess4"/>
    <dgm:cxn modelId="{455231A6-5A06-4DEB-AF61-FF66B69F0286}" type="presParOf" srcId="{C53AA1E2-417B-49AA-9079-544E6CDAFE67}" destId="{22D61A04-5AFF-4BAB-8845-C83E3B2217E1}" srcOrd="16" destOrd="0" presId="urn:microsoft.com/office/officeart/2005/8/layout/bProcess4"/>
    <dgm:cxn modelId="{7ABF5797-B143-46B5-BA1C-ACB8D0F2117A}" type="presParOf" srcId="{22D61A04-5AFF-4BAB-8845-C83E3B2217E1}" destId="{092E982D-66C4-423A-995D-CCBA874A0453}" srcOrd="0" destOrd="0" presId="urn:microsoft.com/office/officeart/2005/8/layout/bProcess4"/>
    <dgm:cxn modelId="{B5C3DFD5-7B86-4E9E-B199-AC7DF0962D33}" type="presParOf" srcId="{22D61A04-5AFF-4BAB-8845-C83E3B2217E1}" destId="{DC64B2FD-37C9-4ED9-A46B-DC98F62DCD8A}" srcOrd="1" destOrd="0" presId="urn:microsoft.com/office/officeart/2005/8/layout/b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757A0A-BF19-4199-9878-2D1E43801AE2}" type="doc">
      <dgm:prSet loTypeId="urn:microsoft.com/office/officeart/2005/8/layout/radial3" loCatId="cycle" qsTypeId="urn:microsoft.com/office/officeart/2005/8/quickstyle/simple4" qsCatId="simple" csTypeId="urn:microsoft.com/office/officeart/2005/8/colors/colorful4" csCatId="colorful" phldr="1"/>
      <dgm:spPr/>
      <dgm:t>
        <a:bodyPr/>
        <a:lstStyle/>
        <a:p>
          <a:endParaRPr lang="en-US"/>
        </a:p>
      </dgm:t>
    </dgm:pt>
    <dgm:pt modelId="{670EF569-9B9F-4F2B-87B9-526FFDFBDD43}">
      <dgm:prSet phldrT="[Text]" custT="1"/>
      <dgm:spPr/>
      <dgm:t>
        <a:bodyPr/>
        <a:lstStyle/>
        <a:p>
          <a:r>
            <a:rPr lang="bg-BG" sz="900">
              <a:latin typeface="+mj-lt"/>
            </a:rPr>
            <a:t>Сфери на ерегийно планиране в ресора на Община Никопол</a:t>
          </a:r>
          <a:endParaRPr lang="en-US" sz="900">
            <a:latin typeface="+mj-lt"/>
          </a:endParaRPr>
        </a:p>
      </dgm:t>
    </dgm:pt>
    <dgm:pt modelId="{951116A0-758D-449E-915F-6B2273738F93}" type="parTrans" cxnId="{1DE69757-D1D7-4A79-BD6B-64E88AB3CCE0}">
      <dgm:prSet/>
      <dgm:spPr/>
      <dgm:t>
        <a:bodyPr/>
        <a:lstStyle/>
        <a:p>
          <a:endParaRPr lang="en-US" sz="900">
            <a:latin typeface="+mj-lt"/>
          </a:endParaRPr>
        </a:p>
      </dgm:t>
    </dgm:pt>
    <dgm:pt modelId="{0A87484C-2A72-4F7C-B21D-DE1D3F44803A}" type="sibTrans" cxnId="{1DE69757-D1D7-4A79-BD6B-64E88AB3CCE0}">
      <dgm:prSet/>
      <dgm:spPr/>
      <dgm:t>
        <a:bodyPr/>
        <a:lstStyle/>
        <a:p>
          <a:endParaRPr lang="en-US" sz="900">
            <a:latin typeface="+mj-lt"/>
          </a:endParaRPr>
        </a:p>
      </dgm:t>
    </dgm:pt>
    <dgm:pt modelId="{62A16EF6-E23C-40DB-86DA-8C088DB99B73}">
      <dgm:prSet phldrT="[Text]" custT="1"/>
      <dgm:spPr/>
      <dgm:t>
        <a:bodyPr/>
        <a:lstStyle/>
        <a:p>
          <a:r>
            <a:rPr lang="bg-BG" sz="800">
              <a:latin typeface="+mj-lt"/>
            </a:rPr>
            <a:t>Устройствено планиране</a:t>
          </a:r>
          <a:endParaRPr lang="en-US" sz="800">
            <a:latin typeface="+mj-lt"/>
          </a:endParaRPr>
        </a:p>
      </dgm:t>
    </dgm:pt>
    <dgm:pt modelId="{0516B8F4-195C-4DC2-AACA-0B5C76C51E39}" type="parTrans" cxnId="{18A597C9-94A8-4D05-B1B2-0C8D73EE5723}">
      <dgm:prSet/>
      <dgm:spPr/>
      <dgm:t>
        <a:bodyPr/>
        <a:lstStyle/>
        <a:p>
          <a:endParaRPr lang="en-US" sz="900">
            <a:latin typeface="+mj-lt"/>
          </a:endParaRPr>
        </a:p>
      </dgm:t>
    </dgm:pt>
    <dgm:pt modelId="{F0AAAC20-DE8B-418C-B322-2AAE941F7572}" type="sibTrans" cxnId="{18A597C9-94A8-4D05-B1B2-0C8D73EE5723}">
      <dgm:prSet/>
      <dgm:spPr/>
      <dgm:t>
        <a:bodyPr/>
        <a:lstStyle/>
        <a:p>
          <a:endParaRPr lang="en-US" sz="900">
            <a:latin typeface="+mj-lt"/>
          </a:endParaRPr>
        </a:p>
      </dgm:t>
    </dgm:pt>
    <dgm:pt modelId="{868C8DF0-7094-4E6E-8147-526144E933EE}">
      <dgm:prSet phldrT="[Text]" custT="1"/>
      <dgm:spPr/>
      <dgm:t>
        <a:bodyPr/>
        <a:lstStyle/>
        <a:p>
          <a:r>
            <a:rPr lang="bg-BG" sz="900">
              <a:latin typeface="+mj-lt"/>
            </a:rPr>
            <a:t>Околна среда</a:t>
          </a:r>
          <a:endParaRPr lang="en-US" sz="900">
            <a:latin typeface="+mj-lt"/>
          </a:endParaRPr>
        </a:p>
      </dgm:t>
    </dgm:pt>
    <dgm:pt modelId="{97A191A9-5B58-45EA-B748-C1C528EAED3E}" type="parTrans" cxnId="{D5396886-BDF0-4E25-BB3A-B2604002347C}">
      <dgm:prSet/>
      <dgm:spPr/>
      <dgm:t>
        <a:bodyPr/>
        <a:lstStyle/>
        <a:p>
          <a:endParaRPr lang="en-US" sz="900">
            <a:latin typeface="+mj-lt"/>
          </a:endParaRPr>
        </a:p>
      </dgm:t>
    </dgm:pt>
    <dgm:pt modelId="{A92E8F64-BBF0-4048-86BE-0C9179191BA5}" type="sibTrans" cxnId="{D5396886-BDF0-4E25-BB3A-B2604002347C}">
      <dgm:prSet/>
      <dgm:spPr/>
      <dgm:t>
        <a:bodyPr/>
        <a:lstStyle/>
        <a:p>
          <a:endParaRPr lang="en-US" sz="900">
            <a:latin typeface="+mj-lt"/>
          </a:endParaRPr>
        </a:p>
      </dgm:t>
    </dgm:pt>
    <dgm:pt modelId="{4D0190AB-AFFC-419D-9DA3-FAD744DDEDD9}">
      <dgm:prSet phldrT="[Text]" custT="1"/>
      <dgm:spPr/>
      <dgm:t>
        <a:bodyPr/>
        <a:lstStyle/>
        <a:p>
          <a:r>
            <a:rPr lang="bg-BG" sz="900">
              <a:latin typeface="+mj-lt"/>
            </a:rPr>
            <a:t>Транспорт</a:t>
          </a:r>
          <a:endParaRPr lang="en-US" sz="900">
            <a:latin typeface="+mj-lt"/>
          </a:endParaRPr>
        </a:p>
      </dgm:t>
    </dgm:pt>
    <dgm:pt modelId="{715D3647-570B-4377-AF25-C9B4F4250AB6}" type="parTrans" cxnId="{AD2B8433-094F-4737-BA0A-A21CAB0C0B8A}">
      <dgm:prSet/>
      <dgm:spPr/>
      <dgm:t>
        <a:bodyPr/>
        <a:lstStyle/>
        <a:p>
          <a:endParaRPr lang="en-US" sz="900">
            <a:latin typeface="+mj-lt"/>
          </a:endParaRPr>
        </a:p>
      </dgm:t>
    </dgm:pt>
    <dgm:pt modelId="{5D0BAB26-3D03-4960-B66A-D42533A5E115}" type="sibTrans" cxnId="{AD2B8433-094F-4737-BA0A-A21CAB0C0B8A}">
      <dgm:prSet/>
      <dgm:spPr/>
      <dgm:t>
        <a:bodyPr/>
        <a:lstStyle/>
        <a:p>
          <a:endParaRPr lang="en-US" sz="900">
            <a:latin typeface="+mj-lt"/>
          </a:endParaRPr>
        </a:p>
      </dgm:t>
    </dgm:pt>
    <dgm:pt modelId="{1D86DD1D-7D7C-4401-89B2-EA8A36C34B32}">
      <dgm:prSet phldrT="[Text]" custT="1"/>
      <dgm:spPr/>
      <dgm:t>
        <a:bodyPr/>
        <a:lstStyle/>
        <a:p>
          <a:r>
            <a:rPr lang="bg-BG" sz="900">
              <a:latin typeface="+mj-lt"/>
            </a:rPr>
            <a:t>Образование</a:t>
          </a:r>
          <a:endParaRPr lang="en-US" sz="900">
            <a:latin typeface="+mj-lt"/>
          </a:endParaRPr>
        </a:p>
      </dgm:t>
    </dgm:pt>
    <dgm:pt modelId="{E60BE627-5753-4FA7-B231-427CBD71C469}" type="parTrans" cxnId="{FC2F69EC-9695-48A5-ADBC-9D57D4DE888A}">
      <dgm:prSet/>
      <dgm:spPr/>
      <dgm:t>
        <a:bodyPr/>
        <a:lstStyle/>
        <a:p>
          <a:endParaRPr lang="en-US" sz="900">
            <a:latin typeface="+mj-lt"/>
          </a:endParaRPr>
        </a:p>
      </dgm:t>
    </dgm:pt>
    <dgm:pt modelId="{5E4544F7-02A4-45C7-997E-701D5E49235E}" type="sibTrans" cxnId="{FC2F69EC-9695-48A5-ADBC-9D57D4DE888A}">
      <dgm:prSet/>
      <dgm:spPr/>
      <dgm:t>
        <a:bodyPr/>
        <a:lstStyle/>
        <a:p>
          <a:endParaRPr lang="en-US" sz="900">
            <a:latin typeface="+mj-lt"/>
          </a:endParaRPr>
        </a:p>
      </dgm:t>
    </dgm:pt>
    <dgm:pt modelId="{F6E9BA8C-DAE0-4BBB-B8DE-B7214B63CFDF}">
      <dgm:prSet phldrT="[Text]" custT="1"/>
      <dgm:spPr/>
      <dgm:t>
        <a:bodyPr/>
        <a:lstStyle/>
        <a:p>
          <a:r>
            <a:rPr lang="bg-BG" sz="900">
              <a:latin typeface="+mj-lt"/>
            </a:rPr>
            <a:t>Социална сфера</a:t>
          </a:r>
          <a:endParaRPr lang="en-US" sz="900">
            <a:latin typeface="+mj-lt"/>
          </a:endParaRPr>
        </a:p>
      </dgm:t>
    </dgm:pt>
    <dgm:pt modelId="{9E943EEB-A4DD-4CDA-BC49-7E8E56B42A77}" type="parTrans" cxnId="{CA1FE375-5E3D-4889-B644-ECAA464DED7E}">
      <dgm:prSet/>
      <dgm:spPr/>
      <dgm:t>
        <a:bodyPr/>
        <a:lstStyle/>
        <a:p>
          <a:endParaRPr lang="en-US" sz="900">
            <a:latin typeface="+mj-lt"/>
          </a:endParaRPr>
        </a:p>
      </dgm:t>
    </dgm:pt>
    <dgm:pt modelId="{84FCC4C1-E033-4788-9388-A768CEB2D007}" type="sibTrans" cxnId="{CA1FE375-5E3D-4889-B644-ECAA464DED7E}">
      <dgm:prSet/>
      <dgm:spPr/>
      <dgm:t>
        <a:bodyPr/>
        <a:lstStyle/>
        <a:p>
          <a:endParaRPr lang="en-US" sz="900">
            <a:latin typeface="+mj-lt"/>
          </a:endParaRPr>
        </a:p>
      </dgm:t>
    </dgm:pt>
    <dgm:pt modelId="{1FA471E7-966C-4236-B82A-2497BBEAEB98}">
      <dgm:prSet phldrT="[Text]" custT="1"/>
      <dgm:spPr/>
      <dgm:t>
        <a:bodyPr/>
        <a:lstStyle/>
        <a:p>
          <a:r>
            <a:rPr lang="bg-BG" sz="900">
              <a:latin typeface="+mj-lt"/>
            </a:rPr>
            <a:t>Туризъм</a:t>
          </a:r>
          <a:endParaRPr lang="en-US" sz="900">
            <a:latin typeface="+mj-lt"/>
          </a:endParaRPr>
        </a:p>
      </dgm:t>
    </dgm:pt>
    <dgm:pt modelId="{7EE5EE5A-0870-4DB7-9D85-20D60F1074FB}" type="parTrans" cxnId="{403265D7-39F9-40A2-AEFA-4217C1820CEA}">
      <dgm:prSet/>
      <dgm:spPr/>
      <dgm:t>
        <a:bodyPr/>
        <a:lstStyle/>
        <a:p>
          <a:endParaRPr lang="en-US" sz="900">
            <a:latin typeface="+mj-lt"/>
          </a:endParaRPr>
        </a:p>
      </dgm:t>
    </dgm:pt>
    <dgm:pt modelId="{65A47600-0BEA-441A-9690-3EDC276949BF}" type="sibTrans" cxnId="{403265D7-39F9-40A2-AEFA-4217C1820CEA}">
      <dgm:prSet/>
      <dgm:spPr/>
      <dgm:t>
        <a:bodyPr/>
        <a:lstStyle/>
        <a:p>
          <a:endParaRPr lang="en-US" sz="900">
            <a:latin typeface="+mj-lt"/>
          </a:endParaRPr>
        </a:p>
      </dgm:t>
    </dgm:pt>
    <dgm:pt modelId="{82F7EF35-2B4E-4017-A20C-E6D559F6787D}">
      <dgm:prSet phldrT="[Text]" custT="1"/>
      <dgm:spPr/>
      <dgm:t>
        <a:bodyPr/>
        <a:lstStyle/>
        <a:p>
          <a:r>
            <a:rPr lang="bg-BG" sz="900">
              <a:latin typeface="+mj-lt"/>
            </a:rPr>
            <a:t>Бизнес</a:t>
          </a:r>
          <a:endParaRPr lang="en-US" sz="900">
            <a:latin typeface="+mj-lt"/>
          </a:endParaRPr>
        </a:p>
      </dgm:t>
    </dgm:pt>
    <dgm:pt modelId="{F48D0903-E053-42F4-9FBD-53711872DEA0}" type="parTrans" cxnId="{132D84AF-6B7A-4E3B-91CE-F11618C20F25}">
      <dgm:prSet/>
      <dgm:spPr/>
      <dgm:t>
        <a:bodyPr/>
        <a:lstStyle/>
        <a:p>
          <a:endParaRPr lang="en-US" sz="900">
            <a:latin typeface="+mj-lt"/>
          </a:endParaRPr>
        </a:p>
      </dgm:t>
    </dgm:pt>
    <dgm:pt modelId="{0930759D-DA34-4A1C-BBC2-31977EA0E15B}" type="sibTrans" cxnId="{132D84AF-6B7A-4E3B-91CE-F11618C20F25}">
      <dgm:prSet/>
      <dgm:spPr/>
      <dgm:t>
        <a:bodyPr/>
        <a:lstStyle/>
        <a:p>
          <a:endParaRPr lang="en-US" sz="900">
            <a:latin typeface="+mj-lt"/>
          </a:endParaRPr>
        </a:p>
      </dgm:t>
    </dgm:pt>
    <dgm:pt modelId="{F4EAC846-CBA9-4FDE-B665-98124EF32117}">
      <dgm:prSet phldrT="[Text]" custT="1"/>
      <dgm:spPr/>
      <dgm:t>
        <a:bodyPr/>
        <a:lstStyle/>
        <a:p>
          <a:r>
            <a:rPr lang="bg-BG" sz="800">
              <a:latin typeface="+mj-lt"/>
            </a:rPr>
            <a:t>Инфраструкура</a:t>
          </a:r>
          <a:endParaRPr lang="en-US" sz="800">
            <a:latin typeface="+mj-lt"/>
          </a:endParaRPr>
        </a:p>
      </dgm:t>
    </dgm:pt>
    <dgm:pt modelId="{1C9F9034-B3FB-4EA7-8512-BA869654BD00}" type="parTrans" cxnId="{DE48A44C-90DD-4C4C-8C6A-0E8A600E8498}">
      <dgm:prSet/>
      <dgm:spPr/>
      <dgm:t>
        <a:bodyPr/>
        <a:lstStyle/>
        <a:p>
          <a:endParaRPr lang="en-US" sz="900">
            <a:latin typeface="+mj-lt"/>
          </a:endParaRPr>
        </a:p>
      </dgm:t>
    </dgm:pt>
    <dgm:pt modelId="{5FA9FEE1-B308-417E-8F72-28C0D8A3AE2E}" type="sibTrans" cxnId="{DE48A44C-90DD-4C4C-8C6A-0E8A600E8498}">
      <dgm:prSet/>
      <dgm:spPr/>
      <dgm:t>
        <a:bodyPr/>
        <a:lstStyle/>
        <a:p>
          <a:endParaRPr lang="en-US" sz="900">
            <a:latin typeface="+mj-lt"/>
          </a:endParaRPr>
        </a:p>
      </dgm:t>
    </dgm:pt>
    <dgm:pt modelId="{5ECA122D-DB38-42F0-A1F7-22CB536A8479}">
      <dgm:prSet phldrT="[Text]" custT="1"/>
      <dgm:spPr/>
      <dgm:t>
        <a:bodyPr/>
        <a:lstStyle/>
        <a:p>
          <a:r>
            <a:rPr lang="bg-BG" sz="900">
              <a:latin typeface="+mj-lt"/>
            </a:rPr>
            <a:t>Финансово планиране</a:t>
          </a:r>
          <a:endParaRPr lang="en-US" sz="900">
            <a:latin typeface="+mj-lt"/>
          </a:endParaRPr>
        </a:p>
      </dgm:t>
    </dgm:pt>
    <dgm:pt modelId="{E8459E85-6CB3-481C-9C51-74FB925FA185}" type="parTrans" cxnId="{544D98ED-D980-4500-B60E-400BB563189D}">
      <dgm:prSet/>
      <dgm:spPr/>
      <dgm:t>
        <a:bodyPr/>
        <a:lstStyle/>
        <a:p>
          <a:endParaRPr lang="en-US" sz="900">
            <a:latin typeface="+mj-lt"/>
          </a:endParaRPr>
        </a:p>
      </dgm:t>
    </dgm:pt>
    <dgm:pt modelId="{855E3754-B1DD-4C70-8ECD-DE2B93613481}" type="sibTrans" cxnId="{544D98ED-D980-4500-B60E-400BB563189D}">
      <dgm:prSet/>
      <dgm:spPr/>
      <dgm:t>
        <a:bodyPr/>
        <a:lstStyle/>
        <a:p>
          <a:endParaRPr lang="en-US" sz="900">
            <a:latin typeface="+mj-lt"/>
          </a:endParaRPr>
        </a:p>
      </dgm:t>
    </dgm:pt>
    <dgm:pt modelId="{39FE707A-1258-44DB-9832-E059DC75B328}" type="pres">
      <dgm:prSet presAssocID="{E0757A0A-BF19-4199-9878-2D1E43801AE2}" presName="composite" presStyleCnt="0">
        <dgm:presLayoutVars>
          <dgm:chMax val="1"/>
          <dgm:dir/>
          <dgm:resizeHandles val="exact"/>
        </dgm:presLayoutVars>
      </dgm:prSet>
      <dgm:spPr/>
    </dgm:pt>
    <dgm:pt modelId="{DC4EBEFF-DC7F-4252-B3B6-422F17AB6048}" type="pres">
      <dgm:prSet presAssocID="{E0757A0A-BF19-4199-9878-2D1E43801AE2}" presName="radial" presStyleCnt="0">
        <dgm:presLayoutVars>
          <dgm:animLvl val="ctr"/>
        </dgm:presLayoutVars>
      </dgm:prSet>
      <dgm:spPr/>
    </dgm:pt>
    <dgm:pt modelId="{948D3C5E-E7CD-4DE2-A3FA-3987B8EB7333}" type="pres">
      <dgm:prSet presAssocID="{670EF569-9B9F-4F2B-87B9-526FFDFBDD43}" presName="centerShape" presStyleLbl="vennNode1" presStyleIdx="0" presStyleCnt="10" custScaleX="90907" custScaleY="87410"/>
      <dgm:spPr/>
    </dgm:pt>
    <dgm:pt modelId="{6B91972F-2CE2-4B7C-9359-C33DBC6241F2}" type="pres">
      <dgm:prSet presAssocID="{62A16EF6-E23C-40DB-86DA-8C088DB99B73}" presName="node" presStyleLbl="vennNode1" presStyleIdx="1" presStyleCnt="10" custScaleX="124002" custScaleY="108423" custRadScaleRad="110590">
        <dgm:presLayoutVars>
          <dgm:bulletEnabled val="1"/>
        </dgm:presLayoutVars>
      </dgm:prSet>
      <dgm:spPr/>
    </dgm:pt>
    <dgm:pt modelId="{69227FB3-7D30-4F40-B894-4FB90B881CB6}" type="pres">
      <dgm:prSet presAssocID="{868C8DF0-7094-4E6E-8147-526144E933EE}" presName="node" presStyleLbl="vennNode1" presStyleIdx="2" presStyleCnt="10" custScaleX="112805" custRadScaleRad="104309" custRadScaleInc="6858">
        <dgm:presLayoutVars>
          <dgm:bulletEnabled val="1"/>
        </dgm:presLayoutVars>
      </dgm:prSet>
      <dgm:spPr/>
    </dgm:pt>
    <dgm:pt modelId="{B03A9421-FD50-4226-87EA-5B6795AA2CB8}" type="pres">
      <dgm:prSet presAssocID="{5ECA122D-DB38-42F0-A1F7-22CB536A8479}" presName="node" presStyleLbl="vennNode1" presStyleIdx="3" presStyleCnt="10" custScaleX="143088">
        <dgm:presLayoutVars>
          <dgm:bulletEnabled val="1"/>
        </dgm:presLayoutVars>
      </dgm:prSet>
      <dgm:spPr/>
    </dgm:pt>
    <dgm:pt modelId="{9562B4FC-B998-4F96-98AC-37A0CB1A8A41}" type="pres">
      <dgm:prSet presAssocID="{4D0190AB-AFFC-419D-9DA3-FAD744DDEDD9}" presName="node" presStyleLbl="vennNode1" presStyleIdx="4" presStyleCnt="10" custScaleX="127596">
        <dgm:presLayoutVars>
          <dgm:bulletEnabled val="1"/>
        </dgm:presLayoutVars>
      </dgm:prSet>
      <dgm:spPr/>
    </dgm:pt>
    <dgm:pt modelId="{753D9E4C-276D-4606-B4DB-FDA7E4F1F295}" type="pres">
      <dgm:prSet presAssocID="{1D86DD1D-7D7C-4401-89B2-EA8A36C34B32}" presName="node" presStyleLbl="vennNode1" presStyleIdx="5" presStyleCnt="10" custScaleX="134230">
        <dgm:presLayoutVars>
          <dgm:bulletEnabled val="1"/>
        </dgm:presLayoutVars>
      </dgm:prSet>
      <dgm:spPr/>
    </dgm:pt>
    <dgm:pt modelId="{3A5D83BA-3780-4144-921D-170DC19E5961}" type="pres">
      <dgm:prSet presAssocID="{1FA471E7-966C-4236-B82A-2497BBEAEB98}" presName="node" presStyleLbl="vennNode1" presStyleIdx="6" presStyleCnt="10">
        <dgm:presLayoutVars>
          <dgm:bulletEnabled val="1"/>
        </dgm:presLayoutVars>
      </dgm:prSet>
      <dgm:spPr/>
    </dgm:pt>
    <dgm:pt modelId="{8594535D-A1FC-4B77-B027-D685C313EA70}" type="pres">
      <dgm:prSet presAssocID="{82F7EF35-2B4E-4017-A20C-E6D559F6787D}" presName="node" presStyleLbl="vennNode1" presStyleIdx="7" presStyleCnt="10">
        <dgm:presLayoutVars>
          <dgm:bulletEnabled val="1"/>
        </dgm:presLayoutVars>
      </dgm:prSet>
      <dgm:spPr/>
    </dgm:pt>
    <dgm:pt modelId="{51B14BD2-E518-41ED-BC26-4C95299E7AF8}" type="pres">
      <dgm:prSet presAssocID="{F4EAC846-CBA9-4FDE-B665-98124EF32117}" presName="node" presStyleLbl="vennNode1" presStyleIdx="8" presStyleCnt="10" custScaleX="132552" custScaleY="112202">
        <dgm:presLayoutVars>
          <dgm:bulletEnabled val="1"/>
        </dgm:presLayoutVars>
      </dgm:prSet>
      <dgm:spPr/>
    </dgm:pt>
    <dgm:pt modelId="{8E415DE9-4BFA-436D-B0B6-64A48EC8B1D6}" type="pres">
      <dgm:prSet presAssocID="{F6E9BA8C-DAE0-4BBB-B8DE-B7214B63CFDF}" presName="node" presStyleLbl="vennNode1" presStyleIdx="9" presStyleCnt="10" custScaleX="145204" custScaleY="88455">
        <dgm:presLayoutVars>
          <dgm:bulletEnabled val="1"/>
        </dgm:presLayoutVars>
      </dgm:prSet>
      <dgm:spPr/>
    </dgm:pt>
  </dgm:ptLst>
  <dgm:cxnLst>
    <dgm:cxn modelId="{B788A814-BC7C-420E-B6CC-7B1397D0C228}" type="presOf" srcId="{F4EAC846-CBA9-4FDE-B665-98124EF32117}" destId="{51B14BD2-E518-41ED-BC26-4C95299E7AF8}" srcOrd="0" destOrd="0" presId="urn:microsoft.com/office/officeart/2005/8/layout/radial3"/>
    <dgm:cxn modelId="{66BF0715-D9B8-43D8-B2DE-ED0B356E9D88}" type="presOf" srcId="{F6E9BA8C-DAE0-4BBB-B8DE-B7214B63CFDF}" destId="{8E415DE9-4BFA-436D-B0B6-64A48EC8B1D6}" srcOrd="0" destOrd="0" presId="urn:microsoft.com/office/officeart/2005/8/layout/radial3"/>
    <dgm:cxn modelId="{E06C601D-0010-422B-84B5-EB9E8AFCB380}" type="presOf" srcId="{82F7EF35-2B4E-4017-A20C-E6D559F6787D}" destId="{8594535D-A1FC-4B77-B027-D685C313EA70}" srcOrd="0" destOrd="0" presId="urn:microsoft.com/office/officeart/2005/8/layout/radial3"/>
    <dgm:cxn modelId="{AD2B8433-094F-4737-BA0A-A21CAB0C0B8A}" srcId="{670EF569-9B9F-4F2B-87B9-526FFDFBDD43}" destId="{4D0190AB-AFFC-419D-9DA3-FAD744DDEDD9}" srcOrd="3" destOrd="0" parTransId="{715D3647-570B-4377-AF25-C9B4F4250AB6}" sibTransId="{5D0BAB26-3D03-4960-B66A-D42533A5E115}"/>
    <dgm:cxn modelId="{39019160-84C7-440F-BF42-7D14ACD5DF52}" type="presOf" srcId="{5ECA122D-DB38-42F0-A1F7-22CB536A8479}" destId="{B03A9421-FD50-4226-87EA-5B6795AA2CB8}" srcOrd="0" destOrd="0" presId="urn:microsoft.com/office/officeart/2005/8/layout/radial3"/>
    <dgm:cxn modelId="{73E01D4A-59DE-43D4-B045-C8FCBA814F2A}" type="presOf" srcId="{868C8DF0-7094-4E6E-8147-526144E933EE}" destId="{69227FB3-7D30-4F40-B894-4FB90B881CB6}" srcOrd="0" destOrd="0" presId="urn:microsoft.com/office/officeart/2005/8/layout/radial3"/>
    <dgm:cxn modelId="{DE48A44C-90DD-4C4C-8C6A-0E8A600E8498}" srcId="{670EF569-9B9F-4F2B-87B9-526FFDFBDD43}" destId="{F4EAC846-CBA9-4FDE-B665-98124EF32117}" srcOrd="7" destOrd="0" parTransId="{1C9F9034-B3FB-4EA7-8512-BA869654BD00}" sibTransId="{5FA9FEE1-B308-417E-8F72-28C0D8A3AE2E}"/>
    <dgm:cxn modelId="{52CD4355-133A-45AF-80FB-30D67A845EB1}" type="presOf" srcId="{1D86DD1D-7D7C-4401-89B2-EA8A36C34B32}" destId="{753D9E4C-276D-4606-B4DB-FDA7E4F1F295}" srcOrd="0" destOrd="0" presId="urn:microsoft.com/office/officeart/2005/8/layout/radial3"/>
    <dgm:cxn modelId="{CA1FE375-5E3D-4889-B644-ECAA464DED7E}" srcId="{670EF569-9B9F-4F2B-87B9-526FFDFBDD43}" destId="{F6E9BA8C-DAE0-4BBB-B8DE-B7214B63CFDF}" srcOrd="8" destOrd="0" parTransId="{9E943EEB-A4DD-4CDA-BC49-7E8E56B42A77}" sibTransId="{84FCC4C1-E033-4788-9388-A768CEB2D007}"/>
    <dgm:cxn modelId="{1DE69757-D1D7-4A79-BD6B-64E88AB3CCE0}" srcId="{E0757A0A-BF19-4199-9878-2D1E43801AE2}" destId="{670EF569-9B9F-4F2B-87B9-526FFDFBDD43}" srcOrd="0" destOrd="0" parTransId="{951116A0-758D-449E-915F-6B2273738F93}" sibTransId="{0A87484C-2A72-4F7C-B21D-DE1D3F44803A}"/>
    <dgm:cxn modelId="{D5396886-BDF0-4E25-BB3A-B2604002347C}" srcId="{670EF569-9B9F-4F2B-87B9-526FFDFBDD43}" destId="{868C8DF0-7094-4E6E-8147-526144E933EE}" srcOrd="1" destOrd="0" parTransId="{97A191A9-5B58-45EA-B748-C1C528EAED3E}" sibTransId="{A92E8F64-BBF0-4048-86BE-0C9179191BA5}"/>
    <dgm:cxn modelId="{C725E58D-539C-467A-B729-34F16471E652}" type="presOf" srcId="{E0757A0A-BF19-4199-9878-2D1E43801AE2}" destId="{39FE707A-1258-44DB-9832-E059DC75B328}" srcOrd="0" destOrd="0" presId="urn:microsoft.com/office/officeart/2005/8/layout/radial3"/>
    <dgm:cxn modelId="{F64CA9A1-AF0C-4744-9722-181CFB1181A1}" type="presOf" srcId="{4D0190AB-AFFC-419D-9DA3-FAD744DDEDD9}" destId="{9562B4FC-B998-4F96-98AC-37A0CB1A8A41}" srcOrd="0" destOrd="0" presId="urn:microsoft.com/office/officeart/2005/8/layout/radial3"/>
    <dgm:cxn modelId="{132D84AF-6B7A-4E3B-91CE-F11618C20F25}" srcId="{670EF569-9B9F-4F2B-87B9-526FFDFBDD43}" destId="{82F7EF35-2B4E-4017-A20C-E6D559F6787D}" srcOrd="6" destOrd="0" parTransId="{F48D0903-E053-42F4-9FBD-53711872DEA0}" sibTransId="{0930759D-DA34-4A1C-BBC2-31977EA0E15B}"/>
    <dgm:cxn modelId="{18A597C9-94A8-4D05-B1B2-0C8D73EE5723}" srcId="{670EF569-9B9F-4F2B-87B9-526FFDFBDD43}" destId="{62A16EF6-E23C-40DB-86DA-8C088DB99B73}" srcOrd="0" destOrd="0" parTransId="{0516B8F4-195C-4DC2-AACA-0B5C76C51E39}" sibTransId="{F0AAAC20-DE8B-418C-B322-2AAE941F7572}"/>
    <dgm:cxn modelId="{403265D7-39F9-40A2-AEFA-4217C1820CEA}" srcId="{670EF569-9B9F-4F2B-87B9-526FFDFBDD43}" destId="{1FA471E7-966C-4236-B82A-2497BBEAEB98}" srcOrd="5" destOrd="0" parTransId="{7EE5EE5A-0870-4DB7-9D85-20D60F1074FB}" sibTransId="{65A47600-0BEA-441A-9690-3EDC276949BF}"/>
    <dgm:cxn modelId="{ECA502E9-81BC-4FB1-9598-3B68FF84C6FB}" type="presOf" srcId="{670EF569-9B9F-4F2B-87B9-526FFDFBDD43}" destId="{948D3C5E-E7CD-4DE2-A3FA-3987B8EB7333}" srcOrd="0" destOrd="0" presId="urn:microsoft.com/office/officeart/2005/8/layout/radial3"/>
    <dgm:cxn modelId="{98AEA3EA-E1F7-4C8F-BE79-03C052FC0F13}" type="presOf" srcId="{62A16EF6-E23C-40DB-86DA-8C088DB99B73}" destId="{6B91972F-2CE2-4B7C-9359-C33DBC6241F2}" srcOrd="0" destOrd="0" presId="urn:microsoft.com/office/officeart/2005/8/layout/radial3"/>
    <dgm:cxn modelId="{FC2F69EC-9695-48A5-ADBC-9D57D4DE888A}" srcId="{670EF569-9B9F-4F2B-87B9-526FFDFBDD43}" destId="{1D86DD1D-7D7C-4401-89B2-EA8A36C34B32}" srcOrd="4" destOrd="0" parTransId="{E60BE627-5753-4FA7-B231-427CBD71C469}" sibTransId="{5E4544F7-02A4-45C7-997E-701D5E49235E}"/>
    <dgm:cxn modelId="{544D98ED-D980-4500-B60E-400BB563189D}" srcId="{670EF569-9B9F-4F2B-87B9-526FFDFBDD43}" destId="{5ECA122D-DB38-42F0-A1F7-22CB536A8479}" srcOrd="2" destOrd="0" parTransId="{E8459E85-6CB3-481C-9C51-74FB925FA185}" sibTransId="{855E3754-B1DD-4C70-8ECD-DE2B93613481}"/>
    <dgm:cxn modelId="{DBD4F9F6-D6ED-4E91-9BAA-A5E410C8289A}" type="presOf" srcId="{1FA471E7-966C-4236-B82A-2497BBEAEB98}" destId="{3A5D83BA-3780-4144-921D-170DC19E5961}" srcOrd="0" destOrd="0" presId="urn:microsoft.com/office/officeart/2005/8/layout/radial3"/>
    <dgm:cxn modelId="{9F5E5AF4-B0C4-45E3-A3BF-2F09090F6A73}" type="presParOf" srcId="{39FE707A-1258-44DB-9832-E059DC75B328}" destId="{DC4EBEFF-DC7F-4252-B3B6-422F17AB6048}" srcOrd="0" destOrd="0" presId="urn:microsoft.com/office/officeart/2005/8/layout/radial3"/>
    <dgm:cxn modelId="{E1DAA348-FA6C-40FE-87A8-EA9004D84FEC}" type="presParOf" srcId="{DC4EBEFF-DC7F-4252-B3B6-422F17AB6048}" destId="{948D3C5E-E7CD-4DE2-A3FA-3987B8EB7333}" srcOrd="0" destOrd="0" presId="urn:microsoft.com/office/officeart/2005/8/layout/radial3"/>
    <dgm:cxn modelId="{D61F896E-4C76-40FD-A5DE-929F09B4A137}" type="presParOf" srcId="{DC4EBEFF-DC7F-4252-B3B6-422F17AB6048}" destId="{6B91972F-2CE2-4B7C-9359-C33DBC6241F2}" srcOrd="1" destOrd="0" presId="urn:microsoft.com/office/officeart/2005/8/layout/radial3"/>
    <dgm:cxn modelId="{A1F70087-0E6A-42F3-8FB2-95739BF8770E}" type="presParOf" srcId="{DC4EBEFF-DC7F-4252-B3B6-422F17AB6048}" destId="{69227FB3-7D30-4F40-B894-4FB90B881CB6}" srcOrd="2" destOrd="0" presId="urn:microsoft.com/office/officeart/2005/8/layout/radial3"/>
    <dgm:cxn modelId="{4DF3310D-B437-4635-BF58-803FE5A925FA}" type="presParOf" srcId="{DC4EBEFF-DC7F-4252-B3B6-422F17AB6048}" destId="{B03A9421-FD50-4226-87EA-5B6795AA2CB8}" srcOrd="3" destOrd="0" presId="urn:microsoft.com/office/officeart/2005/8/layout/radial3"/>
    <dgm:cxn modelId="{22CE4463-FD86-4260-904E-881739D0D9D0}" type="presParOf" srcId="{DC4EBEFF-DC7F-4252-B3B6-422F17AB6048}" destId="{9562B4FC-B998-4F96-98AC-37A0CB1A8A41}" srcOrd="4" destOrd="0" presId="urn:microsoft.com/office/officeart/2005/8/layout/radial3"/>
    <dgm:cxn modelId="{D0FAA46B-27FF-4991-B2EE-C1C657219D1F}" type="presParOf" srcId="{DC4EBEFF-DC7F-4252-B3B6-422F17AB6048}" destId="{753D9E4C-276D-4606-B4DB-FDA7E4F1F295}" srcOrd="5" destOrd="0" presId="urn:microsoft.com/office/officeart/2005/8/layout/radial3"/>
    <dgm:cxn modelId="{7CEBB7A0-86DE-41D7-82CF-6D31482C28BE}" type="presParOf" srcId="{DC4EBEFF-DC7F-4252-B3B6-422F17AB6048}" destId="{3A5D83BA-3780-4144-921D-170DC19E5961}" srcOrd="6" destOrd="0" presId="urn:microsoft.com/office/officeart/2005/8/layout/radial3"/>
    <dgm:cxn modelId="{CF92BF04-9C91-48B9-8EA0-3A0A2D76CFC8}" type="presParOf" srcId="{DC4EBEFF-DC7F-4252-B3B6-422F17AB6048}" destId="{8594535D-A1FC-4B77-B027-D685C313EA70}" srcOrd="7" destOrd="0" presId="urn:microsoft.com/office/officeart/2005/8/layout/radial3"/>
    <dgm:cxn modelId="{B37116BE-7EE8-4478-8A00-4D692C9094CA}" type="presParOf" srcId="{DC4EBEFF-DC7F-4252-B3B6-422F17AB6048}" destId="{51B14BD2-E518-41ED-BC26-4C95299E7AF8}" srcOrd="8" destOrd="0" presId="urn:microsoft.com/office/officeart/2005/8/layout/radial3"/>
    <dgm:cxn modelId="{FD7CCA35-252D-4442-88D2-2AAE265252CC}" type="presParOf" srcId="{DC4EBEFF-DC7F-4252-B3B6-422F17AB6048}" destId="{8E415DE9-4BFA-436D-B0B6-64A48EC8B1D6}" srcOrd="9" destOrd="0" presId="urn:microsoft.com/office/officeart/2005/8/layout/radial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E02C64-1251-411F-A07F-22607CE5F14B}" type="doc">
      <dgm:prSet loTypeId="urn:microsoft.com/office/officeart/2005/8/layout/hierarchy3" loCatId="relationship" qsTypeId="urn:microsoft.com/office/officeart/2005/8/quickstyle/simple3" qsCatId="simple" csTypeId="urn:microsoft.com/office/officeart/2005/8/colors/accent0_3" csCatId="mainScheme" phldr="1"/>
      <dgm:spPr/>
      <dgm:t>
        <a:bodyPr/>
        <a:lstStyle/>
        <a:p>
          <a:endParaRPr lang="bg-BG"/>
        </a:p>
      </dgm:t>
    </dgm:pt>
    <dgm:pt modelId="{3BF1DF65-AB24-48BE-947E-DE02D38744D9}">
      <dgm:prSet custT="1"/>
      <dgm:spPr>
        <a:xfrm>
          <a:off x="1239" y="0"/>
          <a:ext cx="1298892" cy="2590800"/>
        </a:xfrm>
      </dgm:spPr>
      <dgm:t>
        <a:bodyPr/>
        <a:lstStyle/>
        <a:p>
          <a:pPr algn="ctr"/>
          <a:r>
            <a:rPr lang="bg-BG" sz="1000">
              <a:latin typeface="+mj-lt"/>
              <a:ea typeface="+mn-ea"/>
              <a:cs typeface="+mn-cs"/>
            </a:rPr>
            <a:t>основен консуматор и доставчик на услуги; </a:t>
          </a:r>
        </a:p>
      </dgm:t>
    </dgm:pt>
    <dgm:pt modelId="{ABFD3219-C0C2-4985-AE44-734984C87F36}" type="parTrans" cxnId="{0C796128-F115-455B-B870-4004B4DB14EE}">
      <dgm:prSet/>
      <dgm:spPr/>
      <dgm:t>
        <a:bodyPr/>
        <a:lstStyle/>
        <a:p>
          <a:pPr algn="ctr"/>
          <a:endParaRPr lang="bg-BG" sz="1000">
            <a:latin typeface="+mj-lt"/>
          </a:endParaRPr>
        </a:p>
      </dgm:t>
    </dgm:pt>
    <dgm:pt modelId="{212E928B-9B06-4289-AE91-676E6105A8B8}" type="sibTrans" cxnId="{0C796128-F115-455B-B870-4004B4DB14EE}">
      <dgm:prSet custT="1"/>
      <dgm:spPr/>
      <dgm:t>
        <a:bodyPr/>
        <a:lstStyle/>
        <a:p>
          <a:pPr algn="ctr"/>
          <a:endParaRPr lang="bg-BG" sz="1000">
            <a:latin typeface="+mj-lt"/>
          </a:endParaRPr>
        </a:p>
      </dgm:t>
    </dgm:pt>
    <dgm:pt modelId="{ED78F49F-CC2B-4316-860D-42C2307BA638}">
      <dgm:prSet custT="1"/>
      <dgm:spPr>
        <a:xfrm>
          <a:off x="1339098" y="0"/>
          <a:ext cx="1298892" cy="2590800"/>
        </a:xfrm>
      </dgm:spPr>
      <dgm:t>
        <a:bodyPr/>
        <a:lstStyle/>
        <a:p>
          <a:pPr algn="ctr"/>
          <a:r>
            <a:rPr lang="bg-BG" sz="1000">
              <a:latin typeface="+mj-lt"/>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gm:t>
    </dgm:pt>
    <dgm:pt modelId="{D17A15D8-2E1A-43F0-9739-DB9D505A133A}" type="parTrans" cxnId="{3808FF8B-B8D9-4EB3-8C16-96AE4332ADE1}">
      <dgm:prSet/>
      <dgm:spPr/>
      <dgm:t>
        <a:bodyPr/>
        <a:lstStyle/>
        <a:p>
          <a:pPr algn="ctr"/>
          <a:endParaRPr lang="bg-BG" sz="1000">
            <a:latin typeface="+mj-lt"/>
          </a:endParaRPr>
        </a:p>
      </dgm:t>
    </dgm:pt>
    <dgm:pt modelId="{BCDC0078-451B-4D66-906F-5D7ECC983247}" type="sibTrans" cxnId="{3808FF8B-B8D9-4EB3-8C16-96AE4332ADE1}">
      <dgm:prSet custT="1"/>
      <dgm:spPr/>
      <dgm:t>
        <a:bodyPr/>
        <a:lstStyle/>
        <a:p>
          <a:pPr algn="ctr"/>
          <a:endParaRPr lang="bg-BG" sz="1000">
            <a:latin typeface="+mj-lt"/>
          </a:endParaRPr>
        </a:p>
      </dgm:t>
    </dgm:pt>
    <dgm:pt modelId="{60A04AEC-4E50-4BF4-85C7-CF0A7E30BA53}">
      <dgm:prSet custT="1"/>
      <dgm:spPr>
        <a:xfrm>
          <a:off x="2676958" y="0"/>
          <a:ext cx="1298892" cy="2590800"/>
        </a:xfrm>
      </dgm:spPr>
      <dgm:t>
        <a:bodyPr/>
        <a:lstStyle/>
        <a:p>
          <a:pPr algn="ctr"/>
          <a:r>
            <a:rPr lang="bg-BG" sz="1000">
              <a:latin typeface="+mj-lt"/>
              <a:ea typeface="+mn-ea"/>
              <a:cs typeface="+mn-cs"/>
            </a:rPr>
            <a:t>промотор и пример за енергийно поведение; </a:t>
          </a:r>
        </a:p>
      </dgm:t>
    </dgm:pt>
    <dgm:pt modelId="{9C859B8D-EE75-4B7D-A22A-579134F4D50C}" type="parTrans" cxnId="{E66D49D0-2C86-4EC2-A738-FF4145365BE1}">
      <dgm:prSet/>
      <dgm:spPr/>
      <dgm:t>
        <a:bodyPr/>
        <a:lstStyle/>
        <a:p>
          <a:pPr algn="ctr"/>
          <a:endParaRPr lang="bg-BG" sz="1000">
            <a:latin typeface="+mj-lt"/>
          </a:endParaRPr>
        </a:p>
      </dgm:t>
    </dgm:pt>
    <dgm:pt modelId="{F5494AC6-073B-4AF0-9B7C-939BEC05E159}" type="sibTrans" cxnId="{E66D49D0-2C86-4EC2-A738-FF4145365BE1}">
      <dgm:prSet custT="1"/>
      <dgm:spPr/>
      <dgm:t>
        <a:bodyPr/>
        <a:lstStyle/>
        <a:p>
          <a:pPr algn="ctr"/>
          <a:endParaRPr lang="bg-BG" sz="1000">
            <a:latin typeface="+mj-lt"/>
          </a:endParaRPr>
        </a:p>
      </dgm:t>
    </dgm:pt>
    <dgm:pt modelId="{9299CD40-A1EF-4C75-A31F-3F1644C4A4C5}">
      <dgm:prSet custT="1"/>
      <dgm:spPr>
        <a:xfrm>
          <a:off x="4014817" y="0"/>
          <a:ext cx="1298892" cy="2590800"/>
        </a:xfrm>
      </dgm:spPr>
      <dgm:t>
        <a:bodyPr/>
        <a:lstStyle/>
        <a:p>
          <a:pPr algn="ctr"/>
          <a:endParaRPr lang="bg-BG" sz="1000">
            <a:latin typeface="+mj-lt"/>
            <a:ea typeface="+mn-ea"/>
            <a:cs typeface="+mn-cs"/>
          </a:endParaRPr>
        </a:p>
        <a:p>
          <a:pPr algn="ctr"/>
          <a:r>
            <a:rPr lang="bg-BG" sz="1000">
              <a:latin typeface="+mj-lt"/>
              <a:ea typeface="+mn-ea"/>
              <a:cs typeface="+mn-cs"/>
            </a:rPr>
            <a:t>бенефициент и изпълнител на проекти за енергийна ефективност и възобновяеми източници</a:t>
          </a:r>
        </a:p>
      </dgm:t>
    </dgm:pt>
    <dgm:pt modelId="{65F10C40-4EBB-48C0-9AD2-66D018C2ACC5}" type="parTrans" cxnId="{9AD3469C-B366-4EAD-BFE5-1FFAED2DBBF7}">
      <dgm:prSet/>
      <dgm:spPr/>
      <dgm:t>
        <a:bodyPr/>
        <a:lstStyle/>
        <a:p>
          <a:pPr algn="ctr"/>
          <a:endParaRPr lang="en-US" sz="1000">
            <a:latin typeface="+mj-lt"/>
          </a:endParaRPr>
        </a:p>
      </dgm:t>
    </dgm:pt>
    <dgm:pt modelId="{00B1E961-65CE-42D1-9397-244D78BC0CB9}" type="sibTrans" cxnId="{9AD3469C-B366-4EAD-BFE5-1FFAED2DBBF7}">
      <dgm:prSet/>
      <dgm:spPr/>
      <dgm:t>
        <a:bodyPr/>
        <a:lstStyle/>
        <a:p>
          <a:pPr algn="ctr"/>
          <a:endParaRPr lang="en-US" sz="1000">
            <a:latin typeface="+mj-lt"/>
          </a:endParaRPr>
        </a:p>
      </dgm:t>
    </dgm:pt>
    <dgm:pt modelId="{B89B4AFB-03F6-442A-B37F-2CC4F9AEC7B0}" type="pres">
      <dgm:prSet presAssocID="{B8E02C64-1251-411F-A07F-22607CE5F14B}" presName="diagram" presStyleCnt="0">
        <dgm:presLayoutVars>
          <dgm:chPref val="1"/>
          <dgm:dir/>
          <dgm:animOne val="branch"/>
          <dgm:animLvl val="lvl"/>
          <dgm:resizeHandles/>
        </dgm:presLayoutVars>
      </dgm:prSet>
      <dgm:spPr/>
    </dgm:pt>
    <dgm:pt modelId="{F2CE9BDC-8EE7-4D96-B92F-734E10830AF0}" type="pres">
      <dgm:prSet presAssocID="{3BF1DF65-AB24-48BE-947E-DE02D38744D9}" presName="root" presStyleCnt="0"/>
      <dgm:spPr/>
    </dgm:pt>
    <dgm:pt modelId="{45F741A1-5EB5-491F-B831-04C56D38AF63}" type="pres">
      <dgm:prSet presAssocID="{3BF1DF65-AB24-48BE-947E-DE02D38744D9}" presName="rootComposite" presStyleCnt="0"/>
      <dgm:spPr/>
    </dgm:pt>
    <dgm:pt modelId="{0270901A-95DF-40CF-B903-056DEEF7F6C6}" type="pres">
      <dgm:prSet presAssocID="{3BF1DF65-AB24-48BE-947E-DE02D38744D9}" presName="rootText" presStyleLbl="node1" presStyleIdx="0" presStyleCnt="4"/>
      <dgm:spPr/>
    </dgm:pt>
    <dgm:pt modelId="{93D15835-11B0-4D7F-B25B-32162B07654F}" type="pres">
      <dgm:prSet presAssocID="{3BF1DF65-AB24-48BE-947E-DE02D38744D9}" presName="rootConnector" presStyleLbl="node1" presStyleIdx="0" presStyleCnt="4"/>
      <dgm:spPr/>
    </dgm:pt>
    <dgm:pt modelId="{FBEF82CE-2FA0-47AE-92E3-747D7CBCB6C1}" type="pres">
      <dgm:prSet presAssocID="{3BF1DF65-AB24-48BE-947E-DE02D38744D9}" presName="childShape" presStyleCnt="0"/>
      <dgm:spPr/>
    </dgm:pt>
    <dgm:pt modelId="{2C57EC6D-106F-4479-82FA-716969168CFE}" type="pres">
      <dgm:prSet presAssocID="{ED78F49F-CC2B-4316-860D-42C2307BA638}" presName="root" presStyleCnt="0"/>
      <dgm:spPr/>
    </dgm:pt>
    <dgm:pt modelId="{6C1E2E65-791A-451F-A9E6-3C1143AB8E49}" type="pres">
      <dgm:prSet presAssocID="{ED78F49F-CC2B-4316-860D-42C2307BA638}" presName="rootComposite" presStyleCnt="0"/>
      <dgm:spPr/>
    </dgm:pt>
    <dgm:pt modelId="{A8761E59-43D7-4ED5-84BA-85FEF7EC00F7}" type="pres">
      <dgm:prSet presAssocID="{ED78F49F-CC2B-4316-860D-42C2307BA638}" presName="rootText" presStyleLbl="node1" presStyleIdx="1" presStyleCnt="4" custScaleY="226118"/>
      <dgm:spPr/>
    </dgm:pt>
    <dgm:pt modelId="{1A5BD1B6-A1CC-47F8-94C5-326A540E643D}" type="pres">
      <dgm:prSet presAssocID="{ED78F49F-CC2B-4316-860D-42C2307BA638}" presName="rootConnector" presStyleLbl="node1" presStyleIdx="1" presStyleCnt="4"/>
      <dgm:spPr/>
    </dgm:pt>
    <dgm:pt modelId="{9AB2B68A-F299-493F-B235-75E348E3CE5E}" type="pres">
      <dgm:prSet presAssocID="{ED78F49F-CC2B-4316-860D-42C2307BA638}" presName="childShape" presStyleCnt="0"/>
      <dgm:spPr/>
    </dgm:pt>
    <dgm:pt modelId="{EC406146-C007-4C58-BC7B-590C1592B402}" type="pres">
      <dgm:prSet presAssocID="{60A04AEC-4E50-4BF4-85C7-CF0A7E30BA53}" presName="root" presStyleCnt="0"/>
      <dgm:spPr/>
    </dgm:pt>
    <dgm:pt modelId="{8281F713-ECB4-4C9E-B352-535D3DE1C5C2}" type="pres">
      <dgm:prSet presAssocID="{60A04AEC-4E50-4BF4-85C7-CF0A7E30BA53}" presName="rootComposite" presStyleCnt="0"/>
      <dgm:spPr/>
    </dgm:pt>
    <dgm:pt modelId="{E3F224C4-51B0-48AF-9F32-12F6F547E499}" type="pres">
      <dgm:prSet presAssocID="{60A04AEC-4E50-4BF4-85C7-CF0A7E30BA53}" presName="rootText" presStyleLbl="node1" presStyleIdx="2" presStyleCnt="4"/>
      <dgm:spPr/>
    </dgm:pt>
    <dgm:pt modelId="{288EE27D-5BAA-4802-A638-1FC867AD32E2}" type="pres">
      <dgm:prSet presAssocID="{60A04AEC-4E50-4BF4-85C7-CF0A7E30BA53}" presName="rootConnector" presStyleLbl="node1" presStyleIdx="2" presStyleCnt="4"/>
      <dgm:spPr/>
    </dgm:pt>
    <dgm:pt modelId="{A90EEAA5-81E9-4EA5-A6C2-D224A4FA1144}" type="pres">
      <dgm:prSet presAssocID="{60A04AEC-4E50-4BF4-85C7-CF0A7E30BA53}" presName="childShape" presStyleCnt="0"/>
      <dgm:spPr/>
    </dgm:pt>
    <dgm:pt modelId="{68692F57-FA18-4F0C-B058-2FF2836F3650}" type="pres">
      <dgm:prSet presAssocID="{9299CD40-A1EF-4C75-A31F-3F1644C4A4C5}" presName="root" presStyleCnt="0"/>
      <dgm:spPr/>
    </dgm:pt>
    <dgm:pt modelId="{6207DEE7-FD1F-4C83-90C8-2181DF8576A7}" type="pres">
      <dgm:prSet presAssocID="{9299CD40-A1EF-4C75-A31F-3F1644C4A4C5}" presName="rootComposite" presStyleCnt="0"/>
      <dgm:spPr/>
    </dgm:pt>
    <dgm:pt modelId="{3C18D04B-7FF5-4335-BC0D-3FBDCD039237}" type="pres">
      <dgm:prSet presAssocID="{9299CD40-A1EF-4C75-A31F-3F1644C4A4C5}" presName="rootText" presStyleLbl="node1" presStyleIdx="3" presStyleCnt="4" custScaleY="160586"/>
      <dgm:spPr/>
    </dgm:pt>
    <dgm:pt modelId="{36F9F5FA-E537-4948-BA86-7658B36F7F03}" type="pres">
      <dgm:prSet presAssocID="{9299CD40-A1EF-4C75-A31F-3F1644C4A4C5}" presName="rootConnector" presStyleLbl="node1" presStyleIdx="3" presStyleCnt="4"/>
      <dgm:spPr/>
    </dgm:pt>
    <dgm:pt modelId="{7E0D6EB5-CAF9-42D1-AB2F-4F1A88730E65}" type="pres">
      <dgm:prSet presAssocID="{9299CD40-A1EF-4C75-A31F-3F1644C4A4C5}" presName="childShape" presStyleCnt="0"/>
      <dgm:spPr/>
    </dgm:pt>
  </dgm:ptLst>
  <dgm:cxnLst>
    <dgm:cxn modelId="{E0A20E1B-D9FA-4BBC-98CE-DC7087E956B9}" type="presOf" srcId="{ED78F49F-CC2B-4316-860D-42C2307BA638}" destId="{1A5BD1B6-A1CC-47F8-94C5-326A540E643D}" srcOrd="1" destOrd="0" presId="urn:microsoft.com/office/officeart/2005/8/layout/hierarchy3"/>
    <dgm:cxn modelId="{0C796128-F115-455B-B870-4004B4DB14EE}" srcId="{B8E02C64-1251-411F-A07F-22607CE5F14B}" destId="{3BF1DF65-AB24-48BE-947E-DE02D38744D9}" srcOrd="0" destOrd="0" parTransId="{ABFD3219-C0C2-4985-AE44-734984C87F36}" sibTransId="{212E928B-9B06-4289-AE91-676E6105A8B8}"/>
    <dgm:cxn modelId="{8E24492F-C466-4D48-B107-52EE16EFBE85}" type="presOf" srcId="{9299CD40-A1EF-4C75-A31F-3F1644C4A4C5}" destId="{36F9F5FA-E537-4948-BA86-7658B36F7F03}" srcOrd="1" destOrd="0" presId="urn:microsoft.com/office/officeart/2005/8/layout/hierarchy3"/>
    <dgm:cxn modelId="{89C40F4E-2CAC-4DB5-8F3A-262F76BDCB29}" type="presOf" srcId="{9299CD40-A1EF-4C75-A31F-3F1644C4A4C5}" destId="{3C18D04B-7FF5-4335-BC0D-3FBDCD039237}" srcOrd="0" destOrd="0" presId="urn:microsoft.com/office/officeart/2005/8/layout/hierarchy3"/>
    <dgm:cxn modelId="{3808FF8B-B8D9-4EB3-8C16-96AE4332ADE1}" srcId="{B8E02C64-1251-411F-A07F-22607CE5F14B}" destId="{ED78F49F-CC2B-4316-860D-42C2307BA638}" srcOrd="1" destOrd="0" parTransId="{D17A15D8-2E1A-43F0-9739-DB9D505A133A}" sibTransId="{BCDC0078-451B-4D66-906F-5D7ECC983247}"/>
    <dgm:cxn modelId="{9AD3469C-B366-4EAD-BFE5-1FFAED2DBBF7}" srcId="{B8E02C64-1251-411F-A07F-22607CE5F14B}" destId="{9299CD40-A1EF-4C75-A31F-3F1644C4A4C5}" srcOrd="3" destOrd="0" parTransId="{65F10C40-4EBB-48C0-9AD2-66D018C2ACC5}" sibTransId="{00B1E961-65CE-42D1-9397-244D78BC0CB9}"/>
    <dgm:cxn modelId="{BF8C8AA1-4CD8-458C-9C05-7A1C727F82D9}" type="presOf" srcId="{3BF1DF65-AB24-48BE-947E-DE02D38744D9}" destId="{93D15835-11B0-4D7F-B25B-32162B07654F}" srcOrd="1" destOrd="0" presId="urn:microsoft.com/office/officeart/2005/8/layout/hierarchy3"/>
    <dgm:cxn modelId="{F59E4DA4-AEEA-46BF-B2B3-2B05FE753C10}" type="presOf" srcId="{60A04AEC-4E50-4BF4-85C7-CF0A7E30BA53}" destId="{E3F224C4-51B0-48AF-9F32-12F6F547E499}" srcOrd="0" destOrd="0" presId="urn:microsoft.com/office/officeart/2005/8/layout/hierarchy3"/>
    <dgm:cxn modelId="{2B3649A8-B43F-446D-B1A3-AA0301CFF358}" type="presOf" srcId="{B8E02C64-1251-411F-A07F-22607CE5F14B}" destId="{B89B4AFB-03F6-442A-B37F-2CC4F9AEC7B0}" srcOrd="0" destOrd="0" presId="urn:microsoft.com/office/officeart/2005/8/layout/hierarchy3"/>
    <dgm:cxn modelId="{3B56F9BE-6D62-4272-8DF7-894DFFA92EEE}" type="presOf" srcId="{3BF1DF65-AB24-48BE-947E-DE02D38744D9}" destId="{0270901A-95DF-40CF-B903-056DEEF7F6C6}" srcOrd="0" destOrd="0" presId="urn:microsoft.com/office/officeart/2005/8/layout/hierarchy3"/>
    <dgm:cxn modelId="{3EE897C7-55AC-4272-B363-45DF81521E61}" type="presOf" srcId="{ED78F49F-CC2B-4316-860D-42C2307BA638}" destId="{A8761E59-43D7-4ED5-84BA-85FEF7EC00F7}" srcOrd="0" destOrd="0" presId="urn:microsoft.com/office/officeart/2005/8/layout/hierarchy3"/>
    <dgm:cxn modelId="{E66D49D0-2C86-4EC2-A738-FF4145365BE1}" srcId="{B8E02C64-1251-411F-A07F-22607CE5F14B}" destId="{60A04AEC-4E50-4BF4-85C7-CF0A7E30BA53}" srcOrd="2" destOrd="0" parTransId="{9C859B8D-EE75-4B7D-A22A-579134F4D50C}" sibTransId="{F5494AC6-073B-4AF0-9B7C-939BEC05E159}"/>
    <dgm:cxn modelId="{354969D7-DFE6-4998-8CC8-B95C0D7B3BF5}" type="presOf" srcId="{60A04AEC-4E50-4BF4-85C7-CF0A7E30BA53}" destId="{288EE27D-5BAA-4802-A638-1FC867AD32E2}" srcOrd="1" destOrd="0" presId="urn:microsoft.com/office/officeart/2005/8/layout/hierarchy3"/>
    <dgm:cxn modelId="{7A8895B6-23EE-46D4-B69F-49A549607F57}" type="presParOf" srcId="{B89B4AFB-03F6-442A-B37F-2CC4F9AEC7B0}" destId="{F2CE9BDC-8EE7-4D96-B92F-734E10830AF0}" srcOrd="0" destOrd="0" presId="urn:microsoft.com/office/officeart/2005/8/layout/hierarchy3"/>
    <dgm:cxn modelId="{AC1FA43E-7543-4A8B-B2FB-83A23410A419}" type="presParOf" srcId="{F2CE9BDC-8EE7-4D96-B92F-734E10830AF0}" destId="{45F741A1-5EB5-491F-B831-04C56D38AF63}" srcOrd="0" destOrd="0" presId="urn:microsoft.com/office/officeart/2005/8/layout/hierarchy3"/>
    <dgm:cxn modelId="{A59CC0AA-BF16-48A9-82DC-212AD5028E53}" type="presParOf" srcId="{45F741A1-5EB5-491F-B831-04C56D38AF63}" destId="{0270901A-95DF-40CF-B903-056DEEF7F6C6}" srcOrd="0" destOrd="0" presId="urn:microsoft.com/office/officeart/2005/8/layout/hierarchy3"/>
    <dgm:cxn modelId="{2AA88338-55AA-4F05-84E5-8AC64CF48B7F}" type="presParOf" srcId="{45F741A1-5EB5-491F-B831-04C56D38AF63}" destId="{93D15835-11B0-4D7F-B25B-32162B07654F}" srcOrd="1" destOrd="0" presId="urn:microsoft.com/office/officeart/2005/8/layout/hierarchy3"/>
    <dgm:cxn modelId="{CE99361C-6989-4F16-974F-AF98F6273185}" type="presParOf" srcId="{F2CE9BDC-8EE7-4D96-B92F-734E10830AF0}" destId="{FBEF82CE-2FA0-47AE-92E3-747D7CBCB6C1}" srcOrd="1" destOrd="0" presId="urn:microsoft.com/office/officeart/2005/8/layout/hierarchy3"/>
    <dgm:cxn modelId="{E7ED2814-8CD4-489F-B947-1BAF6B3DD1B3}" type="presParOf" srcId="{B89B4AFB-03F6-442A-B37F-2CC4F9AEC7B0}" destId="{2C57EC6D-106F-4479-82FA-716969168CFE}" srcOrd="1" destOrd="0" presId="urn:microsoft.com/office/officeart/2005/8/layout/hierarchy3"/>
    <dgm:cxn modelId="{DE19C343-6597-4D95-A3CA-5DC4EF4CC25E}" type="presParOf" srcId="{2C57EC6D-106F-4479-82FA-716969168CFE}" destId="{6C1E2E65-791A-451F-A9E6-3C1143AB8E49}" srcOrd="0" destOrd="0" presId="urn:microsoft.com/office/officeart/2005/8/layout/hierarchy3"/>
    <dgm:cxn modelId="{93EDC136-F5FD-4CC3-A452-342AC0729BDC}" type="presParOf" srcId="{6C1E2E65-791A-451F-A9E6-3C1143AB8E49}" destId="{A8761E59-43D7-4ED5-84BA-85FEF7EC00F7}" srcOrd="0" destOrd="0" presId="urn:microsoft.com/office/officeart/2005/8/layout/hierarchy3"/>
    <dgm:cxn modelId="{304DFE66-D0A5-4137-B08D-3B23EA74A2AD}" type="presParOf" srcId="{6C1E2E65-791A-451F-A9E6-3C1143AB8E49}" destId="{1A5BD1B6-A1CC-47F8-94C5-326A540E643D}" srcOrd="1" destOrd="0" presId="urn:microsoft.com/office/officeart/2005/8/layout/hierarchy3"/>
    <dgm:cxn modelId="{54F604A7-82EC-4B1B-9FF7-AB036DA9A17A}" type="presParOf" srcId="{2C57EC6D-106F-4479-82FA-716969168CFE}" destId="{9AB2B68A-F299-493F-B235-75E348E3CE5E}" srcOrd="1" destOrd="0" presId="urn:microsoft.com/office/officeart/2005/8/layout/hierarchy3"/>
    <dgm:cxn modelId="{D4E3E8F9-D1B3-497B-8995-E985CBD5F039}" type="presParOf" srcId="{B89B4AFB-03F6-442A-B37F-2CC4F9AEC7B0}" destId="{EC406146-C007-4C58-BC7B-590C1592B402}" srcOrd="2" destOrd="0" presId="urn:microsoft.com/office/officeart/2005/8/layout/hierarchy3"/>
    <dgm:cxn modelId="{90B99A7D-49AC-4A9A-906F-FFD5D97AA1F7}" type="presParOf" srcId="{EC406146-C007-4C58-BC7B-590C1592B402}" destId="{8281F713-ECB4-4C9E-B352-535D3DE1C5C2}" srcOrd="0" destOrd="0" presId="urn:microsoft.com/office/officeart/2005/8/layout/hierarchy3"/>
    <dgm:cxn modelId="{78C3DD32-EDA6-48CD-A3EF-DEC031200E57}" type="presParOf" srcId="{8281F713-ECB4-4C9E-B352-535D3DE1C5C2}" destId="{E3F224C4-51B0-48AF-9F32-12F6F547E499}" srcOrd="0" destOrd="0" presId="urn:microsoft.com/office/officeart/2005/8/layout/hierarchy3"/>
    <dgm:cxn modelId="{71050972-D9ED-449B-BA89-966B7BBFD4CA}" type="presParOf" srcId="{8281F713-ECB4-4C9E-B352-535D3DE1C5C2}" destId="{288EE27D-5BAA-4802-A638-1FC867AD32E2}" srcOrd="1" destOrd="0" presId="urn:microsoft.com/office/officeart/2005/8/layout/hierarchy3"/>
    <dgm:cxn modelId="{4CA3FE67-32C9-4D12-9C41-8F9AD5BA09A1}" type="presParOf" srcId="{EC406146-C007-4C58-BC7B-590C1592B402}" destId="{A90EEAA5-81E9-4EA5-A6C2-D224A4FA1144}" srcOrd="1" destOrd="0" presId="urn:microsoft.com/office/officeart/2005/8/layout/hierarchy3"/>
    <dgm:cxn modelId="{AFBB056B-B6E1-4B88-8636-3DE2CA99F91F}" type="presParOf" srcId="{B89B4AFB-03F6-442A-B37F-2CC4F9AEC7B0}" destId="{68692F57-FA18-4F0C-B058-2FF2836F3650}" srcOrd="3" destOrd="0" presId="urn:microsoft.com/office/officeart/2005/8/layout/hierarchy3"/>
    <dgm:cxn modelId="{7D7CC32B-30C3-44E9-85E9-5D7ACD60870E}" type="presParOf" srcId="{68692F57-FA18-4F0C-B058-2FF2836F3650}" destId="{6207DEE7-FD1F-4C83-90C8-2181DF8576A7}" srcOrd="0" destOrd="0" presId="urn:microsoft.com/office/officeart/2005/8/layout/hierarchy3"/>
    <dgm:cxn modelId="{3F17A1F2-E2B6-4B5B-BB19-39C2624BD79F}" type="presParOf" srcId="{6207DEE7-FD1F-4C83-90C8-2181DF8576A7}" destId="{3C18D04B-7FF5-4335-BC0D-3FBDCD039237}" srcOrd="0" destOrd="0" presId="urn:microsoft.com/office/officeart/2005/8/layout/hierarchy3"/>
    <dgm:cxn modelId="{5D5D86AE-D297-4762-9F40-354064EA3F83}" type="presParOf" srcId="{6207DEE7-FD1F-4C83-90C8-2181DF8576A7}" destId="{36F9F5FA-E537-4948-BA86-7658B36F7F03}" srcOrd="1" destOrd="0" presId="urn:microsoft.com/office/officeart/2005/8/layout/hierarchy3"/>
    <dgm:cxn modelId="{AB934C4E-3418-471F-A6CF-38B7DCF8FB4F}" type="presParOf" srcId="{68692F57-FA18-4F0C-B058-2FF2836F3650}" destId="{7E0D6EB5-CAF9-42D1-AB2F-4F1A88730E65}" srcOrd="1"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8CF9B1-7658-4F08-AF4A-48ABD307FF90}" type="doc">
      <dgm:prSet loTypeId="urn:microsoft.com/office/officeart/2005/8/layout/hProcess9" loCatId="process" qsTypeId="urn:microsoft.com/office/officeart/2005/8/quickstyle/simple1" qsCatId="simple" csTypeId="urn:microsoft.com/office/officeart/2005/8/colors/accent0_3" csCatId="mainScheme" phldr="1"/>
      <dgm:spPr/>
    </dgm:pt>
    <dgm:pt modelId="{4F469736-BF1C-4723-9614-D658159E3AFB}">
      <dgm:prSet phldrT="[Text]" custT="1"/>
      <dgm:spPr/>
      <dgm:t>
        <a:bodyPr/>
        <a:lstStyle/>
        <a:p>
          <a:r>
            <a:rPr lang="bg-BG" sz="1000">
              <a:latin typeface="+mj-lt"/>
            </a:rPr>
            <a:t>намаляване вредните газови емисии, отделяни в атмосферата, водещо до подобряване параметрите на околната среда;</a:t>
          </a:r>
          <a:endParaRPr lang="en-US" sz="1000">
            <a:latin typeface="+mj-lt"/>
          </a:endParaRPr>
        </a:p>
      </dgm:t>
    </dgm:pt>
    <dgm:pt modelId="{19B85081-5081-407F-8101-2A45291CD3F9}" type="parTrans" cxnId="{4830C046-54C7-449D-909D-1C1F31ABA884}">
      <dgm:prSet/>
      <dgm:spPr/>
      <dgm:t>
        <a:bodyPr/>
        <a:lstStyle/>
        <a:p>
          <a:endParaRPr lang="en-US" sz="1000">
            <a:latin typeface="+mj-lt"/>
          </a:endParaRPr>
        </a:p>
      </dgm:t>
    </dgm:pt>
    <dgm:pt modelId="{B1917C1E-FF83-4788-B41D-4E11FB31B237}" type="sibTrans" cxnId="{4830C046-54C7-449D-909D-1C1F31ABA884}">
      <dgm:prSet/>
      <dgm:spPr/>
      <dgm:t>
        <a:bodyPr/>
        <a:lstStyle/>
        <a:p>
          <a:endParaRPr lang="en-US" sz="1000">
            <a:latin typeface="+mj-lt"/>
          </a:endParaRPr>
        </a:p>
      </dgm:t>
    </dgm:pt>
    <dgm:pt modelId="{951D9267-A8F0-4182-8CCE-BCE216A75BEB}">
      <dgm:prSet phldrT="[Text]" custT="1"/>
      <dgm:spPr/>
      <dgm:t>
        <a:bodyPr/>
        <a:lstStyle/>
        <a:p>
          <a:r>
            <a:rPr lang="bg-BG" sz="1000">
              <a:latin typeface="+mj-lt"/>
            </a:rPr>
            <a:t>намаляване зависимостта на страната от внос на енергийни ресурси;</a:t>
          </a:r>
          <a:endParaRPr lang="en-US" sz="1000">
            <a:latin typeface="+mj-lt"/>
          </a:endParaRPr>
        </a:p>
      </dgm:t>
    </dgm:pt>
    <dgm:pt modelId="{0A5101BF-37A3-41B0-A760-7D2DFD2777FA}" type="parTrans" cxnId="{350CC96F-806D-4BC9-9A7C-DA8F22E0CB94}">
      <dgm:prSet/>
      <dgm:spPr/>
      <dgm:t>
        <a:bodyPr/>
        <a:lstStyle/>
        <a:p>
          <a:endParaRPr lang="en-US" sz="1000">
            <a:latin typeface="+mj-lt"/>
          </a:endParaRPr>
        </a:p>
      </dgm:t>
    </dgm:pt>
    <dgm:pt modelId="{9200004F-990A-4F5A-80FF-9D23055A6E02}" type="sibTrans" cxnId="{350CC96F-806D-4BC9-9A7C-DA8F22E0CB94}">
      <dgm:prSet/>
      <dgm:spPr/>
      <dgm:t>
        <a:bodyPr/>
        <a:lstStyle/>
        <a:p>
          <a:endParaRPr lang="en-US" sz="1000">
            <a:latin typeface="+mj-lt"/>
          </a:endParaRPr>
        </a:p>
      </dgm:t>
    </dgm:pt>
    <dgm:pt modelId="{0D36CEDE-A9EB-44EC-8CF5-EFAE37D739D1}">
      <dgm:prSet phldrT="[Text]" custT="1"/>
      <dgm:spPr/>
      <dgm:t>
        <a:bodyPr/>
        <a:lstStyle/>
        <a:p>
          <a:r>
            <a:rPr lang="bg-BG" sz="1000">
              <a:latin typeface="+mj-lt"/>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00">
            <a:latin typeface="+mj-lt"/>
          </a:endParaRPr>
        </a:p>
      </dgm:t>
    </dgm:pt>
    <dgm:pt modelId="{1304ACAA-B5B1-464A-89D9-EBE3B5B3A152}" type="parTrans" cxnId="{8257D407-D576-4C17-B3D3-4D9DB48F69B7}">
      <dgm:prSet/>
      <dgm:spPr/>
      <dgm:t>
        <a:bodyPr/>
        <a:lstStyle/>
        <a:p>
          <a:endParaRPr lang="en-US" sz="1000">
            <a:latin typeface="+mj-lt"/>
          </a:endParaRPr>
        </a:p>
      </dgm:t>
    </dgm:pt>
    <dgm:pt modelId="{C78A5A8B-882D-4EA5-BA83-B579BF4E9D45}" type="sibTrans" cxnId="{8257D407-D576-4C17-B3D3-4D9DB48F69B7}">
      <dgm:prSet/>
      <dgm:spPr/>
      <dgm:t>
        <a:bodyPr/>
        <a:lstStyle/>
        <a:p>
          <a:endParaRPr lang="en-US" sz="1000">
            <a:latin typeface="+mj-lt"/>
          </a:endParaRPr>
        </a:p>
      </dgm:t>
    </dgm:pt>
    <dgm:pt modelId="{51943409-B5B3-4600-ACE3-4AE7BBD8EA8B}">
      <dgm:prSet phldrT="[Text]" custT="1"/>
      <dgm:spPr/>
      <dgm:t>
        <a:bodyPr/>
        <a:lstStyle/>
        <a:p>
          <a:r>
            <a:rPr lang="bg-BG" sz="1000">
              <a:latin typeface="+mj-lt"/>
            </a:rPr>
            <a:t>създаване на условия за добиване на енергия от ВЕИ; </a:t>
          </a:r>
          <a:endParaRPr lang="en-US" sz="1000">
            <a:latin typeface="+mj-lt"/>
          </a:endParaRPr>
        </a:p>
      </dgm:t>
    </dgm:pt>
    <dgm:pt modelId="{43833607-78ED-44AB-ABA9-F8A52545DF1C}" type="parTrans" cxnId="{2C5E58DD-D057-458B-926C-F2AF335E08B5}">
      <dgm:prSet/>
      <dgm:spPr/>
      <dgm:t>
        <a:bodyPr/>
        <a:lstStyle/>
        <a:p>
          <a:endParaRPr lang="en-US" sz="1000">
            <a:latin typeface="+mj-lt"/>
          </a:endParaRPr>
        </a:p>
      </dgm:t>
    </dgm:pt>
    <dgm:pt modelId="{8E645BDB-322E-4167-9BE9-F346D414EC8D}" type="sibTrans" cxnId="{2C5E58DD-D057-458B-926C-F2AF335E08B5}">
      <dgm:prSet/>
      <dgm:spPr/>
      <dgm:t>
        <a:bodyPr/>
        <a:lstStyle/>
        <a:p>
          <a:endParaRPr lang="en-US" sz="1000">
            <a:latin typeface="+mj-lt"/>
          </a:endParaRPr>
        </a:p>
      </dgm:t>
    </dgm:pt>
    <dgm:pt modelId="{9D555994-9FB6-435E-92A2-C258CF51E9B3}">
      <dgm:prSet phldrT="[Text]" custT="1"/>
      <dgm:spPr/>
      <dgm:t>
        <a:bodyPr/>
        <a:lstStyle/>
        <a:p>
          <a:r>
            <a:rPr lang="bg-BG" sz="1000">
              <a:latin typeface="+mj-lt"/>
            </a:rPr>
            <a:t>постигане на устойчиво енергийно развитие</a:t>
          </a:r>
          <a:endParaRPr lang="en-US" sz="1000">
            <a:latin typeface="+mj-lt"/>
          </a:endParaRPr>
        </a:p>
      </dgm:t>
    </dgm:pt>
    <dgm:pt modelId="{8800896D-D627-4D2C-BBAD-5F288BFB3BFE}" type="parTrans" cxnId="{0DBF9242-AC75-4156-9AAD-3184787168D9}">
      <dgm:prSet/>
      <dgm:spPr/>
      <dgm:t>
        <a:bodyPr/>
        <a:lstStyle/>
        <a:p>
          <a:endParaRPr lang="en-US" sz="1000">
            <a:latin typeface="+mj-lt"/>
          </a:endParaRPr>
        </a:p>
      </dgm:t>
    </dgm:pt>
    <dgm:pt modelId="{1739A988-18B6-4476-957E-36199F100AAC}" type="sibTrans" cxnId="{0DBF9242-AC75-4156-9AAD-3184787168D9}">
      <dgm:prSet/>
      <dgm:spPr/>
      <dgm:t>
        <a:bodyPr/>
        <a:lstStyle/>
        <a:p>
          <a:endParaRPr lang="en-US" sz="1000">
            <a:latin typeface="+mj-lt"/>
          </a:endParaRPr>
        </a:p>
      </dgm:t>
    </dgm:pt>
    <dgm:pt modelId="{C49B7225-1409-401F-AAEB-516060471F4A}" type="pres">
      <dgm:prSet presAssocID="{AD8CF9B1-7658-4F08-AF4A-48ABD307FF90}" presName="CompostProcess" presStyleCnt="0">
        <dgm:presLayoutVars>
          <dgm:dir/>
          <dgm:resizeHandles val="exact"/>
        </dgm:presLayoutVars>
      </dgm:prSet>
      <dgm:spPr/>
    </dgm:pt>
    <dgm:pt modelId="{08B605AE-6B87-4E32-90C4-6956A26A02ED}" type="pres">
      <dgm:prSet presAssocID="{AD8CF9B1-7658-4F08-AF4A-48ABD307FF90}" presName="arrow" presStyleLbl="bgShp" presStyleIdx="0" presStyleCnt="1"/>
      <dgm:spPr/>
    </dgm:pt>
    <dgm:pt modelId="{599998E9-4B79-445D-8E2B-4CD4CED186C3}" type="pres">
      <dgm:prSet presAssocID="{AD8CF9B1-7658-4F08-AF4A-48ABD307FF90}" presName="linearProcess" presStyleCnt="0"/>
      <dgm:spPr/>
    </dgm:pt>
    <dgm:pt modelId="{F31CB6D7-C96F-4870-AB05-DC3045A5D794}" type="pres">
      <dgm:prSet presAssocID="{4F469736-BF1C-4723-9614-D658159E3AFB}" presName="textNode" presStyleLbl="node1" presStyleIdx="0" presStyleCnt="5" custScaleX="127129" custScaleY="123512">
        <dgm:presLayoutVars>
          <dgm:bulletEnabled val="1"/>
        </dgm:presLayoutVars>
      </dgm:prSet>
      <dgm:spPr/>
    </dgm:pt>
    <dgm:pt modelId="{F2ADD290-ACB3-457C-823C-2792EA8A3E28}" type="pres">
      <dgm:prSet presAssocID="{B1917C1E-FF83-4788-B41D-4E11FB31B237}" presName="sibTrans" presStyleCnt="0"/>
      <dgm:spPr/>
    </dgm:pt>
    <dgm:pt modelId="{9BE0B465-19BD-4CF2-B56C-C666873C299A}" type="pres">
      <dgm:prSet presAssocID="{951D9267-A8F0-4182-8CCE-BCE216A75BEB}" presName="textNode" presStyleLbl="node1" presStyleIdx="1" presStyleCnt="5">
        <dgm:presLayoutVars>
          <dgm:bulletEnabled val="1"/>
        </dgm:presLayoutVars>
      </dgm:prSet>
      <dgm:spPr/>
    </dgm:pt>
    <dgm:pt modelId="{E416E610-7BB7-4920-BE2E-B620E2BF9361}" type="pres">
      <dgm:prSet presAssocID="{9200004F-990A-4F5A-80FF-9D23055A6E02}" presName="sibTrans" presStyleCnt="0"/>
      <dgm:spPr/>
    </dgm:pt>
    <dgm:pt modelId="{4D36ED1F-3DDA-419D-A288-A02453A175F6}" type="pres">
      <dgm:prSet presAssocID="{0D36CEDE-A9EB-44EC-8CF5-EFAE37D739D1}" presName="textNode" presStyleLbl="node1" presStyleIdx="2" presStyleCnt="5" custScaleX="129938" custScaleY="145833">
        <dgm:presLayoutVars>
          <dgm:bulletEnabled val="1"/>
        </dgm:presLayoutVars>
      </dgm:prSet>
      <dgm:spPr/>
    </dgm:pt>
    <dgm:pt modelId="{992BC8CF-2BE6-47FD-925F-ACBBCF2B963C}" type="pres">
      <dgm:prSet presAssocID="{C78A5A8B-882D-4EA5-BA83-B579BF4E9D45}" presName="sibTrans" presStyleCnt="0"/>
      <dgm:spPr/>
    </dgm:pt>
    <dgm:pt modelId="{032735F9-1775-449D-AB18-786FBEDEED71}" type="pres">
      <dgm:prSet presAssocID="{51943409-B5B3-4600-ACE3-4AE7BBD8EA8B}" presName="textNode" presStyleLbl="node1" presStyleIdx="3" presStyleCnt="5">
        <dgm:presLayoutVars>
          <dgm:bulletEnabled val="1"/>
        </dgm:presLayoutVars>
      </dgm:prSet>
      <dgm:spPr/>
    </dgm:pt>
    <dgm:pt modelId="{B6550817-4A92-4BBA-99C4-EDE56186F3F5}" type="pres">
      <dgm:prSet presAssocID="{8E645BDB-322E-4167-9BE9-F346D414EC8D}" presName="sibTrans" presStyleCnt="0"/>
      <dgm:spPr/>
    </dgm:pt>
    <dgm:pt modelId="{67FC26CE-7EC5-4A52-B931-BF1956C47CD5}" type="pres">
      <dgm:prSet presAssocID="{9D555994-9FB6-435E-92A2-C258CF51E9B3}" presName="textNode" presStyleLbl="node1" presStyleIdx="4" presStyleCnt="5">
        <dgm:presLayoutVars>
          <dgm:bulletEnabled val="1"/>
        </dgm:presLayoutVars>
      </dgm:prSet>
      <dgm:spPr/>
    </dgm:pt>
  </dgm:ptLst>
  <dgm:cxnLst>
    <dgm:cxn modelId="{8257D407-D576-4C17-B3D3-4D9DB48F69B7}" srcId="{AD8CF9B1-7658-4F08-AF4A-48ABD307FF90}" destId="{0D36CEDE-A9EB-44EC-8CF5-EFAE37D739D1}" srcOrd="2" destOrd="0" parTransId="{1304ACAA-B5B1-464A-89D9-EBE3B5B3A152}" sibTransId="{C78A5A8B-882D-4EA5-BA83-B579BF4E9D45}"/>
    <dgm:cxn modelId="{CDEFAD24-8E28-498B-9F10-D3A05DE0FF5E}" type="presOf" srcId="{AD8CF9B1-7658-4F08-AF4A-48ABD307FF90}" destId="{C49B7225-1409-401F-AAEB-516060471F4A}" srcOrd="0" destOrd="0" presId="urn:microsoft.com/office/officeart/2005/8/layout/hProcess9"/>
    <dgm:cxn modelId="{22853033-1B2A-4CF4-A0ED-D58E0BF979CE}" type="presOf" srcId="{4F469736-BF1C-4723-9614-D658159E3AFB}" destId="{F31CB6D7-C96F-4870-AB05-DC3045A5D794}" srcOrd="0" destOrd="0" presId="urn:microsoft.com/office/officeart/2005/8/layout/hProcess9"/>
    <dgm:cxn modelId="{F0BA805B-0989-4B35-BF5E-144167C3F95A}" type="presOf" srcId="{51943409-B5B3-4600-ACE3-4AE7BBD8EA8B}" destId="{032735F9-1775-449D-AB18-786FBEDEED71}" srcOrd="0" destOrd="0" presId="urn:microsoft.com/office/officeart/2005/8/layout/hProcess9"/>
    <dgm:cxn modelId="{0DBF9242-AC75-4156-9AAD-3184787168D9}" srcId="{AD8CF9B1-7658-4F08-AF4A-48ABD307FF90}" destId="{9D555994-9FB6-435E-92A2-C258CF51E9B3}" srcOrd="4" destOrd="0" parTransId="{8800896D-D627-4D2C-BBAD-5F288BFB3BFE}" sibTransId="{1739A988-18B6-4476-957E-36199F100AAC}"/>
    <dgm:cxn modelId="{186A9846-4434-445A-9744-866740F81BB0}" type="presOf" srcId="{0D36CEDE-A9EB-44EC-8CF5-EFAE37D739D1}" destId="{4D36ED1F-3DDA-419D-A288-A02453A175F6}" srcOrd="0" destOrd="0" presId="urn:microsoft.com/office/officeart/2005/8/layout/hProcess9"/>
    <dgm:cxn modelId="{4830C046-54C7-449D-909D-1C1F31ABA884}" srcId="{AD8CF9B1-7658-4F08-AF4A-48ABD307FF90}" destId="{4F469736-BF1C-4723-9614-D658159E3AFB}" srcOrd="0" destOrd="0" parTransId="{19B85081-5081-407F-8101-2A45291CD3F9}" sibTransId="{B1917C1E-FF83-4788-B41D-4E11FB31B237}"/>
    <dgm:cxn modelId="{350CC96F-806D-4BC9-9A7C-DA8F22E0CB94}" srcId="{AD8CF9B1-7658-4F08-AF4A-48ABD307FF90}" destId="{951D9267-A8F0-4182-8CCE-BCE216A75BEB}" srcOrd="1" destOrd="0" parTransId="{0A5101BF-37A3-41B0-A760-7D2DFD2777FA}" sibTransId="{9200004F-990A-4F5A-80FF-9D23055A6E02}"/>
    <dgm:cxn modelId="{454AA9C3-629D-48B0-A3B6-8CFB1329CA57}" type="presOf" srcId="{951D9267-A8F0-4182-8CCE-BCE216A75BEB}" destId="{9BE0B465-19BD-4CF2-B56C-C666873C299A}" srcOrd="0" destOrd="0" presId="urn:microsoft.com/office/officeart/2005/8/layout/hProcess9"/>
    <dgm:cxn modelId="{2C5E58DD-D057-458B-926C-F2AF335E08B5}" srcId="{AD8CF9B1-7658-4F08-AF4A-48ABD307FF90}" destId="{51943409-B5B3-4600-ACE3-4AE7BBD8EA8B}" srcOrd="3" destOrd="0" parTransId="{43833607-78ED-44AB-ABA9-F8A52545DF1C}" sibTransId="{8E645BDB-322E-4167-9BE9-F346D414EC8D}"/>
    <dgm:cxn modelId="{39CB52E3-9168-4AE3-8D44-D14D8B1DCB1A}" type="presOf" srcId="{9D555994-9FB6-435E-92A2-C258CF51E9B3}" destId="{67FC26CE-7EC5-4A52-B931-BF1956C47CD5}" srcOrd="0" destOrd="0" presId="urn:microsoft.com/office/officeart/2005/8/layout/hProcess9"/>
    <dgm:cxn modelId="{7A1ABAAE-FEAD-4A90-9F90-AD02565F1BFA}" type="presParOf" srcId="{C49B7225-1409-401F-AAEB-516060471F4A}" destId="{08B605AE-6B87-4E32-90C4-6956A26A02ED}" srcOrd="0" destOrd="0" presId="urn:microsoft.com/office/officeart/2005/8/layout/hProcess9"/>
    <dgm:cxn modelId="{A4F6E4B8-4A33-4A61-B592-82F00DFD8351}" type="presParOf" srcId="{C49B7225-1409-401F-AAEB-516060471F4A}" destId="{599998E9-4B79-445D-8E2B-4CD4CED186C3}" srcOrd="1" destOrd="0" presId="urn:microsoft.com/office/officeart/2005/8/layout/hProcess9"/>
    <dgm:cxn modelId="{5E9D683C-F91A-4A80-A2DA-FC3C34E71DB0}" type="presParOf" srcId="{599998E9-4B79-445D-8E2B-4CD4CED186C3}" destId="{F31CB6D7-C96F-4870-AB05-DC3045A5D794}" srcOrd="0" destOrd="0" presId="urn:microsoft.com/office/officeart/2005/8/layout/hProcess9"/>
    <dgm:cxn modelId="{B7C364DC-60CC-4802-A49B-973851103D00}" type="presParOf" srcId="{599998E9-4B79-445D-8E2B-4CD4CED186C3}" destId="{F2ADD290-ACB3-457C-823C-2792EA8A3E28}" srcOrd="1" destOrd="0" presId="urn:microsoft.com/office/officeart/2005/8/layout/hProcess9"/>
    <dgm:cxn modelId="{27D0CB0E-9A1C-4560-B2A1-D092C2FE4432}" type="presParOf" srcId="{599998E9-4B79-445D-8E2B-4CD4CED186C3}" destId="{9BE0B465-19BD-4CF2-B56C-C666873C299A}" srcOrd="2" destOrd="0" presId="urn:microsoft.com/office/officeart/2005/8/layout/hProcess9"/>
    <dgm:cxn modelId="{41CAA5DF-BC85-4055-82C4-E706D237F573}" type="presParOf" srcId="{599998E9-4B79-445D-8E2B-4CD4CED186C3}" destId="{E416E610-7BB7-4920-BE2E-B620E2BF9361}" srcOrd="3" destOrd="0" presId="urn:microsoft.com/office/officeart/2005/8/layout/hProcess9"/>
    <dgm:cxn modelId="{C8153674-72E9-4F0F-98E1-DE3F7E80FCCD}" type="presParOf" srcId="{599998E9-4B79-445D-8E2B-4CD4CED186C3}" destId="{4D36ED1F-3DDA-419D-A288-A02453A175F6}" srcOrd="4" destOrd="0" presId="urn:microsoft.com/office/officeart/2005/8/layout/hProcess9"/>
    <dgm:cxn modelId="{02527D69-BEA1-4136-972D-13943D47D8F5}" type="presParOf" srcId="{599998E9-4B79-445D-8E2B-4CD4CED186C3}" destId="{992BC8CF-2BE6-47FD-925F-ACBBCF2B963C}" srcOrd="5" destOrd="0" presId="urn:microsoft.com/office/officeart/2005/8/layout/hProcess9"/>
    <dgm:cxn modelId="{C9B32554-C0CC-46D1-B467-E8DB3A03FF16}" type="presParOf" srcId="{599998E9-4B79-445D-8E2B-4CD4CED186C3}" destId="{032735F9-1775-449D-AB18-786FBEDEED71}" srcOrd="6" destOrd="0" presId="urn:microsoft.com/office/officeart/2005/8/layout/hProcess9"/>
    <dgm:cxn modelId="{C451384F-DC73-4FEC-9393-B96F6E07378E}" type="presParOf" srcId="{599998E9-4B79-445D-8E2B-4CD4CED186C3}" destId="{B6550817-4A92-4BBA-99C4-EDE56186F3F5}" srcOrd="7" destOrd="0" presId="urn:microsoft.com/office/officeart/2005/8/layout/hProcess9"/>
    <dgm:cxn modelId="{323D87ED-E29E-4B5D-9DD2-4065896313C2}" type="presParOf" srcId="{599998E9-4B79-445D-8E2B-4CD4CED186C3}" destId="{67FC26CE-7EC5-4A52-B931-BF1956C47CD5}"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91C806-1378-4DD1-A66F-CB17B0252B50}" type="doc">
      <dgm:prSet loTypeId="urn:diagrams.loki3.com/BracketList" loCatId="list" qsTypeId="urn:microsoft.com/office/officeart/2005/8/quickstyle/3d3" qsCatId="3D" csTypeId="urn:microsoft.com/office/officeart/2005/8/colors/accent0_3" csCatId="mainScheme" phldr="1"/>
      <dgm:spPr/>
      <dgm:t>
        <a:bodyPr/>
        <a:lstStyle/>
        <a:p>
          <a:endParaRPr lang="en-US"/>
        </a:p>
      </dgm:t>
    </dgm:pt>
    <dgm:pt modelId="{7374E83D-4CF9-4B68-AC79-032AC45BC544}">
      <dgm:prSet phldrT="[Text]" custT="1"/>
      <dgm:spPr/>
      <dgm:t>
        <a:bodyPr/>
        <a:lstStyle/>
        <a:p>
          <a:r>
            <a:rPr lang="bg-BG" sz="1050">
              <a:latin typeface="Bahnschrift Light" panose="020B0502040204020203" pitchFamily="34" charset="0"/>
            </a:rPr>
            <a:t>намаляване вредните газови емисии, отделяни в атмосферата, водещо до подобряване параметрите на околната среда;</a:t>
          </a:r>
        </a:p>
      </dgm:t>
    </dgm:pt>
    <dgm:pt modelId="{4C89194B-FC32-41BB-89B9-9478F60FCB8D}" type="parTrans" cxnId="{66473DE2-2524-4F3E-BDE4-B8640E170D75}">
      <dgm:prSet/>
      <dgm:spPr/>
      <dgm:t>
        <a:bodyPr/>
        <a:lstStyle/>
        <a:p>
          <a:endParaRPr lang="en-US" sz="1050">
            <a:latin typeface="Bahnschrift Light" panose="020B0502040204020203" pitchFamily="34" charset="0"/>
          </a:endParaRPr>
        </a:p>
      </dgm:t>
    </dgm:pt>
    <dgm:pt modelId="{F19ABE08-9CFD-41F4-904F-4A48BCD82071}" type="sibTrans" cxnId="{66473DE2-2524-4F3E-BDE4-B8640E170D75}">
      <dgm:prSet/>
      <dgm:spPr/>
      <dgm:t>
        <a:bodyPr/>
        <a:lstStyle/>
        <a:p>
          <a:endParaRPr lang="en-US" sz="1050">
            <a:latin typeface="Bahnschrift Light" panose="020B0502040204020203" pitchFamily="34" charset="0"/>
          </a:endParaRPr>
        </a:p>
      </dgm:t>
    </dgm:pt>
    <dgm:pt modelId="{9F836AB5-B621-4B27-AA56-3E254E2BDB12}">
      <dgm:prSet phldrT="[Text]" custT="1"/>
      <dgm:spPr/>
      <dgm:t>
        <a:bodyPr/>
        <a:lstStyle/>
        <a:p>
          <a:r>
            <a:rPr lang="bg-BG" sz="1050">
              <a:latin typeface="Bahnschrift Light" panose="020B0502040204020203" pitchFamily="34" charset="0"/>
            </a:rPr>
            <a:t>рационално използване и забавяне на процеса на изчерпване на природните енергийни ресурси</a:t>
          </a:r>
          <a:endParaRPr lang="en-US" sz="1050">
            <a:latin typeface="Bahnschrift Light" panose="020B0502040204020203" pitchFamily="34" charset="0"/>
          </a:endParaRPr>
        </a:p>
      </dgm:t>
    </dgm:pt>
    <dgm:pt modelId="{89964482-B63D-46BE-A9C8-0FC12675630B}" type="parTrans" cxnId="{4950BFDB-A07A-4664-A505-CDD4CE47A98A}">
      <dgm:prSet/>
      <dgm:spPr/>
      <dgm:t>
        <a:bodyPr/>
        <a:lstStyle/>
        <a:p>
          <a:endParaRPr lang="en-US" sz="1050">
            <a:latin typeface="Bahnschrift Light" panose="020B0502040204020203" pitchFamily="34" charset="0"/>
          </a:endParaRPr>
        </a:p>
      </dgm:t>
    </dgm:pt>
    <dgm:pt modelId="{E182B61C-892A-49CA-BC29-3A7EB4B491B4}" type="sibTrans" cxnId="{4950BFDB-A07A-4664-A505-CDD4CE47A98A}">
      <dgm:prSet/>
      <dgm:spPr/>
      <dgm:t>
        <a:bodyPr/>
        <a:lstStyle/>
        <a:p>
          <a:endParaRPr lang="en-US" sz="1050">
            <a:latin typeface="Bahnschrift Light" panose="020B0502040204020203" pitchFamily="34" charset="0"/>
          </a:endParaRPr>
        </a:p>
      </dgm:t>
    </dgm:pt>
    <dgm:pt modelId="{1BB4EE99-AB2B-4FEA-BA04-49A8ED1230E6}">
      <dgm:prSet phldrT="[Text]" custT="1"/>
      <dgm:spPr/>
      <dgm:t>
        <a:bodyPr/>
        <a:lstStyle/>
        <a:p>
          <a:r>
            <a:rPr lang="bg-BG" sz="1050">
              <a:latin typeface="Bahnschrift Light" panose="020B0502040204020203" pitchFamily="34" charset="0"/>
            </a:rPr>
            <a:t>намаляване зависимостта на страната от внос на енергийни ресурси;</a:t>
          </a:r>
          <a:endParaRPr lang="en-US" sz="1050">
            <a:latin typeface="Bahnschrift Light" panose="020B0502040204020203" pitchFamily="34" charset="0"/>
          </a:endParaRPr>
        </a:p>
      </dgm:t>
    </dgm:pt>
    <dgm:pt modelId="{C8C3AB95-F08C-48D9-84DE-CD0611465713}" type="parTrans" cxnId="{B55332F8-0F83-49E0-A280-A30E939E2176}">
      <dgm:prSet/>
      <dgm:spPr/>
      <dgm:t>
        <a:bodyPr/>
        <a:lstStyle/>
        <a:p>
          <a:endParaRPr lang="en-US" sz="1050">
            <a:latin typeface="Bahnschrift Light" panose="020B0502040204020203" pitchFamily="34" charset="0"/>
          </a:endParaRPr>
        </a:p>
      </dgm:t>
    </dgm:pt>
    <dgm:pt modelId="{4617A7CD-B5E4-4769-A8E5-3F0952B1CEE8}" type="sibTrans" cxnId="{B55332F8-0F83-49E0-A280-A30E939E2176}">
      <dgm:prSet/>
      <dgm:spPr/>
      <dgm:t>
        <a:bodyPr/>
        <a:lstStyle/>
        <a:p>
          <a:endParaRPr lang="en-US" sz="1050">
            <a:latin typeface="Bahnschrift Light" panose="020B0502040204020203" pitchFamily="34" charset="0"/>
          </a:endParaRPr>
        </a:p>
      </dgm:t>
    </dgm:pt>
    <dgm:pt modelId="{33116560-10E6-48E8-AD31-DAC80C6D4F52}">
      <dgm:prSet phldrT="[Text]" custT="1"/>
      <dgm:spPr/>
      <dgm:t>
        <a:bodyPr/>
        <a:lstStyle/>
        <a:p>
          <a:r>
            <a:rPr lang="bg-BG" sz="1050">
              <a:latin typeface="Bahnschrift Light" panose="020B0502040204020203" pitchFamily="34" charset="0"/>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50">
            <a:latin typeface="Bahnschrift Light" panose="020B0502040204020203" pitchFamily="34" charset="0"/>
          </a:endParaRPr>
        </a:p>
      </dgm:t>
    </dgm:pt>
    <dgm:pt modelId="{340BDDE0-5D42-479E-A99C-5E6BAFE3B9C7}" type="parTrans" cxnId="{775D4E95-6F0E-4D8F-AC81-26DC31AE729E}">
      <dgm:prSet/>
      <dgm:spPr/>
      <dgm:t>
        <a:bodyPr/>
        <a:lstStyle/>
        <a:p>
          <a:endParaRPr lang="en-US" sz="1050">
            <a:latin typeface="Bahnschrift Light" panose="020B0502040204020203" pitchFamily="34" charset="0"/>
          </a:endParaRPr>
        </a:p>
      </dgm:t>
    </dgm:pt>
    <dgm:pt modelId="{44804D3A-776D-4897-AD71-2E2D56007007}" type="sibTrans" cxnId="{775D4E95-6F0E-4D8F-AC81-26DC31AE729E}">
      <dgm:prSet/>
      <dgm:spPr/>
      <dgm:t>
        <a:bodyPr/>
        <a:lstStyle/>
        <a:p>
          <a:endParaRPr lang="en-US" sz="1050">
            <a:latin typeface="Bahnschrift Light" panose="020B0502040204020203" pitchFamily="34" charset="0"/>
          </a:endParaRPr>
        </a:p>
      </dgm:t>
    </dgm:pt>
    <dgm:pt modelId="{5B2A1C04-BF15-4EAD-B96D-DB8AAE2651E1}">
      <dgm:prSet phldrT="[Text]" custT="1"/>
      <dgm:spPr/>
      <dgm:t>
        <a:bodyPr/>
        <a:lstStyle/>
        <a:p>
          <a:r>
            <a:rPr lang="bg-BG" sz="1050">
              <a:latin typeface="Bahnschrift Light" panose="020B0502040204020203" pitchFamily="34" charset="0"/>
            </a:rPr>
            <a:t>създаване на условия за добиване на енергия от ВЕИ; </a:t>
          </a:r>
          <a:endParaRPr lang="en-US" sz="1050">
            <a:latin typeface="Bahnschrift Light" panose="020B0502040204020203" pitchFamily="34" charset="0"/>
          </a:endParaRPr>
        </a:p>
      </dgm:t>
    </dgm:pt>
    <dgm:pt modelId="{E12471C7-B022-40E4-B9DD-6A312F3EB2E1}" type="parTrans" cxnId="{DAED297E-F14F-4E8D-9AD5-0B1374A45EAA}">
      <dgm:prSet/>
      <dgm:spPr/>
      <dgm:t>
        <a:bodyPr/>
        <a:lstStyle/>
        <a:p>
          <a:endParaRPr lang="en-US" sz="1050">
            <a:latin typeface="Bahnschrift Light" panose="020B0502040204020203" pitchFamily="34" charset="0"/>
          </a:endParaRPr>
        </a:p>
      </dgm:t>
    </dgm:pt>
    <dgm:pt modelId="{19947FF8-8461-4E39-AB92-F60E44FECDF4}" type="sibTrans" cxnId="{DAED297E-F14F-4E8D-9AD5-0B1374A45EAA}">
      <dgm:prSet/>
      <dgm:spPr/>
      <dgm:t>
        <a:bodyPr/>
        <a:lstStyle/>
        <a:p>
          <a:endParaRPr lang="en-US" sz="1050">
            <a:latin typeface="Bahnschrift Light" panose="020B0502040204020203" pitchFamily="34" charset="0"/>
          </a:endParaRPr>
        </a:p>
      </dgm:t>
    </dgm:pt>
    <dgm:pt modelId="{7A9AC8D2-2204-4AB0-922D-D596F06525B3}">
      <dgm:prSet phldrT="[Text]" custT="1"/>
      <dgm:spPr/>
      <dgm:t>
        <a:bodyPr/>
        <a:lstStyle/>
        <a:p>
          <a:r>
            <a:rPr lang="bg-BG" sz="1050">
              <a:latin typeface="Bahnschrift Light" panose="020B0502040204020203" pitchFamily="34" charset="0"/>
            </a:rPr>
            <a:t>постигане на устойчиво енергийно развитие.</a:t>
          </a:r>
          <a:endParaRPr lang="en-US" sz="1050">
            <a:latin typeface="Bahnschrift Light" panose="020B0502040204020203" pitchFamily="34" charset="0"/>
          </a:endParaRPr>
        </a:p>
      </dgm:t>
    </dgm:pt>
    <dgm:pt modelId="{AD1CCFE2-7567-457E-9C88-CAC76F541D5C}" type="parTrans" cxnId="{E4921D54-2EDC-4FEF-AB1B-E2166665C3D2}">
      <dgm:prSet/>
      <dgm:spPr/>
      <dgm:t>
        <a:bodyPr/>
        <a:lstStyle/>
        <a:p>
          <a:endParaRPr lang="en-US" sz="1050">
            <a:latin typeface="Bahnschrift Light" panose="020B0502040204020203" pitchFamily="34" charset="0"/>
          </a:endParaRPr>
        </a:p>
      </dgm:t>
    </dgm:pt>
    <dgm:pt modelId="{BC43DD9C-E0F0-4CE5-9E16-25F59A2C86DD}" type="sibTrans" cxnId="{E4921D54-2EDC-4FEF-AB1B-E2166665C3D2}">
      <dgm:prSet/>
      <dgm:spPr/>
      <dgm:t>
        <a:bodyPr/>
        <a:lstStyle/>
        <a:p>
          <a:endParaRPr lang="en-US" sz="1050">
            <a:latin typeface="Bahnschrift Light" panose="020B0502040204020203" pitchFamily="34" charset="0"/>
          </a:endParaRPr>
        </a:p>
      </dgm:t>
    </dgm:pt>
    <dgm:pt modelId="{38F1C651-82A9-4B44-84FB-3E3FF3A8A947}" type="pres">
      <dgm:prSet presAssocID="{0291C806-1378-4DD1-A66F-CB17B0252B50}" presName="Name0" presStyleCnt="0">
        <dgm:presLayoutVars>
          <dgm:dir/>
          <dgm:animLvl val="lvl"/>
          <dgm:resizeHandles val="exact"/>
        </dgm:presLayoutVars>
      </dgm:prSet>
      <dgm:spPr/>
    </dgm:pt>
    <dgm:pt modelId="{DF0EC6E4-51D3-4A64-B22B-0E75DD0B9FB4}" type="pres">
      <dgm:prSet presAssocID="{7374E83D-4CF9-4B68-AC79-032AC45BC544}" presName="linNode" presStyleCnt="0"/>
      <dgm:spPr/>
    </dgm:pt>
    <dgm:pt modelId="{A5DC1D39-49DC-4670-9CD2-8CCF3BCE5AB8}" type="pres">
      <dgm:prSet presAssocID="{7374E83D-4CF9-4B68-AC79-032AC45BC544}" presName="parTx" presStyleLbl="revTx" presStyleIdx="0" presStyleCnt="1">
        <dgm:presLayoutVars>
          <dgm:chMax val="1"/>
          <dgm:bulletEnabled val="1"/>
        </dgm:presLayoutVars>
      </dgm:prSet>
      <dgm:spPr/>
    </dgm:pt>
    <dgm:pt modelId="{93E17E41-0214-481E-AAE2-0DFB0EA8C124}" type="pres">
      <dgm:prSet presAssocID="{7374E83D-4CF9-4B68-AC79-032AC45BC544}" presName="bracket" presStyleLbl="parChTrans1D1" presStyleIdx="0" presStyleCnt="1"/>
      <dgm:spPr/>
    </dgm:pt>
    <dgm:pt modelId="{EA5FE3B2-969C-41C5-9CBD-40D296C04710}" type="pres">
      <dgm:prSet presAssocID="{7374E83D-4CF9-4B68-AC79-032AC45BC544}" presName="spH" presStyleCnt="0"/>
      <dgm:spPr/>
    </dgm:pt>
    <dgm:pt modelId="{AA1DE2B7-B164-435A-8077-33143FBD73DC}" type="pres">
      <dgm:prSet presAssocID="{7374E83D-4CF9-4B68-AC79-032AC45BC544}" presName="desTx" presStyleLbl="node1" presStyleIdx="0" presStyleCnt="1">
        <dgm:presLayoutVars>
          <dgm:bulletEnabled val="1"/>
        </dgm:presLayoutVars>
      </dgm:prSet>
      <dgm:spPr/>
    </dgm:pt>
  </dgm:ptLst>
  <dgm:cxnLst>
    <dgm:cxn modelId="{5B34F908-8484-4504-95D4-852DFB8F70EC}" type="presOf" srcId="{7A9AC8D2-2204-4AB0-922D-D596F06525B3}" destId="{AA1DE2B7-B164-435A-8077-33143FBD73DC}" srcOrd="0" destOrd="4" presId="urn:diagrams.loki3.com/BracketList"/>
    <dgm:cxn modelId="{F2AE621A-234A-4A21-8C89-99099E52E07B}" type="presOf" srcId="{5B2A1C04-BF15-4EAD-B96D-DB8AAE2651E1}" destId="{AA1DE2B7-B164-435A-8077-33143FBD73DC}" srcOrd="0" destOrd="3" presId="urn:diagrams.loki3.com/BracketList"/>
    <dgm:cxn modelId="{4A682621-76DF-4DC8-B6AD-E381EB43BDE6}" type="presOf" srcId="{1BB4EE99-AB2B-4FEA-BA04-49A8ED1230E6}" destId="{AA1DE2B7-B164-435A-8077-33143FBD73DC}" srcOrd="0" destOrd="1" presId="urn:diagrams.loki3.com/BracketList"/>
    <dgm:cxn modelId="{E4921D54-2EDC-4FEF-AB1B-E2166665C3D2}" srcId="{7374E83D-4CF9-4B68-AC79-032AC45BC544}" destId="{7A9AC8D2-2204-4AB0-922D-D596F06525B3}" srcOrd="4" destOrd="0" parTransId="{AD1CCFE2-7567-457E-9C88-CAC76F541D5C}" sibTransId="{BC43DD9C-E0F0-4CE5-9E16-25F59A2C86DD}"/>
    <dgm:cxn modelId="{C618937C-9548-4D1A-8B24-EDCEC257FABA}" type="presOf" srcId="{33116560-10E6-48E8-AD31-DAC80C6D4F52}" destId="{AA1DE2B7-B164-435A-8077-33143FBD73DC}" srcOrd="0" destOrd="2" presId="urn:diagrams.loki3.com/BracketList"/>
    <dgm:cxn modelId="{DAED297E-F14F-4E8D-9AD5-0B1374A45EAA}" srcId="{7374E83D-4CF9-4B68-AC79-032AC45BC544}" destId="{5B2A1C04-BF15-4EAD-B96D-DB8AAE2651E1}" srcOrd="3" destOrd="0" parTransId="{E12471C7-B022-40E4-B9DD-6A312F3EB2E1}" sibTransId="{19947FF8-8461-4E39-AB92-F60E44FECDF4}"/>
    <dgm:cxn modelId="{775D4E95-6F0E-4D8F-AC81-26DC31AE729E}" srcId="{7374E83D-4CF9-4B68-AC79-032AC45BC544}" destId="{33116560-10E6-48E8-AD31-DAC80C6D4F52}" srcOrd="2" destOrd="0" parTransId="{340BDDE0-5D42-479E-A99C-5E6BAFE3B9C7}" sibTransId="{44804D3A-776D-4897-AD71-2E2D56007007}"/>
    <dgm:cxn modelId="{9AF500CD-B470-430B-A933-654ECB79EBE2}" type="presOf" srcId="{9F836AB5-B621-4B27-AA56-3E254E2BDB12}" destId="{AA1DE2B7-B164-435A-8077-33143FBD73DC}" srcOrd="0" destOrd="0" presId="urn:diagrams.loki3.com/BracketList"/>
    <dgm:cxn modelId="{ED6E4BD5-CA4D-429C-B033-1B1597BF3272}" type="presOf" srcId="{0291C806-1378-4DD1-A66F-CB17B0252B50}" destId="{38F1C651-82A9-4B44-84FB-3E3FF3A8A947}" srcOrd="0" destOrd="0" presId="urn:diagrams.loki3.com/BracketList"/>
    <dgm:cxn modelId="{5F1C82D7-2B30-4712-A13B-FC4B9258C0C9}" type="presOf" srcId="{7374E83D-4CF9-4B68-AC79-032AC45BC544}" destId="{A5DC1D39-49DC-4670-9CD2-8CCF3BCE5AB8}" srcOrd="0" destOrd="0" presId="urn:diagrams.loki3.com/BracketList"/>
    <dgm:cxn modelId="{4950BFDB-A07A-4664-A505-CDD4CE47A98A}" srcId="{7374E83D-4CF9-4B68-AC79-032AC45BC544}" destId="{9F836AB5-B621-4B27-AA56-3E254E2BDB12}" srcOrd="0" destOrd="0" parTransId="{89964482-B63D-46BE-A9C8-0FC12675630B}" sibTransId="{E182B61C-892A-49CA-BC29-3A7EB4B491B4}"/>
    <dgm:cxn modelId="{66473DE2-2524-4F3E-BDE4-B8640E170D75}" srcId="{0291C806-1378-4DD1-A66F-CB17B0252B50}" destId="{7374E83D-4CF9-4B68-AC79-032AC45BC544}" srcOrd="0" destOrd="0" parTransId="{4C89194B-FC32-41BB-89B9-9478F60FCB8D}" sibTransId="{F19ABE08-9CFD-41F4-904F-4A48BCD82071}"/>
    <dgm:cxn modelId="{B55332F8-0F83-49E0-A280-A30E939E2176}" srcId="{7374E83D-4CF9-4B68-AC79-032AC45BC544}" destId="{1BB4EE99-AB2B-4FEA-BA04-49A8ED1230E6}" srcOrd="1" destOrd="0" parTransId="{C8C3AB95-F08C-48D9-84DE-CD0611465713}" sibTransId="{4617A7CD-B5E4-4769-A8E5-3F0952B1CEE8}"/>
    <dgm:cxn modelId="{7EC9997B-50CA-4413-B311-BA38C2A68EC6}" type="presParOf" srcId="{38F1C651-82A9-4B44-84FB-3E3FF3A8A947}" destId="{DF0EC6E4-51D3-4A64-B22B-0E75DD0B9FB4}" srcOrd="0" destOrd="0" presId="urn:diagrams.loki3.com/BracketList"/>
    <dgm:cxn modelId="{07827E80-274F-432C-980C-648A31B46F19}" type="presParOf" srcId="{DF0EC6E4-51D3-4A64-B22B-0E75DD0B9FB4}" destId="{A5DC1D39-49DC-4670-9CD2-8CCF3BCE5AB8}" srcOrd="0" destOrd="0" presId="urn:diagrams.loki3.com/BracketList"/>
    <dgm:cxn modelId="{FFA811ED-F1DB-43B2-A5DF-E7BFFFD06521}" type="presParOf" srcId="{DF0EC6E4-51D3-4A64-B22B-0E75DD0B9FB4}" destId="{93E17E41-0214-481E-AAE2-0DFB0EA8C124}" srcOrd="1" destOrd="0" presId="urn:diagrams.loki3.com/BracketList"/>
    <dgm:cxn modelId="{C15FBC21-9F26-4430-B25E-E33C078F2ADF}" type="presParOf" srcId="{DF0EC6E4-51D3-4A64-B22B-0E75DD0B9FB4}" destId="{EA5FE3B2-969C-41C5-9CBD-40D296C04710}" srcOrd="2" destOrd="0" presId="urn:diagrams.loki3.com/BracketList"/>
    <dgm:cxn modelId="{E2841524-5936-4399-B52F-1343B3501893}" type="presParOf" srcId="{DF0EC6E4-51D3-4A64-B22B-0E75DD0B9FB4}" destId="{AA1DE2B7-B164-435A-8077-33143FBD73DC}" srcOrd="3" destOrd="0" presId="urn:diagrams.loki3.com/Bracket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BCB02E8-F4CD-4586-A4C7-B8DC9BB4825C}" type="doc">
      <dgm:prSet loTypeId="urn:microsoft.com/office/officeart/2005/8/layout/process1" loCatId="process" qsTypeId="urn:microsoft.com/office/officeart/2005/8/quickstyle/simple3" qsCatId="simple" csTypeId="urn:microsoft.com/office/officeart/2005/8/colors/colorful2" csCatId="colorful" phldr="1"/>
      <dgm:spPr/>
    </dgm:pt>
    <dgm:pt modelId="{BFC00A9A-D7D7-41B2-9771-96BC6D71ED6B}">
      <dgm:prSet phldrT="[Text]" custT="1"/>
      <dgm:spPr/>
      <dgm:t>
        <a:bodyPr/>
        <a:lstStyle/>
        <a:p>
          <a:pPr algn="ctr"/>
          <a:r>
            <a:rPr lang="bg-BG" sz="800">
              <a:latin typeface="+mj-lt"/>
            </a:rPr>
            <a:t>Намаляване на нетните емисии на парникови газове (ПГ) с най-малко 55% в сравнение с 1990 г. до 2030 г.;</a:t>
          </a:r>
          <a:endParaRPr lang="en-US" sz="800">
            <a:latin typeface="+mj-lt"/>
          </a:endParaRPr>
        </a:p>
      </dgm:t>
    </dgm:pt>
    <dgm:pt modelId="{0DC61FF2-2F7E-4112-B1BD-5E8DC7F5F419}" type="parTrans" cxnId="{ADBF0C29-638F-4F10-8B62-4D988A769477}">
      <dgm:prSet/>
      <dgm:spPr/>
      <dgm:t>
        <a:bodyPr/>
        <a:lstStyle/>
        <a:p>
          <a:pPr algn="ctr"/>
          <a:endParaRPr lang="en-US" sz="800">
            <a:latin typeface="+mj-lt"/>
          </a:endParaRPr>
        </a:p>
      </dgm:t>
    </dgm:pt>
    <dgm:pt modelId="{5E28324B-B7BB-4471-B16A-5EF951D7ADAA}" type="sibTrans" cxnId="{ADBF0C29-638F-4F10-8B62-4D988A769477}">
      <dgm:prSet custT="1"/>
      <dgm:spPr/>
      <dgm:t>
        <a:bodyPr/>
        <a:lstStyle/>
        <a:p>
          <a:pPr algn="ctr"/>
          <a:endParaRPr lang="en-US" sz="800">
            <a:latin typeface="+mj-lt"/>
          </a:endParaRPr>
        </a:p>
      </dgm:t>
    </dgm:pt>
    <dgm:pt modelId="{7FF81DEB-2A7D-41B6-BF87-BA728D11DE38}">
      <dgm:prSet phldrT="[Text]" custT="1"/>
      <dgm:spPr/>
      <dgm:t>
        <a:bodyPr/>
        <a:lstStyle/>
        <a:p>
          <a:pPr algn="ctr"/>
          <a:r>
            <a:rPr lang="bg-BG" sz="800">
              <a:latin typeface="+mj-lt"/>
            </a:rPr>
            <a:t>Намаляване на емисиите на парникови газове на ЕС с 40% до 2030 г. в сравнение с нивото от 2005 г. в секторите,  които не са обхванати отевропейската схема за  търговия с емисии;</a:t>
          </a:r>
          <a:endParaRPr lang="en-US" sz="800">
            <a:latin typeface="+mj-lt"/>
          </a:endParaRPr>
        </a:p>
      </dgm:t>
    </dgm:pt>
    <dgm:pt modelId="{AF0083EB-0DB3-424E-A33C-B9066BA4CAA8}" type="parTrans" cxnId="{027B7D3B-6AAD-4197-9B5E-804A26366754}">
      <dgm:prSet/>
      <dgm:spPr/>
      <dgm:t>
        <a:bodyPr/>
        <a:lstStyle/>
        <a:p>
          <a:pPr algn="ctr"/>
          <a:endParaRPr lang="en-US" sz="800">
            <a:latin typeface="+mj-lt"/>
          </a:endParaRPr>
        </a:p>
      </dgm:t>
    </dgm:pt>
    <dgm:pt modelId="{229670BE-9ECE-4DE6-B7E4-41DAC0421920}" type="sibTrans" cxnId="{027B7D3B-6AAD-4197-9B5E-804A26366754}">
      <dgm:prSet custT="1"/>
      <dgm:spPr/>
      <dgm:t>
        <a:bodyPr/>
        <a:lstStyle/>
        <a:p>
          <a:pPr algn="ctr"/>
          <a:endParaRPr lang="en-US" sz="800">
            <a:latin typeface="+mj-lt"/>
          </a:endParaRPr>
        </a:p>
      </dgm:t>
    </dgm:pt>
    <dgm:pt modelId="{2C496337-F82E-412B-A622-EA112402735B}">
      <dgm:prSet phldrT="[Text]" custT="1"/>
      <dgm:spPr/>
      <dgm:t>
        <a:bodyPr/>
        <a:lstStyle/>
        <a:p>
          <a:pPr algn="ctr"/>
          <a:r>
            <a:rPr lang="bg-BG" sz="800">
              <a:latin typeface="+mj-lt"/>
            </a:rPr>
            <a:t>Намаляване на потреблението на енергия в ЕС с най-малко 11.7% през 2030г. в сравнение с прогнозите на референтния сценарий на ЕС от 2020 г.,така че крайното енергийно потребление на Съюза да не надхвърля 763 </a:t>
          </a:r>
          <a:r>
            <a:rPr lang="en-US" sz="800">
              <a:latin typeface="+mj-lt"/>
            </a:rPr>
            <a:t>Mto</a:t>
          </a:r>
          <a:r>
            <a:rPr lang="bg-BG" sz="800">
              <a:latin typeface="+mj-lt"/>
            </a:rPr>
            <a:t>е. Постигане на поне 42.5% дял на енергия от възобновяеми източницив брутното крайно потребление на енергия в ЕС до 2030 г., със стремеж тозидял да достигне 45% през 2030 г.;</a:t>
          </a:r>
          <a:endParaRPr lang="en-US" sz="800">
            <a:latin typeface="+mj-lt"/>
          </a:endParaRPr>
        </a:p>
      </dgm:t>
    </dgm:pt>
    <dgm:pt modelId="{80D1903B-4C71-4842-B31A-FC3A87240099}" type="parTrans" cxnId="{B922F6D1-2380-4A94-96D0-D451F7D1A1AF}">
      <dgm:prSet/>
      <dgm:spPr/>
      <dgm:t>
        <a:bodyPr/>
        <a:lstStyle/>
        <a:p>
          <a:pPr algn="ctr"/>
          <a:endParaRPr lang="en-US" sz="800">
            <a:latin typeface="+mj-lt"/>
          </a:endParaRPr>
        </a:p>
      </dgm:t>
    </dgm:pt>
    <dgm:pt modelId="{5C5130B5-AC38-49AF-9DFD-33CD5A3980AB}" type="sibTrans" cxnId="{B922F6D1-2380-4A94-96D0-D451F7D1A1AF}">
      <dgm:prSet custT="1"/>
      <dgm:spPr/>
      <dgm:t>
        <a:bodyPr/>
        <a:lstStyle/>
        <a:p>
          <a:pPr algn="ctr"/>
          <a:endParaRPr lang="en-US" sz="800">
            <a:latin typeface="+mj-lt"/>
          </a:endParaRPr>
        </a:p>
      </dgm:t>
    </dgm:pt>
    <dgm:pt modelId="{B6D1CCFD-75E9-45A8-97BC-920383B78646}">
      <dgm:prSet phldrT="[Text]" custT="1"/>
      <dgm:spPr/>
      <dgm:t>
        <a:bodyPr/>
        <a:lstStyle/>
        <a:p>
          <a:pPr algn="ctr"/>
          <a:r>
            <a:rPr lang="bg-BG" sz="800">
              <a:latin typeface="+mj-lt"/>
            </a:rPr>
            <a:t>Осигуряване на минимум 15% ниво на междусистемна електроенергийна свързаност между държавите членки.</a:t>
          </a:r>
          <a:endParaRPr lang="en-US" sz="800">
            <a:latin typeface="+mj-lt"/>
          </a:endParaRPr>
        </a:p>
      </dgm:t>
    </dgm:pt>
    <dgm:pt modelId="{33F1B0FC-9AA8-4E62-B6F3-B7C23CA8C673}" type="parTrans" cxnId="{F99F4214-EE87-4769-92E8-3F23D682144A}">
      <dgm:prSet/>
      <dgm:spPr/>
      <dgm:t>
        <a:bodyPr/>
        <a:lstStyle/>
        <a:p>
          <a:pPr algn="ctr"/>
          <a:endParaRPr lang="en-US" sz="800">
            <a:latin typeface="+mj-lt"/>
          </a:endParaRPr>
        </a:p>
      </dgm:t>
    </dgm:pt>
    <dgm:pt modelId="{9816C875-49EE-4109-A5A6-82F13BC9B5BA}" type="sibTrans" cxnId="{F99F4214-EE87-4769-92E8-3F23D682144A}">
      <dgm:prSet/>
      <dgm:spPr/>
      <dgm:t>
        <a:bodyPr/>
        <a:lstStyle/>
        <a:p>
          <a:pPr algn="ctr"/>
          <a:endParaRPr lang="en-US" sz="800">
            <a:latin typeface="+mj-lt"/>
          </a:endParaRPr>
        </a:p>
      </dgm:t>
    </dgm:pt>
    <dgm:pt modelId="{BE9E139F-6353-40F0-A5A1-EEC1F6FC24C4}" type="pres">
      <dgm:prSet presAssocID="{7BCB02E8-F4CD-4586-A4C7-B8DC9BB4825C}" presName="Name0" presStyleCnt="0">
        <dgm:presLayoutVars>
          <dgm:dir/>
          <dgm:resizeHandles val="exact"/>
        </dgm:presLayoutVars>
      </dgm:prSet>
      <dgm:spPr/>
    </dgm:pt>
    <dgm:pt modelId="{4555D66A-2C0F-49C4-AD31-235070DACEAE}" type="pres">
      <dgm:prSet presAssocID="{BFC00A9A-D7D7-41B2-9771-96BC6D71ED6B}" presName="node" presStyleLbl="node1" presStyleIdx="0" presStyleCnt="4">
        <dgm:presLayoutVars>
          <dgm:bulletEnabled val="1"/>
        </dgm:presLayoutVars>
      </dgm:prSet>
      <dgm:spPr/>
    </dgm:pt>
    <dgm:pt modelId="{836427DD-0C60-48E1-9B87-127A89F7CD98}" type="pres">
      <dgm:prSet presAssocID="{5E28324B-B7BB-4471-B16A-5EF951D7ADAA}" presName="sibTrans" presStyleLbl="sibTrans2D1" presStyleIdx="0" presStyleCnt="3"/>
      <dgm:spPr/>
    </dgm:pt>
    <dgm:pt modelId="{E049C706-DB52-41F6-86DA-73924EDE6F60}" type="pres">
      <dgm:prSet presAssocID="{5E28324B-B7BB-4471-B16A-5EF951D7ADAA}" presName="connectorText" presStyleLbl="sibTrans2D1" presStyleIdx="0" presStyleCnt="3"/>
      <dgm:spPr/>
    </dgm:pt>
    <dgm:pt modelId="{5C6E7976-12EF-4850-A8A6-61A790DC0EC4}" type="pres">
      <dgm:prSet presAssocID="{7FF81DEB-2A7D-41B6-BF87-BA728D11DE38}" presName="node" presStyleLbl="node1" presStyleIdx="1" presStyleCnt="4">
        <dgm:presLayoutVars>
          <dgm:bulletEnabled val="1"/>
        </dgm:presLayoutVars>
      </dgm:prSet>
      <dgm:spPr/>
    </dgm:pt>
    <dgm:pt modelId="{4E04C662-2493-46A0-BC99-6AD8974DB5AB}" type="pres">
      <dgm:prSet presAssocID="{229670BE-9ECE-4DE6-B7E4-41DAC0421920}" presName="sibTrans" presStyleLbl="sibTrans2D1" presStyleIdx="1" presStyleCnt="3"/>
      <dgm:spPr/>
    </dgm:pt>
    <dgm:pt modelId="{5E8119C0-C8F1-4EB0-8FCC-5CDEC48C00B9}" type="pres">
      <dgm:prSet presAssocID="{229670BE-9ECE-4DE6-B7E4-41DAC0421920}" presName="connectorText" presStyleLbl="sibTrans2D1" presStyleIdx="1" presStyleCnt="3"/>
      <dgm:spPr/>
    </dgm:pt>
    <dgm:pt modelId="{06073BCC-ACAC-475C-9B01-DE24E6726C20}" type="pres">
      <dgm:prSet presAssocID="{2C496337-F82E-412B-A622-EA112402735B}" presName="node" presStyleLbl="node1" presStyleIdx="2" presStyleCnt="4">
        <dgm:presLayoutVars>
          <dgm:bulletEnabled val="1"/>
        </dgm:presLayoutVars>
      </dgm:prSet>
      <dgm:spPr/>
    </dgm:pt>
    <dgm:pt modelId="{D76890C2-02A8-4FA9-987D-4F3E057011A5}" type="pres">
      <dgm:prSet presAssocID="{5C5130B5-AC38-49AF-9DFD-33CD5A3980AB}" presName="sibTrans" presStyleLbl="sibTrans2D1" presStyleIdx="2" presStyleCnt="3"/>
      <dgm:spPr/>
    </dgm:pt>
    <dgm:pt modelId="{8B669CD9-A9AE-4367-98DE-75F6E34081AA}" type="pres">
      <dgm:prSet presAssocID="{5C5130B5-AC38-49AF-9DFD-33CD5A3980AB}" presName="connectorText" presStyleLbl="sibTrans2D1" presStyleIdx="2" presStyleCnt="3"/>
      <dgm:spPr/>
    </dgm:pt>
    <dgm:pt modelId="{8116BBEF-13B2-410A-B14A-97966019782C}" type="pres">
      <dgm:prSet presAssocID="{B6D1CCFD-75E9-45A8-97BC-920383B78646}" presName="node" presStyleLbl="node1" presStyleIdx="3" presStyleCnt="4">
        <dgm:presLayoutVars>
          <dgm:bulletEnabled val="1"/>
        </dgm:presLayoutVars>
      </dgm:prSet>
      <dgm:spPr/>
    </dgm:pt>
  </dgm:ptLst>
  <dgm:cxnLst>
    <dgm:cxn modelId="{F99F4214-EE87-4769-92E8-3F23D682144A}" srcId="{7BCB02E8-F4CD-4586-A4C7-B8DC9BB4825C}" destId="{B6D1CCFD-75E9-45A8-97BC-920383B78646}" srcOrd="3" destOrd="0" parTransId="{33F1B0FC-9AA8-4E62-B6F3-B7C23CA8C673}" sibTransId="{9816C875-49EE-4109-A5A6-82F13BC9B5BA}"/>
    <dgm:cxn modelId="{CB8C5821-B324-48CC-B01C-A5D31D5806FF}" type="presOf" srcId="{2C496337-F82E-412B-A622-EA112402735B}" destId="{06073BCC-ACAC-475C-9B01-DE24E6726C20}" srcOrd="0" destOrd="0" presId="urn:microsoft.com/office/officeart/2005/8/layout/process1"/>
    <dgm:cxn modelId="{ADBF0C29-638F-4F10-8B62-4D988A769477}" srcId="{7BCB02E8-F4CD-4586-A4C7-B8DC9BB4825C}" destId="{BFC00A9A-D7D7-41B2-9771-96BC6D71ED6B}" srcOrd="0" destOrd="0" parTransId="{0DC61FF2-2F7E-4112-B1BD-5E8DC7F5F419}" sibTransId="{5E28324B-B7BB-4471-B16A-5EF951D7ADAA}"/>
    <dgm:cxn modelId="{027B7D3B-6AAD-4197-9B5E-804A26366754}" srcId="{7BCB02E8-F4CD-4586-A4C7-B8DC9BB4825C}" destId="{7FF81DEB-2A7D-41B6-BF87-BA728D11DE38}" srcOrd="1" destOrd="0" parTransId="{AF0083EB-0DB3-424E-A33C-B9066BA4CAA8}" sibTransId="{229670BE-9ECE-4DE6-B7E4-41DAC0421920}"/>
    <dgm:cxn modelId="{54236C44-42C0-474E-A095-190E5A7D34FC}" type="presOf" srcId="{7FF81DEB-2A7D-41B6-BF87-BA728D11DE38}" destId="{5C6E7976-12EF-4850-A8A6-61A790DC0EC4}" srcOrd="0" destOrd="0" presId="urn:microsoft.com/office/officeart/2005/8/layout/process1"/>
    <dgm:cxn modelId="{371E2751-025E-42C0-B917-8103B9BBC7C3}" type="presOf" srcId="{B6D1CCFD-75E9-45A8-97BC-920383B78646}" destId="{8116BBEF-13B2-410A-B14A-97966019782C}" srcOrd="0" destOrd="0" presId="urn:microsoft.com/office/officeart/2005/8/layout/process1"/>
    <dgm:cxn modelId="{1AA15371-D56D-4666-97D7-F592B194B7AC}" type="presOf" srcId="{229670BE-9ECE-4DE6-B7E4-41DAC0421920}" destId="{4E04C662-2493-46A0-BC99-6AD8974DB5AB}" srcOrd="0" destOrd="0" presId="urn:microsoft.com/office/officeart/2005/8/layout/process1"/>
    <dgm:cxn modelId="{B3B4E954-4150-4F49-BC19-A3B0B1844DBF}" type="presOf" srcId="{229670BE-9ECE-4DE6-B7E4-41DAC0421920}" destId="{5E8119C0-C8F1-4EB0-8FCC-5CDEC48C00B9}" srcOrd="1" destOrd="0" presId="urn:microsoft.com/office/officeart/2005/8/layout/process1"/>
    <dgm:cxn modelId="{FFE4A97A-619F-4D4E-A00F-0DF5F21FC5ED}" type="presOf" srcId="{5E28324B-B7BB-4471-B16A-5EF951D7ADAA}" destId="{E049C706-DB52-41F6-86DA-73924EDE6F60}" srcOrd="1" destOrd="0" presId="urn:microsoft.com/office/officeart/2005/8/layout/process1"/>
    <dgm:cxn modelId="{83EBF97F-38AA-423C-B30D-3952BCBF9F87}" type="presOf" srcId="{5C5130B5-AC38-49AF-9DFD-33CD5A3980AB}" destId="{8B669CD9-A9AE-4367-98DE-75F6E34081AA}" srcOrd="1" destOrd="0" presId="urn:microsoft.com/office/officeart/2005/8/layout/process1"/>
    <dgm:cxn modelId="{3B86F383-A598-4C1C-B33A-AED3B2C0B678}" type="presOf" srcId="{7BCB02E8-F4CD-4586-A4C7-B8DC9BB4825C}" destId="{BE9E139F-6353-40F0-A5A1-EEC1F6FC24C4}" srcOrd="0" destOrd="0" presId="urn:microsoft.com/office/officeart/2005/8/layout/process1"/>
    <dgm:cxn modelId="{D26604A6-38C0-4E64-9BB3-9F44F5EB44B9}" type="presOf" srcId="{5E28324B-B7BB-4471-B16A-5EF951D7ADAA}" destId="{836427DD-0C60-48E1-9B87-127A89F7CD98}" srcOrd="0" destOrd="0" presId="urn:microsoft.com/office/officeart/2005/8/layout/process1"/>
    <dgm:cxn modelId="{D615D6B3-FF3A-4E26-AAB7-CD4E537EC747}" type="presOf" srcId="{BFC00A9A-D7D7-41B2-9771-96BC6D71ED6B}" destId="{4555D66A-2C0F-49C4-AD31-235070DACEAE}" srcOrd="0" destOrd="0" presId="urn:microsoft.com/office/officeart/2005/8/layout/process1"/>
    <dgm:cxn modelId="{B922F6D1-2380-4A94-96D0-D451F7D1A1AF}" srcId="{7BCB02E8-F4CD-4586-A4C7-B8DC9BB4825C}" destId="{2C496337-F82E-412B-A622-EA112402735B}" srcOrd="2" destOrd="0" parTransId="{80D1903B-4C71-4842-B31A-FC3A87240099}" sibTransId="{5C5130B5-AC38-49AF-9DFD-33CD5A3980AB}"/>
    <dgm:cxn modelId="{584E8CEF-59FC-42D1-82B4-8D94F8C285A9}" type="presOf" srcId="{5C5130B5-AC38-49AF-9DFD-33CD5A3980AB}" destId="{D76890C2-02A8-4FA9-987D-4F3E057011A5}" srcOrd="0" destOrd="0" presId="urn:microsoft.com/office/officeart/2005/8/layout/process1"/>
    <dgm:cxn modelId="{B0E31034-DE51-4A84-96B1-3F3B431F46D8}" type="presParOf" srcId="{BE9E139F-6353-40F0-A5A1-EEC1F6FC24C4}" destId="{4555D66A-2C0F-49C4-AD31-235070DACEAE}" srcOrd="0" destOrd="0" presId="urn:microsoft.com/office/officeart/2005/8/layout/process1"/>
    <dgm:cxn modelId="{07468770-C067-4CEB-AE32-6B428F4BEBEA}" type="presParOf" srcId="{BE9E139F-6353-40F0-A5A1-EEC1F6FC24C4}" destId="{836427DD-0C60-48E1-9B87-127A89F7CD98}" srcOrd="1" destOrd="0" presId="urn:microsoft.com/office/officeart/2005/8/layout/process1"/>
    <dgm:cxn modelId="{38351830-3EB7-4D4C-960C-8A39CC9E026D}" type="presParOf" srcId="{836427DD-0C60-48E1-9B87-127A89F7CD98}" destId="{E049C706-DB52-41F6-86DA-73924EDE6F60}" srcOrd="0" destOrd="0" presId="urn:microsoft.com/office/officeart/2005/8/layout/process1"/>
    <dgm:cxn modelId="{0E5C50E5-5831-4876-952D-30FCE789C2A0}" type="presParOf" srcId="{BE9E139F-6353-40F0-A5A1-EEC1F6FC24C4}" destId="{5C6E7976-12EF-4850-A8A6-61A790DC0EC4}" srcOrd="2" destOrd="0" presId="urn:microsoft.com/office/officeart/2005/8/layout/process1"/>
    <dgm:cxn modelId="{FE6B6586-79EF-45E7-B4CD-64037A4160F8}" type="presParOf" srcId="{BE9E139F-6353-40F0-A5A1-EEC1F6FC24C4}" destId="{4E04C662-2493-46A0-BC99-6AD8974DB5AB}" srcOrd="3" destOrd="0" presId="urn:microsoft.com/office/officeart/2005/8/layout/process1"/>
    <dgm:cxn modelId="{AF5DBAE4-53EB-4439-9DD7-3908A9568ECF}" type="presParOf" srcId="{4E04C662-2493-46A0-BC99-6AD8974DB5AB}" destId="{5E8119C0-C8F1-4EB0-8FCC-5CDEC48C00B9}" srcOrd="0" destOrd="0" presId="urn:microsoft.com/office/officeart/2005/8/layout/process1"/>
    <dgm:cxn modelId="{9FEB73ED-238D-48FE-AAE3-B4E984C0DEB3}" type="presParOf" srcId="{BE9E139F-6353-40F0-A5A1-EEC1F6FC24C4}" destId="{06073BCC-ACAC-475C-9B01-DE24E6726C20}" srcOrd="4" destOrd="0" presId="urn:microsoft.com/office/officeart/2005/8/layout/process1"/>
    <dgm:cxn modelId="{59E2ECD8-6E18-4A94-9320-DE73BBB7EA4F}" type="presParOf" srcId="{BE9E139F-6353-40F0-A5A1-EEC1F6FC24C4}" destId="{D76890C2-02A8-4FA9-987D-4F3E057011A5}" srcOrd="5" destOrd="0" presId="urn:microsoft.com/office/officeart/2005/8/layout/process1"/>
    <dgm:cxn modelId="{7C594649-71AE-4854-B908-6CE1BF91F8A9}" type="presParOf" srcId="{D76890C2-02A8-4FA9-987D-4F3E057011A5}" destId="{8B669CD9-A9AE-4367-98DE-75F6E34081AA}" srcOrd="0" destOrd="0" presId="urn:microsoft.com/office/officeart/2005/8/layout/process1"/>
    <dgm:cxn modelId="{B18187A9-47CA-4DFD-AA63-E4278E78F1C5}" type="presParOf" srcId="{BE9E139F-6353-40F0-A5A1-EEC1F6FC24C4}" destId="{8116BBEF-13B2-410A-B14A-97966019782C}" srcOrd="6"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97689F-81EA-4BC0-B641-83A87D511552}" type="doc">
      <dgm:prSet loTypeId="urn:microsoft.com/office/officeart/2008/layout/VerticalCurvedList" loCatId="list" qsTypeId="urn:microsoft.com/office/officeart/2005/8/quickstyle/simple3" qsCatId="simple" csTypeId="urn:microsoft.com/office/officeart/2005/8/colors/accent0_3" csCatId="mainScheme" phldr="1"/>
      <dgm:spPr/>
      <dgm:t>
        <a:bodyPr/>
        <a:lstStyle/>
        <a:p>
          <a:endParaRPr lang="bg-BG"/>
        </a:p>
      </dgm:t>
    </dgm:pt>
    <dgm:pt modelId="{0684CA37-C5EB-4D3F-8286-4778B75F4A32}">
      <dgm:prSet phldrT="[Text]" custT="1"/>
      <dgm:spPr>
        <a:xfrm>
          <a:off x="346984" y="228526"/>
          <a:ext cx="5633572"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Декарбонизация</a:t>
          </a:r>
          <a:r>
            <a:rPr lang="bg-BG" sz="1000">
              <a:latin typeface="+mj-lt"/>
              <a:ea typeface="+mn-ea"/>
              <a:cs typeface="+mn-cs"/>
            </a:rPr>
            <a:t>-усилия за намаляване на емисиите на парниковите газове,погълтители на парникови газове и усилия за увеличаване дела на енергията от възобновяеми източници в брутното крайно енергийно потребление.</a:t>
          </a:r>
        </a:p>
      </dgm:t>
    </dgm:pt>
    <dgm:pt modelId="{53E6E9D7-E44E-4E07-8A7C-1A72DB659ABD}" type="parTrans" cxnId="{455197E3-DC66-46E1-94EA-207E8B6B3A3D}">
      <dgm:prSet/>
      <dgm:spPr/>
      <dgm:t>
        <a:bodyPr/>
        <a:lstStyle/>
        <a:p>
          <a:endParaRPr lang="bg-BG">
            <a:latin typeface="+mj-lt"/>
          </a:endParaRPr>
        </a:p>
      </dgm:t>
    </dgm:pt>
    <dgm:pt modelId="{011DD6DC-0F1E-46BE-B34B-6B34B5872157}" type="sibTrans" cxnId="{455197E3-DC66-46E1-94EA-207E8B6B3A3D}">
      <dgm:prSet/>
      <dgm:spPr>
        <a:xfrm>
          <a:off x="-4134542" y="-634507"/>
          <a:ext cx="4926614" cy="4926614"/>
        </a:xfrm>
      </dgm:spPr>
      <dgm:t>
        <a:bodyPr/>
        <a:lstStyle/>
        <a:p>
          <a:endParaRPr lang="bg-BG">
            <a:latin typeface="+mj-lt"/>
          </a:endParaRPr>
        </a:p>
      </dgm:t>
    </dgm:pt>
    <dgm:pt modelId="{4FC9C843-ED4E-43FF-9370-DCDD3F2B8DBE}">
      <dgm:prSet phldrT="[Text]" custT="1"/>
      <dgm:spPr>
        <a:xfrm>
          <a:off x="674705" y="914326"/>
          <a:ext cx="5305851"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Енергийна ефективност</a:t>
          </a:r>
          <a:r>
            <a:rPr lang="bg-BG" sz="1000" b="0">
              <a:latin typeface="+mj-lt"/>
              <a:ea typeface="+mn-ea"/>
              <a:cs typeface="+mn-cs"/>
            </a:rPr>
            <a:t>-постигане на енергийни спестявания в крайното потребление и в дейностите по производство пренос и разпределение на енергия,както и подобряване на енергийните характеристики в сградите.</a:t>
          </a:r>
        </a:p>
      </dgm:t>
    </dgm:pt>
    <dgm:pt modelId="{A902B976-A932-44C4-9676-0118537A44CB}" type="parTrans" cxnId="{5A017711-4852-478E-9CA0-3351B5358183}">
      <dgm:prSet/>
      <dgm:spPr/>
      <dgm:t>
        <a:bodyPr/>
        <a:lstStyle/>
        <a:p>
          <a:endParaRPr lang="bg-BG">
            <a:latin typeface="+mj-lt"/>
          </a:endParaRPr>
        </a:p>
      </dgm:t>
    </dgm:pt>
    <dgm:pt modelId="{52DC7F1C-0860-4E47-A6C7-7BFC18211D12}" type="sibTrans" cxnId="{5A017711-4852-478E-9CA0-3351B5358183}">
      <dgm:prSet/>
      <dgm:spPr/>
      <dgm:t>
        <a:bodyPr/>
        <a:lstStyle/>
        <a:p>
          <a:endParaRPr lang="bg-BG">
            <a:latin typeface="+mj-lt"/>
          </a:endParaRPr>
        </a:p>
      </dgm:t>
    </dgm:pt>
    <dgm:pt modelId="{32729C3B-5BC7-4095-9B45-FA984626697A}">
      <dgm:prSet phldrT="[Text]" custT="1"/>
      <dgm:spPr>
        <a:xfrm>
          <a:off x="775289" y="1600126"/>
          <a:ext cx="5205267"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Енергйна сигурност</a:t>
          </a:r>
          <a:r>
            <a:rPr lang="bg-BG" sz="1000">
              <a:latin typeface="+mj-lt"/>
              <a:ea typeface="+mn-ea"/>
              <a:cs typeface="+mn-cs"/>
            </a:rPr>
            <a:t>-повишаване на енергийната сигурост чрез диверсификация на доставките на енергия,ефективно използване на месни енергийни ресурси и развитие на енергийната инфраструкура.</a:t>
          </a:r>
        </a:p>
      </dgm:t>
    </dgm:pt>
    <dgm:pt modelId="{71E2AD57-E91E-4BC2-9E83-2BD476205A08}" type="parTrans" cxnId="{829C9C4D-4B95-4B55-918D-0254F5D7E3D0}">
      <dgm:prSet/>
      <dgm:spPr/>
      <dgm:t>
        <a:bodyPr/>
        <a:lstStyle/>
        <a:p>
          <a:endParaRPr lang="bg-BG">
            <a:latin typeface="+mj-lt"/>
          </a:endParaRPr>
        </a:p>
      </dgm:t>
    </dgm:pt>
    <dgm:pt modelId="{E6D6FE3D-52D4-47F5-B9AA-0396F24817EA}" type="sibTrans" cxnId="{829C9C4D-4B95-4B55-918D-0254F5D7E3D0}">
      <dgm:prSet/>
      <dgm:spPr/>
      <dgm:t>
        <a:bodyPr/>
        <a:lstStyle/>
        <a:p>
          <a:endParaRPr lang="bg-BG">
            <a:latin typeface="+mj-lt"/>
          </a:endParaRPr>
        </a:p>
      </dgm:t>
    </dgm:pt>
    <dgm:pt modelId="{FCEC5434-5BE0-4D6C-B1F6-CDA1E108CCE1}">
      <dgm:prSet phldrT="[Text]" custT="1"/>
      <dgm:spPr>
        <a:xfrm>
          <a:off x="674705" y="2285926"/>
          <a:ext cx="5305851"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вътрешен енергиен пазар- </a:t>
          </a:r>
          <a:r>
            <a:rPr lang="bg-BG" sz="1000">
              <a:latin typeface="+mj-lt"/>
              <a:ea typeface="+mn-ea"/>
              <a:cs typeface="+mn-cs"/>
            </a:rPr>
            <a:t>развитие на конкурентен пазар чрез пълна либерализация на паразара и интегриране към регионални и общи европейски пазари.</a:t>
          </a:r>
        </a:p>
      </dgm:t>
    </dgm:pt>
    <dgm:pt modelId="{F2CF9719-D893-4965-BDE3-414E8897AF02}" type="parTrans" cxnId="{8291D4B1-0883-4D59-97B1-428E7706B606}">
      <dgm:prSet/>
      <dgm:spPr/>
      <dgm:t>
        <a:bodyPr/>
        <a:lstStyle/>
        <a:p>
          <a:endParaRPr lang="bg-BG">
            <a:latin typeface="+mj-lt"/>
          </a:endParaRPr>
        </a:p>
      </dgm:t>
    </dgm:pt>
    <dgm:pt modelId="{70B44C9B-E5B7-4219-B425-5D1A5E202147}" type="sibTrans" cxnId="{8291D4B1-0883-4D59-97B1-428E7706B606}">
      <dgm:prSet/>
      <dgm:spPr/>
      <dgm:t>
        <a:bodyPr/>
        <a:lstStyle/>
        <a:p>
          <a:endParaRPr lang="bg-BG">
            <a:latin typeface="+mj-lt"/>
          </a:endParaRPr>
        </a:p>
      </dgm:t>
    </dgm:pt>
    <dgm:pt modelId="{175A46B5-26A3-4387-BCC5-C27FC5A5B5F0}">
      <dgm:prSet phldrT="[Text]" custT="1"/>
      <dgm:spPr>
        <a:xfrm>
          <a:off x="346984" y="2971726"/>
          <a:ext cx="5633572" cy="457346"/>
        </a:xfrm>
        <a:scene3d>
          <a:camera prst="orthographicFront"/>
          <a:lightRig rig="flat" dir="t"/>
        </a:scene3d>
        <a:sp3d prstMaterial="dkEdge">
          <a:bevelT w="8200" h="38100"/>
        </a:sp3d>
      </dgm:spPr>
      <dgm:t>
        <a:bodyPr/>
        <a:lstStyle/>
        <a:p>
          <a:pPr algn="just"/>
          <a:r>
            <a:rPr lang="bg-BG" sz="1000" b="1">
              <a:latin typeface="+mj-lt"/>
              <a:ea typeface="+mn-ea"/>
              <a:cs typeface="+mn-cs"/>
            </a:rPr>
            <a:t>По измерение Проучвания,иновации и конкурентност- </a:t>
          </a:r>
          <a:r>
            <a:rPr lang="bg-BG" sz="1000">
              <a:latin typeface="+mj-lt"/>
              <a:ea typeface="+mn-ea"/>
              <a:cs typeface="+mn-cs"/>
            </a:rPr>
            <a:t>насърчаване на научните постижения за внедряване на иновативните техноологии в областта на енергетиката в т.ч. за производство на чиста енергия и ефективно използване на енергията в крайното потребление.</a:t>
          </a:r>
        </a:p>
      </dgm:t>
    </dgm:pt>
    <dgm:pt modelId="{34E0DAA8-B581-41F8-97CD-A0267A8727FD}" type="parTrans" cxnId="{28B43787-7075-4069-A38B-6D79A517B7E1}">
      <dgm:prSet/>
      <dgm:spPr/>
      <dgm:t>
        <a:bodyPr/>
        <a:lstStyle/>
        <a:p>
          <a:endParaRPr lang="bg-BG">
            <a:latin typeface="+mj-lt"/>
          </a:endParaRPr>
        </a:p>
      </dgm:t>
    </dgm:pt>
    <dgm:pt modelId="{7FD03BA0-3889-488F-BF84-46A7791A999B}" type="sibTrans" cxnId="{28B43787-7075-4069-A38B-6D79A517B7E1}">
      <dgm:prSet/>
      <dgm:spPr/>
      <dgm:t>
        <a:bodyPr/>
        <a:lstStyle/>
        <a:p>
          <a:endParaRPr lang="bg-BG">
            <a:latin typeface="+mj-lt"/>
          </a:endParaRPr>
        </a:p>
      </dgm:t>
    </dgm:pt>
    <dgm:pt modelId="{364E3BC2-0127-417B-B0E7-6A623457EEBC}" type="pres">
      <dgm:prSet presAssocID="{6497689F-81EA-4BC0-B641-83A87D511552}" presName="Name0" presStyleCnt="0">
        <dgm:presLayoutVars>
          <dgm:chMax val="7"/>
          <dgm:chPref val="7"/>
          <dgm:dir/>
        </dgm:presLayoutVars>
      </dgm:prSet>
      <dgm:spPr/>
    </dgm:pt>
    <dgm:pt modelId="{D63F312A-D3DE-4DA8-9603-4F01632311C1}" type="pres">
      <dgm:prSet presAssocID="{6497689F-81EA-4BC0-B641-83A87D511552}" presName="Name1" presStyleCnt="0"/>
      <dgm:spPr/>
    </dgm:pt>
    <dgm:pt modelId="{ECD932C4-C4EA-4B20-B0F9-82FEEF4013FF}" type="pres">
      <dgm:prSet presAssocID="{6497689F-81EA-4BC0-B641-83A87D511552}" presName="cycle" presStyleCnt="0"/>
      <dgm:spPr/>
    </dgm:pt>
    <dgm:pt modelId="{DD4C2F25-FF38-4123-9EA2-D3ABC84565DC}" type="pres">
      <dgm:prSet presAssocID="{6497689F-81EA-4BC0-B641-83A87D511552}" presName="srcNode" presStyleLbl="node1" presStyleIdx="0" presStyleCnt="5"/>
      <dgm:spPr/>
    </dgm:pt>
    <dgm:pt modelId="{2790FF2D-B13B-4988-99EE-B4B0776E7F53}" type="pres">
      <dgm:prSet presAssocID="{6497689F-81EA-4BC0-B641-83A87D511552}" presName="conn" presStyleLbl="parChTrans1D2" presStyleIdx="0" presStyleCnt="1"/>
      <dgm:spPr>
        <a:prstGeom prst="blockArc">
          <a:avLst>
            <a:gd name="adj1" fmla="val 18900000"/>
            <a:gd name="adj2" fmla="val 2700000"/>
            <a:gd name="adj3" fmla="val 332"/>
          </a:avLst>
        </a:prstGeom>
      </dgm:spPr>
    </dgm:pt>
    <dgm:pt modelId="{7230F0EA-FD4A-46D2-A4A1-A5C548006167}" type="pres">
      <dgm:prSet presAssocID="{6497689F-81EA-4BC0-B641-83A87D511552}" presName="extraNode" presStyleLbl="node1" presStyleIdx="0" presStyleCnt="5"/>
      <dgm:spPr/>
    </dgm:pt>
    <dgm:pt modelId="{C276DBCA-E2DC-4015-A710-031D17F0FBE4}" type="pres">
      <dgm:prSet presAssocID="{6497689F-81EA-4BC0-B641-83A87D511552}" presName="dstNode" presStyleLbl="node1" presStyleIdx="0" presStyleCnt="5"/>
      <dgm:spPr/>
    </dgm:pt>
    <dgm:pt modelId="{9840717C-8D3C-43D3-B10D-305446B5FD52}" type="pres">
      <dgm:prSet presAssocID="{0684CA37-C5EB-4D3F-8286-4778B75F4A32}" presName="text_1" presStyleLbl="node1" presStyleIdx="0" presStyleCnt="5">
        <dgm:presLayoutVars>
          <dgm:bulletEnabled val="1"/>
        </dgm:presLayoutVars>
      </dgm:prSet>
      <dgm:spPr>
        <a:prstGeom prst="rect">
          <a:avLst/>
        </a:prstGeom>
      </dgm:spPr>
    </dgm:pt>
    <dgm:pt modelId="{A713AF35-23FC-401C-A53E-F28BB0B50BA5}" type="pres">
      <dgm:prSet presAssocID="{0684CA37-C5EB-4D3F-8286-4778B75F4A32}" presName="accent_1" presStyleCnt="0"/>
      <dgm:spPr/>
    </dgm:pt>
    <dgm:pt modelId="{5D837B55-7AAD-47B0-98AB-B61EDE8E93EA}" type="pres">
      <dgm:prSet presAssocID="{0684CA37-C5EB-4D3F-8286-4778B75F4A32}" presName="accentRepeatNode" presStyleLbl="solidFgAcc1" presStyleIdx="0" presStyleCnt="5"/>
      <dgm:spPr>
        <a:xfrm>
          <a:off x="61142" y="171358"/>
          <a:ext cx="571682" cy="571682"/>
        </a:xfrm>
        <a:prstGeom prst="ellipse">
          <a:avLst/>
        </a:prstGeom>
        <a:blipFill rotWithShape="0">
          <a:blip xmlns:r="http://schemas.openxmlformats.org/officeDocument/2006/relationships" r:embed="rId1"/>
          <a:stretch>
            <a:fillRect/>
          </a:stretch>
        </a:blipFill>
      </dgm:spPr>
    </dgm:pt>
    <dgm:pt modelId="{1ED9BC15-9FEE-477A-B2AB-5705EF26D89C}" type="pres">
      <dgm:prSet presAssocID="{4FC9C843-ED4E-43FF-9370-DCDD3F2B8DBE}" presName="text_2" presStyleLbl="node1" presStyleIdx="1" presStyleCnt="5">
        <dgm:presLayoutVars>
          <dgm:bulletEnabled val="1"/>
        </dgm:presLayoutVars>
      </dgm:prSet>
      <dgm:spPr>
        <a:prstGeom prst="rect">
          <a:avLst/>
        </a:prstGeom>
      </dgm:spPr>
    </dgm:pt>
    <dgm:pt modelId="{B5F0C000-4645-4E84-AC93-230CD48AB05E}" type="pres">
      <dgm:prSet presAssocID="{4FC9C843-ED4E-43FF-9370-DCDD3F2B8DBE}" presName="accent_2" presStyleCnt="0"/>
      <dgm:spPr/>
    </dgm:pt>
    <dgm:pt modelId="{73D9CEEB-792B-49A0-A1F5-BF7B0F1F4542}" type="pres">
      <dgm:prSet presAssocID="{4FC9C843-ED4E-43FF-9370-DCDD3F2B8DBE}" presName="accentRepeatNode" presStyleLbl="solidFgAcc1" presStyleIdx="1" presStyleCnt="5"/>
      <dgm:spPr>
        <a:xfrm>
          <a:off x="388863" y="857158"/>
          <a:ext cx="571682" cy="571682"/>
        </a:xfrm>
        <a:prstGeom prst="ellipse">
          <a:avLst/>
        </a:prstGeom>
        <a:blipFill rotWithShape="0">
          <a:blip xmlns:r="http://schemas.openxmlformats.org/officeDocument/2006/relationships" r:embed="rId2"/>
          <a:stretch>
            <a:fillRect/>
          </a:stretch>
        </a:blipFill>
      </dgm:spPr>
    </dgm:pt>
    <dgm:pt modelId="{ACA09016-CF1D-4CF3-984C-886942DC3ECD}" type="pres">
      <dgm:prSet presAssocID="{32729C3B-5BC7-4095-9B45-FA984626697A}" presName="text_3" presStyleLbl="node1" presStyleIdx="2" presStyleCnt="5">
        <dgm:presLayoutVars>
          <dgm:bulletEnabled val="1"/>
        </dgm:presLayoutVars>
      </dgm:prSet>
      <dgm:spPr>
        <a:prstGeom prst="rect">
          <a:avLst/>
        </a:prstGeom>
      </dgm:spPr>
    </dgm:pt>
    <dgm:pt modelId="{BBEA253F-6399-4183-A088-8AF88EE01796}" type="pres">
      <dgm:prSet presAssocID="{32729C3B-5BC7-4095-9B45-FA984626697A}" presName="accent_3" presStyleCnt="0"/>
      <dgm:spPr/>
    </dgm:pt>
    <dgm:pt modelId="{22223F8C-09D6-41A3-BE79-FF9D8E07FFAD}" type="pres">
      <dgm:prSet presAssocID="{32729C3B-5BC7-4095-9B45-FA984626697A}" presName="accentRepeatNode" presStyleLbl="solidFgAcc1" presStyleIdx="2" presStyleCnt="5"/>
      <dgm:spPr>
        <a:xfrm>
          <a:off x="489447" y="1542958"/>
          <a:ext cx="571682" cy="571682"/>
        </a:xfrm>
        <a:prstGeom prst="ellipse">
          <a:avLst/>
        </a:prstGeom>
        <a:blipFill rotWithShape="0">
          <a:blip xmlns:r="http://schemas.openxmlformats.org/officeDocument/2006/relationships" r:embed="rId3"/>
          <a:stretch>
            <a:fillRect/>
          </a:stretch>
        </a:blipFill>
      </dgm:spPr>
    </dgm:pt>
    <dgm:pt modelId="{EF71E12C-1F19-4AB4-A723-89B755E41C0E}" type="pres">
      <dgm:prSet presAssocID="{FCEC5434-5BE0-4D6C-B1F6-CDA1E108CCE1}" presName="text_4" presStyleLbl="node1" presStyleIdx="3" presStyleCnt="5">
        <dgm:presLayoutVars>
          <dgm:bulletEnabled val="1"/>
        </dgm:presLayoutVars>
      </dgm:prSet>
      <dgm:spPr>
        <a:prstGeom prst="rect">
          <a:avLst/>
        </a:prstGeom>
      </dgm:spPr>
    </dgm:pt>
    <dgm:pt modelId="{BF0FD8DF-EE8B-4C77-9762-8D31F2DF7C1F}" type="pres">
      <dgm:prSet presAssocID="{FCEC5434-5BE0-4D6C-B1F6-CDA1E108CCE1}" presName="accent_4" presStyleCnt="0"/>
      <dgm:spPr/>
    </dgm:pt>
    <dgm:pt modelId="{328069E9-B944-4D4A-8BE4-73EFA5986C10}" type="pres">
      <dgm:prSet presAssocID="{FCEC5434-5BE0-4D6C-B1F6-CDA1E108CCE1}" presName="accentRepeatNode" presStyleLbl="solidFgAcc1" presStyleIdx="3" presStyleCnt="5"/>
      <dgm:spPr>
        <a:xfrm>
          <a:off x="388863" y="2228758"/>
          <a:ext cx="571682" cy="571682"/>
        </a:xfrm>
        <a:prstGeom prst="ellipse">
          <a:avLst/>
        </a:prstGeom>
        <a:blipFill rotWithShape="0">
          <a:blip xmlns:r="http://schemas.openxmlformats.org/officeDocument/2006/relationships" r:embed="rId4"/>
          <a:stretch>
            <a:fillRect/>
          </a:stretch>
        </a:blipFill>
      </dgm:spPr>
    </dgm:pt>
    <dgm:pt modelId="{F07778A2-5F6D-42A0-840A-51B2C0B0CBEB}" type="pres">
      <dgm:prSet presAssocID="{175A46B5-26A3-4387-BCC5-C27FC5A5B5F0}" presName="text_5" presStyleLbl="node1" presStyleIdx="4" presStyleCnt="5" custScaleY="132589">
        <dgm:presLayoutVars>
          <dgm:bulletEnabled val="1"/>
        </dgm:presLayoutVars>
      </dgm:prSet>
      <dgm:spPr>
        <a:prstGeom prst="rect">
          <a:avLst/>
        </a:prstGeom>
      </dgm:spPr>
    </dgm:pt>
    <dgm:pt modelId="{DF13C8AD-4AE6-4C9B-86EB-B426C18D8558}" type="pres">
      <dgm:prSet presAssocID="{175A46B5-26A3-4387-BCC5-C27FC5A5B5F0}" presName="accent_5" presStyleCnt="0"/>
      <dgm:spPr/>
    </dgm:pt>
    <dgm:pt modelId="{92BE9CB4-8DE3-4728-9BEA-7FE2C267A93A}" type="pres">
      <dgm:prSet presAssocID="{175A46B5-26A3-4387-BCC5-C27FC5A5B5F0}" presName="accentRepeatNode" presStyleLbl="solidFgAcc1" presStyleIdx="4" presStyleCnt="5"/>
      <dgm:spPr>
        <a:xfrm>
          <a:off x="61142" y="2914558"/>
          <a:ext cx="571682" cy="571682"/>
        </a:xfrm>
        <a:prstGeom prst="ellipse">
          <a:avLst/>
        </a:prstGeom>
        <a:blipFill rotWithShape="0">
          <a:blip xmlns:r="http://schemas.openxmlformats.org/officeDocument/2006/relationships" r:embed="rId5"/>
          <a:stretch>
            <a:fillRect/>
          </a:stretch>
        </a:blipFill>
      </dgm:spPr>
    </dgm:pt>
  </dgm:ptLst>
  <dgm:cxnLst>
    <dgm:cxn modelId="{5A017711-4852-478E-9CA0-3351B5358183}" srcId="{6497689F-81EA-4BC0-B641-83A87D511552}" destId="{4FC9C843-ED4E-43FF-9370-DCDD3F2B8DBE}" srcOrd="1" destOrd="0" parTransId="{A902B976-A932-44C4-9676-0118537A44CB}" sibTransId="{52DC7F1C-0860-4E47-A6C7-7BFC18211D12}"/>
    <dgm:cxn modelId="{835BF816-ED54-4200-8916-4607FCFDA390}" type="presOf" srcId="{6497689F-81EA-4BC0-B641-83A87D511552}" destId="{364E3BC2-0127-417B-B0E7-6A623457EEBC}" srcOrd="0" destOrd="0" presId="urn:microsoft.com/office/officeart/2008/layout/VerticalCurvedList"/>
    <dgm:cxn modelId="{65472B67-F4B5-4963-9AA5-C8CA6A33F792}" type="presOf" srcId="{4FC9C843-ED4E-43FF-9370-DCDD3F2B8DBE}" destId="{1ED9BC15-9FEE-477A-B2AB-5705EF26D89C}" srcOrd="0" destOrd="0" presId="urn:microsoft.com/office/officeart/2008/layout/VerticalCurvedList"/>
    <dgm:cxn modelId="{829C9C4D-4B95-4B55-918D-0254F5D7E3D0}" srcId="{6497689F-81EA-4BC0-B641-83A87D511552}" destId="{32729C3B-5BC7-4095-9B45-FA984626697A}" srcOrd="2" destOrd="0" parTransId="{71E2AD57-E91E-4BC2-9E83-2BD476205A08}" sibTransId="{E6D6FE3D-52D4-47F5-B9AA-0396F24817EA}"/>
    <dgm:cxn modelId="{37D12A83-2E5F-45E1-9C43-64AE9C1469FF}" type="presOf" srcId="{FCEC5434-5BE0-4D6C-B1F6-CDA1E108CCE1}" destId="{EF71E12C-1F19-4AB4-A723-89B755E41C0E}" srcOrd="0" destOrd="0" presId="urn:microsoft.com/office/officeart/2008/layout/VerticalCurvedList"/>
    <dgm:cxn modelId="{28B43787-7075-4069-A38B-6D79A517B7E1}" srcId="{6497689F-81EA-4BC0-B641-83A87D511552}" destId="{175A46B5-26A3-4387-BCC5-C27FC5A5B5F0}" srcOrd="4" destOrd="0" parTransId="{34E0DAA8-B581-41F8-97CD-A0267A8727FD}" sibTransId="{7FD03BA0-3889-488F-BF84-46A7791A999B}"/>
    <dgm:cxn modelId="{C1428E88-FB3B-4D28-BC55-03F676A1B788}" type="presOf" srcId="{0684CA37-C5EB-4D3F-8286-4778B75F4A32}" destId="{9840717C-8D3C-43D3-B10D-305446B5FD52}" srcOrd="0" destOrd="0" presId="urn:microsoft.com/office/officeart/2008/layout/VerticalCurvedList"/>
    <dgm:cxn modelId="{C7281D9B-D65F-4E15-A87C-42CDFCDCF81C}" type="presOf" srcId="{175A46B5-26A3-4387-BCC5-C27FC5A5B5F0}" destId="{F07778A2-5F6D-42A0-840A-51B2C0B0CBEB}" srcOrd="0" destOrd="0" presId="urn:microsoft.com/office/officeart/2008/layout/VerticalCurvedList"/>
    <dgm:cxn modelId="{FF5660B0-4C64-420C-B276-2F3CBE97A87C}" type="presOf" srcId="{32729C3B-5BC7-4095-9B45-FA984626697A}" destId="{ACA09016-CF1D-4CF3-984C-886942DC3ECD}" srcOrd="0" destOrd="0" presId="urn:microsoft.com/office/officeart/2008/layout/VerticalCurvedList"/>
    <dgm:cxn modelId="{8291D4B1-0883-4D59-97B1-428E7706B606}" srcId="{6497689F-81EA-4BC0-B641-83A87D511552}" destId="{FCEC5434-5BE0-4D6C-B1F6-CDA1E108CCE1}" srcOrd="3" destOrd="0" parTransId="{F2CF9719-D893-4965-BDE3-414E8897AF02}" sibTransId="{70B44C9B-E5B7-4219-B425-5D1A5E202147}"/>
    <dgm:cxn modelId="{455197E3-DC66-46E1-94EA-207E8B6B3A3D}" srcId="{6497689F-81EA-4BC0-B641-83A87D511552}" destId="{0684CA37-C5EB-4D3F-8286-4778B75F4A32}" srcOrd="0" destOrd="0" parTransId="{53E6E9D7-E44E-4E07-8A7C-1A72DB659ABD}" sibTransId="{011DD6DC-0F1E-46BE-B34B-6B34B5872157}"/>
    <dgm:cxn modelId="{841B34E6-C462-4C8A-8E9D-AEFA168241C1}" type="presOf" srcId="{011DD6DC-0F1E-46BE-B34B-6B34B5872157}" destId="{2790FF2D-B13B-4988-99EE-B4B0776E7F53}" srcOrd="0" destOrd="0" presId="urn:microsoft.com/office/officeart/2008/layout/VerticalCurvedList"/>
    <dgm:cxn modelId="{6CF13E8C-5306-43B0-BEAA-2CC8CF565572}" type="presParOf" srcId="{364E3BC2-0127-417B-B0E7-6A623457EEBC}" destId="{D63F312A-D3DE-4DA8-9603-4F01632311C1}" srcOrd="0" destOrd="0" presId="urn:microsoft.com/office/officeart/2008/layout/VerticalCurvedList"/>
    <dgm:cxn modelId="{B624437B-2717-436C-94EC-8B665B4B0F7C}" type="presParOf" srcId="{D63F312A-D3DE-4DA8-9603-4F01632311C1}" destId="{ECD932C4-C4EA-4B20-B0F9-82FEEF4013FF}" srcOrd="0" destOrd="0" presId="urn:microsoft.com/office/officeart/2008/layout/VerticalCurvedList"/>
    <dgm:cxn modelId="{8C269BAD-0814-4DAA-9FFB-824E6F4896D0}" type="presParOf" srcId="{ECD932C4-C4EA-4B20-B0F9-82FEEF4013FF}" destId="{DD4C2F25-FF38-4123-9EA2-D3ABC84565DC}" srcOrd="0" destOrd="0" presId="urn:microsoft.com/office/officeart/2008/layout/VerticalCurvedList"/>
    <dgm:cxn modelId="{D14FC705-1B42-4E11-88B8-60B5A710F6D5}" type="presParOf" srcId="{ECD932C4-C4EA-4B20-B0F9-82FEEF4013FF}" destId="{2790FF2D-B13B-4988-99EE-B4B0776E7F53}" srcOrd="1" destOrd="0" presId="urn:microsoft.com/office/officeart/2008/layout/VerticalCurvedList"/>
    <dgm:cxn modelId="{06C23931-DAAC-4F03-89C8-BB862F88A22C}" type="presParOf" srcId="{ECD932C4-C4EA-4B20-B0F9-82FEEF4013FF}" destId="{7230F0EA-FD4A-46D2-A4A1-A5C548006167}" srcOrd="2" destOrd="0" presId="urn:microsoft.com/office/officeart/2008/layout/VerticalCurvedList"/>
    <dgm:cxn modelId="{E365241F-B1C7-4F3B-8F56-9500F03CDB17}" type="presParOf" srcId="{ECD932C4-C4EA-4B20-B0F9-82FEEF4013FF}" destId="{C276DBCA-E2DC-4015-A710-031D17F0FBE4}" srcOrd="3" destOrd="0" presId="urn:microsoft.com/office/officeart/2008/layout/VerticalCurvedList"/>
    <dgm:cxn modelId="{1FD05180-2655-4817-99F3-C8112D656B66}" type="presParOf" srcId="{D63F312A-D3DE-4DA8-9603-4F01632311C1}" destId="{9840717C-8D3C-43D3-B10D-305446B5FD52}" srcOrd="1" destOrd="0" presId="urn:microsoft.com/office/officeart/2008/layout/VerticalCurvedList"/>
    <dgm:cxn modelId="{AB86DB14-FFAE-4960-9444-3A8FE600AB1A}" type="presParOf" srcId="{D63F312A-D3DE-4DA8-9603-4F01632311C1}" destId="{A713AF35-23FC-401C-A53E-F28BB0B50BA5}" srcOrd="2" destOrd="0" presId="urn:microsoft.com/office/officeart/2008/layout/VerticalCurvedList"/>
    <dgm:cxn modelId="{B2410967-B2B8-457B-A4E1-D1D9722CDE6E}" type="presParOf" srcId="{A713AF35-23FC-401C-A53E-F28BB0B50BA5}" destId="{5D837B55-7AAD-47B0-98AB-B61EDE8E93EA}" srcOrd="0" destOrd="0" presId="urn:microsoft.com/office/officeart/2008/layout/VerticalCurvedList"/>
    <dgm:cxn modelId="{760F4DB9-4EC7-4D83-9679-48E2773A888C}" type="presParOf" srcId="{D63F312A-D3DE-4DA8-9603-4F01632311C1}" destId="{1ED9BC15-9FEE-477A-B2AB-5705EF26D89C}" srcOrd="3" destOrd="0" presId="urn:microsoft.com/office/officeart/2008/layout/VerticalCurvedList"/>
    <dgm:cxn modelId="{A84F2AC8-2385-4E72-9319-A9A130BF97E4}" type="presParOf" srcId="{D63F312A-D3DE-4DA8-9603-4F01632311C1}" destId="{B5F0C000-4645-4E84-AC93-230CD48AB05E}" srcOrd="4" destOrd="0" presId="urn:microsoft.com/office/officeart/2008/layout/VerticalCurvedList"/>
    <dgm:cxn modelId="{B46774C1-FA46-4500-A6B3-279F7E85526D}" type="presParOf" srcId="{B5F0C000-4645-4E84-AC93-230CD48AB05E}" destId="{73D9CEEB-792B-49A0-A1F5-BF7B0F1F4542}" srcOrd="0" destOrd="0" presId="urn:microsoft.com/office/officeart/2008/layout/VerticalCurvedList"/>
    <dgm:cxn modelId="{188A1F1D-8BC7-42CB-8316-BCF8D706919F}" type="presParOf" srcId="{D63F312A-D3DE-4DA8-9603-4F01632311C1}" destId="{ACA09016-CF1D-4CF3-984C-886942DC3ECD}" srcOrd="5" destOrd="0" presId="urn:microsoft.com/office/officeart/2008/layout/VerticalCurvedList"/>
    <dgm:cxn modelId="{6DB17378-C72D-4D36-A50F-92291B3A6CDC}" type="presParOf" srcId="{D63F312A-D3DE-4DA8-9603-4F01632311C1}" destId="{BBEA253F-6399-4183-A088-8AF88EE01796}" srcOrd="6" destOrd="0" presId="urn:microsoft.com/office/officeart/2008/layout/VerticalCurvedList"/>
    <dgm:cxn modelId="{BDA7371A-16B7-4F61-959E-4A1536D28B0D}" type="presParOf" srcId="{BBEA253F-6399-4183-A088-8AF88EE01796}" destId="{22223F8C-09D6-41A3-BE79-FF9D8E07FFAD}" srcOrd="0" destOrd="0" presId="urn:microsoft.com/office/officeart/2008/layout/VerticalCurvedList"/>
    <dgm:cxn modelId="{19970BB5-A206-4B89-9774-C15335FDF841}" type="presParOf" srcId="{D63F312A-D3DE-4DA8-9603-4F01632311C1}" destId="{EF71E12C-1F19-4AB4-A723-89B755E41C0E}" srcOrd="7" destOrd="0" presId="urn:microsoft.com/office/officeart/2008/layout/VerticalCurvedList"/>
    <dgm:cxn modelId="{4D885D6E-14C7-4146-96C1-A6CBD4A735C8}" type="presParOf" srcId="{D63F312A-D3DE-4DA8-9603-4F01632311C1}" destId="{BF0FD8DF-EE8B-4C77-9762-8D31F2DF7C1F}" srcOrd="8" destOrd="0" presId="urn:microsoft.com/office/officeart/2008/layout/VerticalCurvedList"/>
    <dgm:cxn modelId="{6AFD9BF1-80B7-47A2-B96B-8F1A349DA85D}" type="presParOf" srcId="{BF0FD8DF-EE8B-4C77-9762-8D31F2DF7C1F}" destId="{328069E9-B944-4D4A-8BE4-73EFA5986C10}" srcOrd="0" destOrd="0" presId="urn:microsoft.com/office/officeart/2008/layout/VerticalCurvedList"/>
    <dgm:cxn modelId="{2E77009B-7407-4BF7-9C26-6194DDA1066E}" type="presParOf" srcId="{D63F312A-D3DE-4DA8-9603-4F01632311C1}" destId="{F07778A2-5F6D-42A0-840A-51B2C0B0CBEB}" srcOrd="9" destOrd="0" presId="urn:microsoft.com/office/officeart/2008/layout/VerticalCurvedList"/>
    <dgm:cxn modelId="{4E81D322-FE92-47CC-A737-F22A9C45A83E}" type="presParOf" srcId="{D63F312A-D3DE-4DA8-9603-4F01632311C1}" destId="{DF13C8AD-4AE6-4C9B-86EB-B426C18D8558}" srcOrd="10" destOrd="0" presId="urn:microsoft.com/office/officeart/2008/layout/VerticalCurvedList"/>
    <dgm:cxn modelId="{3121D2E4-3469-4CB7-8825-298E7E758F7F}" type="presParOf" srcId="{DF13C8AD-4AE6-4C9B-86EB-B426C18D8558}" destId="{92BE9CB4-8DE3-4728-9BEA-7FE2C267A93A}"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3" qsCatId="simple" csTypeId="urn:microsoft.com/office/officeart/2005/8/colors/accent0_3" csCatId="mainScheme" phldr="1"/>
      <dgm:spPr/>
    </dgm:pt>
    <dgm:pt modelId="{D439BE3A-2B0C-4065-A960-A4082F72E608}">
      <dgm:prSet phldrT="[Text]" custT="1"/>
      <dgm:spPr>
        <a:xfrm>
          <a:off x="34779" y="874447"/>
          <a:ext cx="1428578" cy="1144613"/>
        </a:xfrm>
      </dgm:spPr>
      <dgm:t>
        <a:bodyPr/>
        <a:lstStyle/>
        <a:p>
          <a:pPr algn="ctr"/>
          <a:r>
            <a:rPr lang="bg-BG" sz="900" b="1">
              <a:latin typeface="+mj-lt"/>
              <a:ea typeface="+mn-ea"/>
              <a:cs typeface="+mn-cs"/>
            </a:rPr>
            <a:t>ПРИОРИТЕТ № 1</a:t>
          </a:r>
        </a:p>
        <a:p>
          <a:pPr algn="ctr"/>
          <a:r>
            <a:rPr lang="bg-BG" sz="900">
              <a:latin typeface="+mj-lt"/>
              <a:ea typeface="+mn-ea"/>
              <a:cs typeface="+mn-cs"/>
            </a:rPr>
            <a:t>Намаляване на консумацията на енергия в общинския                                                                                                                                                                                 сектор чрез   използване на ВЕИ  </a:t>
          </a:r>
          <a:endParaRPr lang="en-US" sz="900">
            <a:latin typeface="+mj-lt"/>
            <a:ea typeface="+mn-ea"/>
            <a:cs typeface="+mn-cs"/>
          </a:endParaRPr>
        </a:p>
      </dgm:t>
    </dgm:pt>
    <dgm:pt modelId="{32D0238F-901A-4E56-B387-71D606357085}" type="parTrans" cxnId="{61B3FA0E-AE00-4EF4-ACCC-781B70F719F7}">
      <dgm:prSet/>
      <dgm:spPr/>
      <dgm:t>
        <a:bodyPr/>
        <a:lstStyle/>
        <a:p>
          <a:pPr algn="ctr"/>
          <a:endParaRPr lang="en-US" sz="900">
            <a:latin typeface="+mj-lt"/>
          </a:endParaRPr>
        </a:p>
      </dgm:t>
    </dgm:pt>
    <dgm:pt modelId="{B94492E8-111D-4E0B-A79E-1CD60798DF27}" type="sibTrans" cxnId="{61B3FA0E-AE00-4EF4-ACCC-781B70F719F7}">
      <dgm:prSet/>
      <dgm:spPr>
        <a:xfrm>
          <a:off x="691215" y="874138"/>
          <a:ext cx="2009537" cy="2009537"/>
        </a:xfrm>
      </dgm:spPr>
      <dgm:t>
        <a:bodyPr/>
        <a:lstStyle/>
        <a:p>
          <a:pPr algn="ctr"/>
          <a:endParaRPr lang="en-US" sz="900">
            <a:latin typeface="+mj-lt"/>
          </a:endParaRPr>
        </a:p>
      </dgm:t>
    </dgm:pt>
    <dgm:pt modelId="{53A60529-55BC-46C4-86D1-30EAC94EF130}">
      <dgm:prSet phldrT="[Text]" custT="1"/>
      <dgm:spPr>
        <a:xfrm>
          <a:off x="1880986" y="1190836"/>
          <a:ext cx="1458999" cy="1179543"/>
        </a:xfrm>
      </dgm:spPr>
      <dgm:t>
        <a:bodyPr/>
        <a:lstStyle/>
        <a:p>
          <a:pPr algn="ctr"/>
          <a:r>
            <a:rPr lang="bg-BG" sz="900" b="1">
              <a:latin typeface="+mj-lt"/>
              <a:ea typeface="+mn-ea"/>
              <a:cs typeface="+mn-cs"/>
            </a:rPr>
            <a:t>ЦЕЛ № 1</a:t>
          </a:r>
        </a:p>
        <a:p>
          <a:pPr algn="ctr"/>
          <a:r>
            <a:rPr lang="bg-BG" sz="900">
              <a:latin typeface="+mj-lt"/>
              <a:ea typeface="+mn-ea"/>
              <a:cs typeface="+mn-cs"/>
            </a:rPr>
            <a:t>Подмяна на течните горива и енергията за отопление на обществени сгради с биогорива и енергия от ВИ</a:t>
          </a:r>
          <a:endParaRPr lang="en-US" sz="900">
            <a:latin typeface="+mj-lt"/>
            <a:ea typeface="+mn-ea"/>
            <a:cs typeface="+mn-cs"/>
          </a:endParaRPr>
        </a:p>
      </dgm:t>
    </dgm:pt>
    <dgm:pt modelId="{5818DABD-3A93-4BD1-A8B8-C88A22A71130}" type="parTrans" cxnId="{3779229E-5FA0-4EDF-8B8C-FC0118C52862}">
      <dgm:prSet/>
      <dgm:spPr/>
      <dgm:t>
        <a:bodyPr/>
        <a:lstStyle/>
        <a:p>
          <a:pPr algn="ctr"/>
          <a:endParaRPr lang="en-US" sz="900">
            <a:latin typeface="+mj-lt"/>
          </a:endParaRPr>
        </a:p>
      </dgm:t>
    </dgm:pt>
    <dgm:pt modelId="{6490A9F7-F120-4783-97BC-F4F4CCF39AA0}" type="sibTrans" cxnId="{3779229E-5FA0-4EDF-8B8C-FC0118C52862}">
      <dgm:prSet/>
      <dgm:spPr>
        <a:xfrm>
          <a:off x="2553374" y="198566"/>
          <a:ext cx="2272692" cy="2272692"/>
        </a:xfrm>
      </dgm:spPr>
      <dgm:t>
        <a:bodyPr/>
        <a:lstStyle/>
        <a:p>
          <a:pPr algn="ctr"/>
          <a:endParaRPr lang="en-US" sz="900">
            <a:latin typeface="+mj-lt"/>
          </a:endParaRPr>
        </a:p>
      </dgm:t>
    </dgm:pt>
    <dgm:pt modelId="{58D74663-4569-4FCF-A927-1C7112655BD3}">
      <dgm:prSet phldrT="[Text]" custT="1"/>
      <dgm:spPr>
        <a:xfrm>
          <a:off x="3800097" y="550611"/>
          <a:ext cx="1446949" cy="1566277"/>
        </a:xfrm>
      </dgm:spPr>
      <dgm:t>
        <a:bodyPr/>
        <a:lstStyle/>
        <a:p>
          <a:pPr algn="ctr"/>
          <a:r>
            <a:rPr lang="bg-BG" sz="900" b="1">
              <a:latin typeface="+mj-lt"/>
              <a:ea typeface="+mn-ea"/>
              <a:cs typeface="+mn-cs"/>
            </a:rPr>
            <a:t>ОЧАКВАНИ РЕЗУЛТАТИ</a:t>
          </a:r>
        </a:p>
        <a:p>
          <a:pPr algn="ctr"/>
          <a:r>
            <a:rPr lang="bg-BG" sz="900">
              <a:latin typeface="+mj-lt"/>
              <a:ea typeface="+mn-ea"/>
              <a:cs typeface="+mn-cs"/>
            </a:rPr>
            <a:t>Намаляване на разходите на горива и енергия с 3 % годишно; Повишаване на дела на енергия от ВИ</a:t>
          </a:r>
          <a:endParaRPr lang="en-US" sz="900">
            <a:latin typeface="+mj-lt"/>
            <a:ea typeface="+mn-ea"/>
            <a:cs typeface="+mn-cs"/>
          </a:endParaRPr>
        </a:p>
        <a:p>
          <a:pPr algn="ctr"/>
          <a:r>
            <a:rPr lang="bg-BG" sz="900">
              <a:latin typeface="+mj-lt"/>
              <a:ea typeface="+mn-ea"/>
              <a:cs typeface="+mn-cs"/>
            </a:rPr>
            <a:t>Намаляване емисиите от СО2 с 3% годишно и постигнат екологичен ефект</a:t>
          </a:r>
          <a:endParaRPr lang="en-US" sz="900">
            <a:latin typeface="+mj-lt"/>
            <a:ea typeface="+mn-ea"/>
            <a:cs typeface="+mn-cs"/>
          </a:endParaRPr>
        </a:p>
      </dgm:t>
    </dgm:pt>
    <dgm:pt modelId="{1E19C605-D57A-47D7-8A8B-48A175A4DE3F}" type="parTrans" cxnId="{3429469B-983E-463E-8924-F4F8EFC6D6FD}">
      <dgm:prSet/>
      <dgm:spPr/>
      <dgm:t>
        <a:bodyPr/>
        <a:lstStyle/>
        <a:p>
          <a:pPr algn="ctr"/>
          <a:endParaRPr lang="en-US" sz="900">
            <a:latin typeface="+mj-lt"/>
          </a:endParaRPr>
        </a:p>
      </dgm:t>
    </dgm:pt>
    <dgm:pt modelId="{84ADFDE5-9B4C-461D-9922-BADE0F9F9163}" type="sibTrans" cxnId="{3429469B-983E-463E-8924-F4F8EFC6D6FD}">
      <dgm:prSet/>
      <dgm:spPr/>
      <dgm:t>
        <a:bodyPr/>
        <a:lstStyle/>
        <a:p>
          <a:pPr algn="ctr"/>
          <a:endParaRPr lang="en-US" sz="900">
            <a:latin typeface="+mj-lt"/>
          </a:endParaRPr>
        </a:p>
      </dgm:t>
    </dgm:pt>
    <dgm:pt modelId="{A121DE18-E3C5-4664-8898-77848AE568D2}" type="pres">
      <dgm:prSet presAssocID="{3BA3FFC3-7675-4A8B-AD8F-4DBDE89E0A4A}" presName="diagram" presStyleCnt="0">
        <dgm:presLayoutVars>
          <dgm:dir/>
          <dgm:resizeHandles val="exact"/>
        </dgm:presLayoutVars>
      </dgm:prSet>
      <dgm:spPr/>
    </dgm:pt>
    <dgm:pt modelId="{A75C309C-372D-41CA-B0F7-E61086968AAC}" type="pres">
      <dgm:prSet presAssocID="{D439BE3A-2B0C-4065-A960-A4082F72E608}" presName="node" presStyleLbl="node1" presStyleIdx="0" presStyleCnt="3" custScaleY="113028">
        <dgm:presLayoutVars>
          <dgm:bulletEnabled val="1"/>
        </dgm:presLayoutVars>
      </dgm:prSet>
      <dgm:spPr/>
    </dgm:pt>
    <dgm:pt modelId="{D809CA70-5C51-48C2-9F43-A5C40B2FD236}" type="pres">
      <dgm:prSet presAssocID="{B94492E8-111D-4E0B-A79E-1CD60798DF27}" presName="sibTrans" presStyleLbl="sibTrans2D1" presStyleIdx="0" presStyleCnt="2"/>
      <dgm:spPr>
        <a:prstGeom prst="leftCircularArrow">
          <a:avLst>
            <a:gd name="adj1" fmla="val 2184"/>
            <a:gd name="adj2" fmla="val 262714"/>
            <a:gd name="adj3" fmla="val 3308577"/>
            <a:gd name="adj4" fmla="val 10294842"/>
            <a:gd name="adj5" fmla="val 2548"/>
          </a:avLst>
        </a:prstGeom>
      </dgm:spPr>
    </dgm:pt>
    <dgm:pt modelId="{96102175-670A-4195-9C41-4DD663B4459D}" type="pres">
      <dgm:prSet presAssocID="{B94492E8-111D-4E0B-A79E-1CD60798DF27}" presName="connectorText" presStyleLbl="sibTrans2D1" presStyleIdx="0" presStyleCnt="2"/>
      <dgm:spPr/>
    </dgm:pt>
    <dgm:pt modelId="{4E6E2381-38AD-4B9A-9710-D82E99A2360D}" type="pres">
      <dgm:prSet presAssocID="{53A60529-55BC-46C4-86D1-30EAC94EF130}" presName="node" presStyleLbl="node1" presStyleIdx="1" presStyleCnt="3" custScaleY="123691">
        <dgm:presLayoutVars>
          <dgm:bulletEnabled val="1"/>
        </dgm:presLayoutVars>
      </dgm:prSet>
      <dgm:spPr/>
    </dgm:pt>
    <dgm:pt modelId="{E4FF68CD-AB53-47B0-B89C-01B9AB5969A0}" type="pres">
      <dgm:prSet presAssocID="{6490A9F7-F120-4783-97BC-F4F4CCF39AA0}" presName="sibTrans" presStyleLbl="sibTrans2D1" presStyleIdx="1" presStyleCnt="2"/>
      <dgm:spPr>
        <a:prstGeom prst="circularArrow">
          <a:avLst>
            <a:gd name="adj1" fmla="val 1931"/>
            <a:gd name="adj2" fmla="val 230953"/>
            <a:gd name="adj3" fmla="val 18274265"/>
            <a:gd name="adj4" fmla="val 11256239"/>
            <a:gd name="adj5" fmla="val 2253"/>
          </a:avLst>
        </a:prstGeom>
      </dgm:spPr>
    </dgm:pt>
    <dgm:pt modelId="{DBD2E05F-984D-432C-9EFA-4BE7658AB73E}" type="pres">
      <dgm:prSet presAssocID="{6490A9F7-F120-4783-97BC-F4F4CCF39AA0}" presName="connectorText" presStyleLbl="sibTrans2D1" presStyleIdx="1" presStyleCnt="2"/>
      <dgm:spPr/>
    </dgm:pt>
    <dgm:pt modelId="{0B3FC132-BD75-4076-9B0B-315083166127}" type="pres">
      <dgm:prSet presAssocID="{58D74663-4569-4FCF-A927-1C7112655BD3}" presName="node" presStyleLbl="node1" presStyleIdx="2" presStyleCnt="3" custScaleY="194067" custLinFactNeighborX="-640" custLinFactNeighborY="4265">
        <dgm:presLayoutVars>
          <dgm:bulletEnabled val="1"/>
        </dgm:presLayoutVars>
      </dgm:prSet>
      <dgm:spPr/>
    </dgm:pt>
  </dgm:ptLst>
  <dgm:cxnLst>
    <dgm:cxn modelId="{39F4280E-7290-4136-AA91-4BAA17D89BB1}" type="presOf" srcId="{D439BE3A-2B0C-4065-A960-A4082F72E608}" destId="{A75C309C-372D-41CA-B0F7-E61086968AAC}" srcOrd="0" destOrd="0" presId="urn:microsoft.com/office/officeart/2005/8/layout/process5"/>
    <dgm:cxn modelId="{61B3FA0E-AE00-4EF4-ACCC-781B70F719F7}" srcId="{3BA3FFC3-7675-4A8B-AD8F-4DBDE89E0A4A}" destId="{D439BE3A-2B0C-4065-A960-A4082F72E608}" srcOrd="0" destOrd="0" parTransId="{32D0238F-901A-4E56-B387-71D606357085}" sibTransId="{B94492E8-111D-4E0B-A79E-1CD60798DF27}"/>
    <dgm:cxn modelId="{F68C771A-69CD-44A6-8B93-7285502C5352}" type="presOf" srcId="{B94492E8-111D-4E0B-A79E-1CD60798DF27}" destId="{96102175-670A-4195-9C41-4DD663B4459D}" srcOrd="1" destOrd="0" presId="urn:microsoft.com/office/officeart/2005/8/layout/process5"/>
    <dgm:cxn modelId="{039E6C2D-93DD-49A6-96C5-615D89EF2A8B}" type="presOf" srcId="{6490A9F7-F120-4783-97BC-F4F4CCF39AA0}" destId="{E4FF68CD-AB53-47B0-B89C-01B9AB5969A0}" srcOrd="0" destOrd="0" presId="urn:microsoft.com/office/officeart/2005/8/layout/process5"/>
    <dgm:cxn modelId="{4B218D47-7E1C-49C8-B6AD-BEB8E77E8CE5}" type="presOf" srcId="{B94492E8-111D-4E0B-A79E-1CD60798DF27}" destId="{D809CA70-5C51-48C2-9F43-A5C40B2FD236}" srcOrd="0" destOrd="0" presId="urn:microsoft.com/office/officeart/2005/8/layout/process5"/>
    <dgm:cxn modelId="{88AE9C81-E93C-4E77-9D2D-DC2514BF4B9F}" type="presOf" srcId="{6490A9F7-F120-4783-97BC-F4F4CCF39AA0}" destId="{DBD2E05F-984D-432C-9EFA-4BE7658AB73E}" srcOrd="1" destOrd="0" presId="urn:microsoft.com/office/officeart/2005/8/layout/process5"/>
    <dgm:cxn modelId="{B54AE786-D3DF-4E6D-9898-2AA6D8D0D31B}" type="presOf" srcId="{58D74663-4569-4FCF-A927-1C7112655BD3}" destId="{0B3FC132-BD75-4076-9B0B-315083166127}" srcOrd="0" destOrd="0" presId="urn:microsoft.com/office/officeart/2005/8/layout/process5"/>
    <dgm:cxn modelId="{0A32D789-4622-47AF-BE68-2CD96ECC4FEC}" type="presOf" srcId="{53A60529-55BC-46C4-86D1-30EAC94EF130}" destId="{4E6E2381-38AD-4B9A-9710-D82E99A2360D}" srcOrd="0" destOrd="0" presId="urn:microsoft.com/office/officeart/2005/8/layout/process5"/>
    <dgm:cxn modelId="{3429469B-983E-463E-8924-F4F8EFC6D6FD}" srcId="{3BA3FFC3-7675-4A8B-AD8F-4DBDE89E0A4A}" destId="{58D74663-4569-4FCF-A927-1C7112655BD3}" srcOrd="2"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A08981CD-77A7-4331-A5C1-050E0D7DB555}" type="presOf" srcId="{3BA3FFC3-7675-4A8B-AD8F-4DBDE89E0A4A}" destId="{A121DE18-E3C5-4664-8898-77848AE568D2}" srcOrd="0" destOrd="0" presId="urn:microsoft.com/office/officeart/2005/8/layout/process5"/>
    <dgm:cxn modelId="{0F1228FA-5115-4BE0-B7C4-855AF3943F6B}" type="presParOf" srcId="{A121DE18-E3C5-4664-8898-77848AE568D2}" destId="{A75C309C-372D-41CA-B0F7-E61086968AAC}" srcOrd="0" destOrd="0" presId="urn:microsoft.com/office/officeart/2005/8/layout/process5"/>
    <dgm:cxn modelId="{9A4CBA56-994D-4A90-8056-E35E01E299C1}" type="presParOf" srcId="{A121DE18-E3C5-4664-8898-77848AE568D2}" destId="{D809CA70-5C51-48C2-9F43-A5C40B2FD236}" srcOrd="1" destOrd="0" presId="urn:microsoft.com/office/officeart/2005/8/layout/process5"/>
    <dgm:cxn modelId="{B64E4A16-2260-4E1A-87EE-82F66D695FB1}" type="presParOf" srcId="{D809CA70-5C51-48C2-9F43-A5C40B2FD236}" destId="{96102175-670A-4195-9C41-4DD663B4459D}" srcOrd="0" destOrd="0" presId="urn:microsoft.com/office/officeart/2005/8/layout/process5"/>
    <dgm:cxn modelId="{03885AEF-B227-4D68-AC68-C04E1CD60EAC}" type="presParOf" srcId="{A121DE18-E3C5-4664-8898-77848AE568D2}" destId="{4E6E2381-38AD-4B9A-9710-D82E99A2360D}" srcOrd="2" destOrd="0" presId="urn:microsoft.com/office/officeart/2005/8/layout/process5"/>
    <dgm:cxn modelId="{7AD0480B-60BC-4245-A7DE-EBB040E15D54}" type="presParOf" srcId="{A121DE18-E3C5-4664-8898-77848AE568D2}" destId="{E4FF68CD-AB53-47B0-B89C-01B9AB5969A0}" srcOrd="3" destOrd="0" presId="urn:microsoft.com/office/officeart/2005/8/layout/process5"/>
    <dgm:cxn modelId="{B72F0553-6240-460F-BE70-E810B2E1DC53}" type="presParOf" srcId="{E4FF68CD-AB53-47B0-B89C-01B9AB5969A0}" destId="{DBD2E05F-984D-432C-9EFA-4BE7658AB73E}" srcOrd="0" destOrd="0" presId="urn:microsoft.com/office/officeart/2005/8/layout/process5"/>
    <dgm:cxn modelId="{109B5B91-1AC5-429A-A04F-037C8918B71A}" type="presParOf" srcId="{A121DE18-E3C5-4664-8898-77848AE568D2}" destId="{0B3FC132-BD75-4076-9B0B-315083166127}" srcOrd="4" destOrd="0" presId="urn:microsoft.com/office/officeart/2005/8/layout/process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BA3FFC3-7675-4A8B-AD8F-4DBDE89E0A4A}" type="doc">
      <dgm:prSet loTypeId="urn:microsoft.com/office/officeart/2005/8/layout/process5" loCatId="process" qsTypeId="urn:microsoft.com/office/officeart/2005/8/quickstyle/simple3" qsCatId="simple" csTypeId="urn:microsoft.com/office/officeart/2005/8/colors/accent0_3" csCatId="mainScheme" phldr="1"/>
      <dgm:spPr/>
    </dgm:pt>
    <dgm:pt modelId="{D439BE3A-2B0C-4065-A960-A4082F72E608}">
      <dgm:prSet phldrT="[Text]" custT="1"/>
      <dgm:spPr>
        <a:xfrm>
          <a:off x="0" y="837740"/>
          <a:ext cx="1502324" cy="1192649"/>
        </a:xfrm>
      </dgm:spPr>
      <dgm:t>
        <a:bodyPr/>
        <a:lstStyle/>
        <a:p>
          <a:r>
            <a:rPr lang="bg-BG" sz="900" b="1">
              <a:latin typeface="+mj-lt"/>
              <a:ea typeface="+mn-ea"/>
              <a:cs typeface="+mn-cs"/>
            </a:rPr>
            <a:t>ПРИОРИТЕТ № 2</a:t>
          </a:r>
        </a:p>
        <a:p>
          <a:r>
            <a:rPr lang="bg-BG" sz="900">
              <a:latin typeface="+mj-lt"/>
              <a:ea typeface="+mn-ea"/>
              <a:cs typeface="+mn-cs"/>
            </a:rPr>
            <a:t>Намаляване на консумацията на енергия в частния                                                                                                                                                                                                                                                                                                                сектор чрез използване на ВЕИ и насърчаване използването на индивидуални системи за производство на енергия от ВИ                                                                                                                            </a:t>
          </a:r>
          <a:endParaRPr lang="en-US" sz="900">
            <a:latin typeface="+mj-lt"/>
            <a:ea typeface="+mn-ea"/>
            <a:cs typeface="+mn-cs"/>
          </a:endParaRPr>
        </a:p>
      </dgm:t>
    </dgm:pt>
    <dgm:pt modelId="{32D0238F-901A-4E56-B387-71D606357085}" type="parTrans" cxnId="{61B3FA0E-AE00-4EF4-ACCC-781B70F719F7}">
      <dgm:prSet/>
      <dgm:spPr/>
      <dgm:t>
        <a:bodyPr/>
        <a:lstStyle/>
        <a:p>
          <a:endParaRPr lang="en-US" sz="900">
            <a:latin typeface="+mj-lt"/>
          </a:endParaRPr>
        </a:p>
      </dgm:t>
    </dgm:pt>
    <dgm:pt modelId="{B94492E8-111D-4E0B-A79E-1CD60798DF27}" type="sibTrans" cxnId="{61B3FA0E-AE00-4EF4-ACCC-781B70F719F7}">
      <dgm:prSet/>
      <dgm:spPr>
        <a:xfrm>
          <a:off x="690815" y="858324"/>
          <a:ext cx="2027514" cy="2027514"/>
        </a:xfrm>
      </dgm:spPr>
      <dgm:t>
        <a:bodyPr/>
        <a:lstStyle/>
        <a:p>
          <a:endParaRPr lang="en-US" sz="900">
            <a:latin typeface="+mj-lt"/>
          </a:endParaRPr>
        </a:p>
      </dgm:t>
    </dgm:pt>
    <dgm:pt modelId="{53A60529-55BC-46C4-86D1-30EAC94EF130}">
      <dgm:prSet phldrT="[Text]" custT="1"/>
      <dgm:spPr>
        <a:xfrm>
          <a:off x="1927996" y="1198251"/>
          <a:ext cx="1416821" cy="1152230"/>
        </a:xfrm>
      </dgm:spPr>
      <dgm:t>
        <a:bodyPr/>
        <a:lstStyle/>
        <a:p>
          <a:r>
            <a:rPr lang="bg-BG" sz="900" b="1">
              <a:latin typeface="+mj-lt"/>
              <a:ea typeface="+mn-ea"/>
              <a:cs typeface="+mn-cs"/>
            </a:rPr>
            <a:t>ЦЕЛ № 2.1</a:t>
          </a:r>
        </a:p>
        <a:p>
          <a:r>
            <a:rPr lang="bg-BG" sz="900">
              <a:latin typeface="+mj-lt"/>
              <a:ea typeface="+mn-ea"/>
              <a:cs typeface="+mn-cs"/>
            </a:rPr>
            <a:t>Насърчаване на използването на ВЕИ и в жилищата на  територията на общината</a:t>
          </a:r>
          <a:endParaRPr lang="en-US" sz="900">
            <a:latin typeface="+mj-lt"/>
            <a:ea typeface="+mn-ea"/>
            <a:cs typeface="+mn-cs"/>
          </a:endParaRPr>
        </a:p>
      </dgm:t>
    </dgm:pt>
    <dgm:pt modelId="{5818DABD-3A93-4BD1-A8B8-C88A22A71130}" type="parTrans" cxnId="{3779229E-5FA0-4EDF-8B8C-FC0118C52862}">
      <dgm:prSet/>
      <dgm:spPr/>
      <dgm:t>
        <a:bodyPr/>
        <a:lstStyle/>
        <a:p>
          <a:endParaRPr lang="en-US" sz="900">
            <a:latin typeface="+mj-lt"/>
          </a:endParaRPr>
        </a:p>
      </dgm:t>
    </dgm:pt>
    <dgm:pt modelId="{6490A9F7-F120-4783-97BC-F4F4CCF39AA0}" type="sibTrans" cxnId="{3779229E-5FA0-4EDF-8B8C-FC0118C52862}">
      <dgm:prSet/>
      <dgm:spPr>
        <a:xfrm>
          <a:off x="2583889" y="169106"/>
          <a:ext cx="2271317" cy="2271317"/>
        </a:xfrm>
      </dgm:spPr>
      <dgm:t>
        <a:bodyPr/>
        <a:lstStyle/>
        <a:p>
          <a:endParaRPr lang="en-US" sz="900">
            <a:latin typeface="+mj-lt"/>
          </a:endParaRPr>
        </a:p>
      </dgm:t>
    </dgm:pt>
    <dgm:pt modelId="{58D74663-4569-4FCF-A927-1C7112655BD3}">
      <dgm:prSet phldrT="[Text]" custT="1"/>
      <dgm:spPr>
        <a:xfrm>
          <a:off x="3795167" y="380551"/>
          <a:ext cx="1454334" cy="1792167"/>
        </a:xfrm>
      </dgm:spPr>
      <dgm:t>
        <a:bodyPr/>
        <a:lstStyle/>
        <a:p>
          <a:r>
            <a:rPr lang="bg-BG" sz="900" b="1">
              <a:latin typeface="+mj-lt"/>
              <a:ea typeface="+mn-ea"/>
              <a:cs typeface="+mn-cs"/>
            </a:rPr>
            <a:t>ОЧАКВАНИ РЕЗУЛТАТИ</a:t>
          </a:r>
        </a:p>
        <a:p>
          <a:r>
            <a:rPr lang="bg-BG" sz="900">
              <a:latin typeface="+mj-lt"/>
              <a:ea typeface="+mn-ea"/>
              <a:cs typeface="+mn-cs"/>
            </a:rPr>
            <a:t>Намаляване на годишния разход на енергия от населението средно с 3% годишно; </a:t>
          </a:r>
        </a:p>
        <a:p>
          <a:r>
            <a:rPr lang="bg-BG" sz="900">
              <a:latin typeface="+mj-lt"/>
              <a:ea typeface="+mn-ea"/>
              <a:cs typeface="+mn-cs"/>
            </a:rPr>
            <a:t>Нова инсталирана мощност </a:t>
          </a:r>
          <a:endParaRPr lang="en-US" sz="900">
            <a:latin typeface="+mj-lt"/>
            <a:ea typeface="+mn-ea"/>
            <a:cs typeface="+mn-cs"/>
          </a:endParaRPr>
        </a:p>
        <a:p>
          <a:r>
            <a:rPr lang="en-US" sz="900">
              <a:latin typeface="+mj-lt"/>
              <a:ea typeface="+mn-ea"/>
              <a:cs typeface="+mn-cs"/>
            </a:rPr>
            <a:t>(MW/</a:t>
          </a:r>
          <a:r>
            <a:rPr lang="bg-BG" sz="900">
              <a:latin typeface="+mj-lt"/>
              <a:ea typeface="+mn-ea"/>
              <a:cs typeface="+mn-cs"/>
            </a:rPr>
            <a:t>година</a:t>
          </a:r>
          <a:endParaRPr lang="en-US" sz="900">
            <a:latin typeface="+mj-lt"/>
            <a:ea typeface="+mn-ea"/>
            <a:cs typeface="+mn-cs"/>
          </a:endParaRPr>
        </a:p>
        <a:p>
          <a:r>
            <a:rPr lang="bg-BG" sz="900">
              <a:latin typeface="+mj-lt"/>
              <a:ea typeface="+mn-ea"/>
              <a:cs typeface="+mn-cs"/>
            </a:rPr>
            <a:t>Намаляване на емисиите парникови газове и постигане на екологичен ефект; </a:t>
          </a:r>
          <a:endParaRPr lang="en-US" sz="900">
            <a:latin typeface="+mj-lt"/>
            <a:ea typeface="+mn-ea"/>
            <a:cs typeface="+mn-cs"/>
          </a:endParaRPr>
        </a:p>
        <a:p>
          <a:r>
            <a:rPr lang="bg-BG" sz="900">
              <a:latin typeface="+mj-lt"/>
              <a:ea typeface="+mn-ea"/>
              <a:cs typeface="+mn-cs"/>
            </a:rPr>
            <a:t>Подобрен комфорт на обитаваните сгради. </a:t>
          </a:r>
          <a:endParaRPr lang="en-US" sz="900">
            <a:latin typeface="+mj-lt"/>
            <a:ea typeface="+mn-ea"/>
            <a:cs typeface="+mn-cs"/>
          </a:endParaRPr>
        </a:p>
      </dgm:t>
    </dgm:pt>
    <dgm:pt modelId="{1E19C605-D57A-47D7-8A8B-48A175A4DE3F}" type="parTrans" cxnId="{3429469B-983E-463E-8924-F4F8EFC6D6FD}">
      <dgm:prSet/>
      <dgm:spPr/>
      <dgm:t>
        <a:bodyPr/>
        <a:lstStyle/>
        <a:p>
          <a:endParaRPr lang="en-US" sz="900">
            <a:latin typeface="+mj-lt"/>
          </a:endParaRPr>
        </a:p>
      </dgm:t>
    </dgm:pt>
    <dgm:pt modelId="{84ADFDE5-9B4C-461D-9922-BADE0F9F9163}" type="sibTrans" cxnId="{3429469B-983E-463E-8924-F4F8EFC6D6FD}">
      <dgm:prSet/>
      <dgm:spPr/>
      <dgm:t>
        <a:bodyPr/>
        <a:lstStyle/>
        <a:p>
          <a:endParaRPr lang="en-US" sz="900">
            <a:latin typeface="+mj-lt"/>
          </a:endParaRPr>
        </a:p>
      </dgm:t>
    </dgm:pt>
    <dgm:pt modelId="{C4261A91-A09E-408A-A920-FDE65EBDBFEC}" type="pres">
      <dgm:prSet presAssocID="{3BA3FFC3-7675-4A8B-AD8F-4DBDE89E0A4A}" presName="diagram" presStyleCnt="0">
        <dgm:presLayoutVars>
          <dgm:dir/>
          <dgm:resizeHandles val="exact"/>
        </dgm:presLayoutVars>
      </dgm:prSet>
      <dgm:spPr/>
    </dgm:pt>
    <dgm:pt modelId="{C64859D6-C9A7-40F4-8A80-5B6BB1C5DDAB}" type="pres">
      <dgm:prSet presAssocID="{D439BE3A-2B0C-4065-A960-A4082F72E608}" presName="node" presStyleLbl="node1" presStyleIdx="0" presStyleCnt="3" custScaleY="167455">
        <dgm:presLayoutVars>
          <dgm:bulletEnabled val="1"/>
        </dgm:presLayoutVars>
      </dgm:prSet>
      <dgm:spPr/>
    </dgm:pt>
    <dgm:pt modelId="{9E2A56D9-5204-4B2F-BC1C-AD7818C9148A}" type="pres">
      <dgm:prSet presAssocID="{B94492E8-111D-4E0B-A79E-1CD60798DF27}" presName="sibTrans" presStyleLbl="sibTrans2D1" presStyleIdx="0" presStyleCnt="2"/>
      <dgm:spPr>
        <a:prstGeom prst="leftCircularArrow">
          <a:avLst>
            <a:gd name="adj1" fmla="val 2276"/>
            <a:gd name="adj2" fmla="val 274364"/>
            <a:gd name="adj3" fmla="val 3348164"/>
            <a:gd name="adj4" fmla="val 10322779"/>
            <a:gd name="adj5" fmla="val 2655"/>
          </a:avLst>
        </a:prstGeom>
      </dgm:spPr>
    </dgm:pt>
    <dgm:pt modelId="{57629B56-D2B1-4EB4-952B-09A942CA2EB4}" type="pres">
      <dgm:prSet presAssocID="{B94492E8-111D-4E0B-A79E-1CD60798DF27}" presName="connectorText" presStyleLbl="sibTrans2D1" presStyleIdx="0" presStyleCnt="2"/>
      <dgm:spPr/>
    </dgm:pt>
    <dgm:pt modelId="{FFB2819E-627C-487F-8541-272AF782AD8A}" type="pres">
      <dgm:prSet presAssocID="{53A60529-55BC-46C4-86D1-30EAC94EF130}" presName="node" presStyleLbl="node1" presStyleIdx="1" presStyleCnt="3" custScaleY="173734">
        <dgm:presLayoutVars>
          <dgm:bulletEnabled val="1"/>
        </dgm:presLayoutVars>
      </dgm:prSet>
      <dgm:spPr/>
    </dgm:pt>
    <dgm:pt modelId="{10F55EEA-754D-4B3B-AD65-159399C10D1C}" type="pres">
      <dgm:prSet presAssocID="{6490A9F7-F120-4783-97BC-F4F4CCF39AA0}" presName="sibTrans" presStyleLbl="sibTrans2D1" presStyleIdx="1" presStyleCnt="2"/>
      <dgm:spPr>
        <a:prstGeom prst="circularArrow">
          <a:avLst>
            <a:gd name="adj1" fmla="val 1992"/>
            <a:gd name="adj2" fmla="val 238592"/>
            <a:gd name="adj3" fmla="val 18125352"/>
            <a:gd name="adj4" fmla="val 11114965"/>
            <a:gd name="adj5" fmla="val 2324"/>
          </a:avLst>
        </a:prstGeom>
      </dgm:spPr>
    </dgm:pt>
    <dgm:pt modelId="{6D950ED0-8E7E-4A56-9005-045E4A80391D}" type="pres">
      <dgm:prSet presAssocID="{6490A9F7-F120-4783-97BC-F4F4CCF39AA0}" presName="connectorText" presStyleLbl="sibTrans2D1" presStyleIdx="1" presStyleCnt="2"/>
      <dgm:spPr/>
    </dgm:pt>
    <dgm:pt modelId="{3721C20A-AE07-48C9-B893-03380C1B7277}" type="pres">
      <dgm:prSet presAssocID="{58D74663-4569-4FCF-A927-1C7112655BD3}" presName="node" presStyleLbl="node1" presStyleIdx="2" presStyleCnt="3" custScaleX="140085" custScaleY="203039">
        <dgm:presLayoutVars>
          <dgm:bulletEnabled val="1"/>
        </dgm:presLayoutVars>
      </dgm:prSet>
      <dgm:spPr/>
    </dgm:pt>
  </dgm:ptLst>
  <dgm:cxnLst>
    <dgm:cxn modelId="{3CFBBE0A-389E-4591-B192-4B35AF3E486C}" type="presOf" srcId="{3BA3FFC3-7675-4A8B-AD8F-4DBDE89E0A4A}" destId="{C4261A91-A09E-408A-A920-FDE65EBDBFEC}" srcOrd="0" destOrd="0" presId="urn:microsoft.com/office/officeart/2005/8/layout/process5"/>
    <dgm:cxn modelId="{61B3FA0E-AE00-4EF4-ACCC-781B70F719F7}" srcId="{3BA3FFC3-7675-4A8B-AD8F-4DBDE89E0A4A}" destId="{D439BE3A-2B0C-4065-A960-A4082F72E608}" srcOrd="0" destOrd="0" parTransId="{32D0238F-901A-4E56-B387-71D606357085}" sibTransId="{B94492E8-111D-4E0B-A79E-1CD60798DF27}"/>
    <dgm:cxn modelId="{5C3DBA36-0FE8-4430-9B73-7FB091CE265B}" type="presOf" srcId="{53A60529-55BC-46C4-86D1-30EAC94EF130}" destId="{FFB2819E-627C-487F-8541-272AF782AD8A}" srcOrd="0" destOrd="0" presId="urn:microsoft.com/office/officeart/2005/8/layout/process5"/>
    <dgm:cxn modelId="{38617445-C0A3-4998-B503-28B7461C543F}" type="presOf" srcId="{B94492E8-111D-4E0B-A79E-1CD60798DF27}" destId="{9E2A56D9-5204-4B2F-BC1C-AD7818C9148A}" srcOrd="0" destOrd="0" presId="urn:microsoft.com/office/officeart/2005/8/layout/process5"/>
    <dgm:cxn modelId="{29F7287C-D58D-45C9-8D48-C067464137ED}" type="presOf" srcId="{B94492E8-111D-4E0B-A79E-1CD60798DF27}" destId="{57629B56-D2B1-4EB4-952B-09A942CA2EB4}" srcOrd="1" destOrd="0" presId="urn:microsoft.com/office/officeart/2005/8/layout/process5"/>
    <dgm:cxn modelId="{32A6E196-C96D-42D3-A417-E713AF502051}" type="presOf" srcId="{D439BE3A-2B0C-4065-A960-A4082F72E608}" destId="{C64859D6-C9A7-40F4-8A80-5B6BB1C5DDAB}" srcOrd="0" destOrd="0" presId="urn:microsoft.com/office/officeart/2005/8/layout/process5"/>
    <dgm:cxn modelId="{3429469B-983E-463E-8924-F4F8EFC6D6FD}" srcId="{3BA3FFC3-7675-4A8B-AD8F-4DBDE89E0A4A}" destId="{58D74663-4569-4FCF-A927-1C7112655BD3}" srcOrd="2" destOrd="0" parTransId="{1E19C605-D57A-47D7-8A8B-48A175A4DE3F}" sibTransId="{84ADFDE5-9B4C-461D-9922-BADE0F9F9163}"/>
    <dgm:cxn modelId="{3779229E-5FA0-4EDF-8B8C-FC0118C52862}" srcId="{3BA3FFC3-7675-4A8B-AD8F-4DBDE89E0A4A}" destId="{53A60529-55BC-46C4-86D1-30EAC94EF130}" srcOrd="1" destOrd="0" parTransId="{5818DABD-3A93-4BD1-A8B8-C88A22A71130}" sibTransId="{6490A9F7-F120-4783-97BC-F4F4CCF39AA0}"/>
    <dgm:cxn modelId="{AB9274A4-B3BE-4CC2-8409-21BBECEFB27E}" type="presOf" srcId="{6490A9F7-F120-4783-97BC-F4F4CCF39AA0}" destId="{6D950ED0-8E7E-4A56-9005-045E4A80391D}" srcOrd="1" destOrd="0" presId="urn:microsoft.com/office/officeart/2005/8/layout/process5"/>
    <dgm:cxn modelId="{D57405D9-F0C3-46E0-AA01-D1D5FC371C34}" type="presOf" srcId="{58D74663-4569-4FCF-A927-1C7112655BD3}" destId="{3721C20A-AE07-48C9-B893-03380C1B7277}" srcOrd="0" destOrd="0" presId="urn:microsoft.com/office/officeart/2005/8/layout/process5"/>
    <dgm:cxn modelId="{0E867DDD-2D16-44B3-97EA-CDFA700B278E}" type="presOf" srcId="{6490A9F7-F120-4783-97BC-F4F4CCF39AA0}" destId="{10F55EEA-754D-4B3B-AD65-159399C10D1C}" srcOrd="0" destOrd="0" presId="urn:microsoft.com/office/officeart/2005/8/layout/process5"/>
    <dgm:cxn modelId="{E81EEFB1-8042-4C25-9CD0-A9CD8CCF4FA9}" type="presParOf" srcId="{C4261A91-A09E-408A-A920-FDE65EBDBFEC}" destId="{C64859D6-C9A7-40F4-8A80-5B6BB1C5DDAB}" srcOrd="0" destOrd="0" presId="urn:microsoft.com/office/officeart/2005/8/layout/process5"/>
    <dgm:cxn modelId="{8022CAAE-92CC-4A60-9FA2-04BDD0A50FEB}" type="presParOf" srcId="{C4261A91-A09E-408A-A920-FDE65EBDBFEC}" destId="{9E2A56D9-5204-4B2F-BC1C-AD7818C9148A}" srcOrd="1" destOrd="0" presId="urn:microsoft.com/office/officeart/2005/8/layout/process5"/>
    <dgm:cxn modelId="{3B7E31E2-2DBD-483E-8B96-39BAE5F4912F}" type="presParOf" srcId="{9E2A56D9-5204-4B2F-BC1C-AD7818C9148A}" destId="{57629B56-D2B1-4EB4-952B-09A942CA2EB4}" srcOrd="0" destOrd="0" presId="urn:microsoft.com/office/officeart/2005/8/layout/process5"/>
    <dgm:cxn modelId="{D493B368-BB77-461C-9FCC-BE68FDC38697}" type="presParOf" srcId="{C4261A91-A09E-408A-A920-FDE65EBDBFEC}" destId="{FFB2819E-627C-487F-8541-272AF782AD8A}" srcOrd="2" destOrd="0" presId="urn:microsoft.com/office/officeart/2005/8/layout/process5"/>
    <dgm:cxn modelId="{D4DB1FDA-91DF-4F1F-9B27-57482328D04A}" type="presParOf" srcId="{C4261A91-A09E-408A-A920-FDE65EBDBFEC}" destId="{10F55EEA-754D-4B3B-AD65-159399C10D1C}" srcOrd="3" destOrd="0" presId="urn:microsoft.com/office/officeart/2005/8/layout/process5"/>
    <dgm:cxn modelId="{B7BFEEB9-EBF8-48A3-851E-121A43C05E7E}" type="presParOf" srcId="{10F55EEA-754D-4B3B-AD65-159399C10D1C}" destId="{6D950ED0-8E7E-4A56-9005-045E4A80391D}" srcOrd="0" destOrd="0" presId="urn:microsoft.com/office/officeart/2005/8/layout/process5"/>
    <dgm:cxn modelId="{65206D46-FA58-471A-A5EF-B3A463376D58}" type="presParOf" srcId="{C4261A91-A09E-408A-A920-FDE65EBDBFEC}" destId="{3721C20A-AE07-48C9-B893-03380C1B7277}" srcOrd="4" destOrd="0" presId="urn:microsoft.com/office/officeart/2005/8/layout/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E036A-6B46-4005-9123-AD0FFACFE22D}">
      <dsp:nvSpPr>
        <dsp:cNvPr id="0" name=""/>
        <dsp:cNvSpPr/>
      </dsp:nvSpPr>
      <dsp:spPr>
        <a:xfrm rot="5400000">
          <a:off x="745053" y="833235"/>
          <a:ext cx="805707" cy="1340679"/>
        </a:xfrm>
        <a:prstGeom prst="corner">
          <a:avLst>
            <a:gd name="adj1" fmla="val 16120"/>
            <a:gd name="adj2" fmla="val 16110"/>
          </a:avLst>
        </a:prstGeom>
        <a:solidFill>
          <a:schemeClr val="accent3">
            <a:hueOff val="0"/>
            <a:satOff val="0"/>
            <a:lumOff val="0"/>
            <a:alphaOff val="0"/>
          </a:schemeClr>
        </a:solidFill>
        <a:ln w="15875" cap="rnd"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372DD6-8769-4B92-8C52-FC9021EE0826}">
      <dsp:nvSpPr>
        <dsp:cNvPr id="0" name=""/>
        <dsp:cNvSpPr/>
      </dsp:nvSpPr>
      <dsp:spPr>
        <a:xfrm>
          <a:off x="610560" y="1233809"/>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потребител на енергия</a:t>
          </a:r>
          <a:endParaRPr lang="en-US" sz="1100" kern="1200"/>
        </a:p>
      </dsp:txBody>
      <dsp:txXfrm>
        <a:off x="610560" y="1233809"/>
        <a:ext cx="1210373" cy="1060962"/>
      </dsp:txXfrm>
    </dsp:sp>
    <dsp:sp modelId="{140C52FF-DDB3-413B-A9F7-2F945E8ABDF9}">
      <dsp:nvSpPr>
        <dsp:cNvPr id="0" name=""/>
        <dsp:cNvSpPr/>
      </dsp:nvSpPr>
      <dsp:spPr>
        <a:xfrm>
          <a:off x="1592561" y="734533"/>
          <a:ext cx="228372" cy="228372"/>
        </a:xfrm>
        <a:prstGeom prst="triangle">
          <a:avLst>
            <a:gd name="adj" fmla="val 100000"/>
          </a:avLst>
        </a:prstGeom>
        <a:solidFill>
          <a:schemeClr val="accent3">
            <a:hueOff val="-834335"/>
            <a:satOff val="-1544"/>
            <a:lumOff val="620"/>
            <a:alphaOff val="0"/>
          </a:schemeClr>
        </a:solidFill>
        <a:ln w="15875" cap="rnd" cmpd="sng" algn="ctr">
          <a:solidFill>
            <a:schemeClr val="accent3">
              <a:hueOff val="-834335"/>
              <a:satOff val="-1544"/>
              <a:lumOff val="6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562E41-1E45-4138-8729-7E56F332F9BC}">
      <dsp:nvSpPr>
        <dsp:cNvPr id="0" name=""/>
        <dsp:cNvSpPr/>
      </dsp:nvSpPr>
      <dsp:spPr>
        <a:xfrm rot="5400000">
          <a:off x="2226786" y="466579"/>
          <a:ext cx="805707" cy="1340679"/>
        </a:xfrm>
        <a:prstGeom prst="corner">
          <a:avLst>
            <a:gd name="adj1" fmla="val 16120"/>
            <a:gd name="adj2" fmla="val 16110"/>
          </a:avLst>
        </a:prstGeom>
        <a:solidFill>
          <a:schemeClr val="accent3">
            <a:hueOff val="-1668671"/>
            <a:satOff val="-3088"/>
            <a:lumOff val="1241"/>
            <a:alphaOff val="0"/>
          </a:schemeClr>
        </a:solidFill>
        <a:ln w="15875" cap="rnd" cmpd="sng" algn="ctr">
          <a:solidFill>
            <a:schemeClr val="accent3">
              <a:hueOff val="-1668671"/>
              <a:satOff val="-3088"/>
              <a:lumOff val="124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E7DB18-5561-481D-9F55-96E5B52AA6FA}">
      <dsp:nvSpPr>
        <dsp:cNvPr id="0" name=""/>
        <dsp:cNvSpPr/>
      </dsp:nvSpPr>
      <dsp:spPr>
        <a:xfrm>
          <a:off x="2092293" y="867153"/>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производител и доставчик на енергия</a:t>
          </a:r>
          <a:endParaRPr lang="en-US" sz="1100" kern="1200"/>
        </a:p>
      </dsp:txBody>
      <dsp:txXfrm>
        <a:off x="2092293" y="867153"/>
        <a:ext cx="1210373" cy="1060962"/>
      </dsp:txXfrm>
    </dsp:sp>
    <dsp:sp modelId="{F4AFFD12-46EA-41EC-B18D-433148F98DAA}">
      <dsp:nvSpPr>
        <dsp:cNvPr id="0" name=""/>
        <dsp:cNvSpPr/>
      </dsp:nvSpPr>
      <dsp:spPr>
        <a:xfrm>
          <a:off x="3074294" y="367876"/>
          <a:ext cx="228372" cy="228372"/>
        </a:xfrm>
        <a:prstGeom prst="triangle">
          <a:avLst>
            <a:gd name="adj" fmla="val 100000"/>
          </a:avLst>
        </a:prstGeom>
        <a:solidFill>
          <a:schemeClr val="accent3">
            <a:hueOff val="-2503006"/>
            <a:satOff val="-4631"/>
            <a:lumOff val="1861"/>
            <a:alphaOff val="0"/>
          </a:schemeClr>
        </a:solidFill>
        <a:ln w="15875" cap="rnd" cmpd="sng" algn="ctr">
          <a:solidFill>
            <a:schemeClr val="accent3">
              <a:hueOff val="-2503006"/>
              <a:satOff val="-4631"/>
              <a:lumOff val="186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75F2B7-9F3A-4487-B4C7-488771CA840E}">
      <dsp:nvSpPr>
        <dsp:cNvPr id="0" name=""/>
        <dsp:cNvSpPr/>
      </dsp:nvSpPr>
      <dsp:spPr>
        <a:xfrm rot="5400000">
          <a:off x="3708519" y="99922"/>
          <a:ext cx="805707" cy="1340679"/>
        </a:xfrm>
        <a:prstGeom prst="corner">
          <a:avLst>
            <a:gd name="adj1" fmla="val 16120"/>
            <a:gd name="adj2" fmla="val 16110"/>
          </a:avLst>
        </a:prstGeom>
        <a:solidFill>
          <a:schemeClr val="accent3">
            <a:hueOff val="-3337342"/>
            <a:satOff val="-6175"/>
            <a:lumOff val="2482"/>
            <a:alphaOff val="0"/>
          </a:schemeClr>
        </a:solidFill>
        <a:ln w="15875" cap="rnd" cmpd="sng" algn="ctr">
          <a:solidFill>
            <a:schemeClr val="accent3">
              <a:hueOff val="-3337342"/>
              <a:satOff val="-6175"/>
              <a:lumOff val="248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C98F19-FD90-4C29-BE3E-9AD42A8F5DB0}">
      <dsp:nvSpPr>
        <dsp:cNvPr id="0" name=""/>
        <dsp:cNvSpPr/>
      </dsp:nvSpPr>
      <dsp:spPr>
        <a:xfrm>
          <a:off x="3574026" y="500497"/>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bg-BG" sz="1100" kern="1200"/>
            <a:t>Общината като регулатор и инвеститор в месния енергиен сектор</a:t>
          </a:r>
          <a:endParaRPr lang="en-US" sz="1100" kern="1200"/>
        </a:p>
      </dsp:txBody>
      <dsp:txXfrm>
        <a:off x="3574026" y="500497"/>
        <a:ext cx="1210373" cy="1060962"/>
      </dsp:txXfrm>
    </dsp:sp>
    <dsp:sp modelId="{96FC867B-96B0-44E3-B4D9-D4CB8207D1A7}">
      <dsp:nvSpPr>
        <dsp:cNvPr id="0" name=""/>
        <dsp:cNvSpPr/>
      </dsp:nvSpPr>
      <dsp:spPr>
        <a:xfrm>
          <a:off x="4556027" y="1220"/>
          <a:ext cx="228372" cy="228372"/>
        </a:xfrm>
        <a:prstGeom prst="triangle">
          <a:avLst>
            <a:gd name="adj" fmla="val 100000"/>
          </a:avLst>
        </a:prstGeom>
        <a:solidFill>
          <a:schemeClr val="accent3">
            <a:hueOff val="-4171677"/>
            <a:satOff val="-7719"/>
            <a:lumOff val="3102"/>
            <a:alphaOff val="0"/>
          </a:schemeClr>
        </a:solidFill>
        <a:ln w="15875" cap="rnd" cmpd="sng" algn="ctr">
          <a:solidFill>
            <a:schemeClr val="accent3">
              <a:hueOff val="-4171677"/>
              <a:satOff val="-7719"/>
              <a:lumOff val="310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3CEA04-4698-41FA-B9C9-FBAB14AE3D55}">
      <dsp:nvSpPr>
        <dsp:cNvPr id="0" name=""/>
        <dsp:cNvSpPr/>
      </dsp:nvSpPr>
      <dsp:spPr>
        <a:xfrm rot="5400000">
          <a:off x="5190252" y="-266733"/>
          <a:ext cx="805707" cy="1340679"/>
        </a:xfrm>
        <a:prstGeom prst="corner">
          <a:avLst>
            <a:gd name="adj1" fmla="val 16120"/>
            <a:gd name="adj2" fmla="val 16110"/>
          </a:avLst>
        </a:prstGeom>
        <a:solidFill>
          <a:schemeClr val="accent3">
            <a:hueOff val="-5006012"/>
            <a:satOff val="-9263"/>
            <a:lumOff val="3723"/>
            <a:alphaOff val="0"/>
          </a:schemeClr>
        </a:solidFill>
        <a:ln w="15875" cap="rnd" cmpd="sng" algn="ctr">
          <a:solidFill>
            <a:schemeClr val="accent3">
              <a:hueOff val="-5006012"/>
              <a:satOff val="-9263"/>
              <a:lumOff val="372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64A0EC-8508-4992-BB48-17EC6234DD2C}">
      <dsp:nvSpPr>
        <dsp:cNvPr id="0" name=""/>
        <dsp:cNvSpPr/>
      </dsp:nvSpPr>
      <dsp:spPr>
        <a:xfrm>
          <a:off x="5055759" y="133840"/>
          <a:ext cx="1210373" cy="10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bg-BG" sz="1050" kern="1200"/>
            <a:t>Общината като източник на мотивация за по-ефективно производство и потребление на енергия за опазване на околната среда</a:t>
          </a:r>
          <a:endParaRPr lang="en-US" kern="1200"/>
        </a:p>
      </dsp:txBody>
      <dsp:txXfrm>
        <a:off x="5055759" y="133840"/>
        <a:ext cx="1210373" cy="10609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39F9A-2084-4C5E-8133-7397ED8135A5}">
      <dsp:nvSpPr>
        <dsp:cNvPr id="0" name=""/>
        <dsp:cNvSpPr/>
      </dsp:nvSpPr>
      <dsp:spPr>
        <a:xfrm>
          <a:off x="836419" y="2"/>
          <a:ext cx="1773435" cy="1064061"/>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3</a:t>
          </a:r>
        </a:p>
        <a:p>
          <a:pPr marL="0" lvl="0" indent="0" algn="ctr" defTabSz="400050">
            <a:lnSpc>
              <a:spcPct val="90000"/>
            </a:lnSpc>
            <a:spcBef>
              <a:spcPct val="0"/>
            </a:spcBef>
            <a:spcAft>
              <a:spcPct val="35000"/>
            </a:spcAft>
            <a:buNone/>
          </a:pPr>
          <a:r>
            <a:rPr lang="bg-BG" sz="1000" kern="1200">
              <a:latin typeface="+mj-lt"/>
              <a:ea typeface="+mn-ea"/>
              <a:cs typeface="+mn-cs"/>
            </a:rPr>
            <a:t>Повишаване на използването на ВЕИ от местния бизнес</a:t>
          </a:r>
          <a:endParaRPr lang="en-US" sz="1000" kern="1200">
            <a:latin typeface="+mj-lt"/>
            <a:ea typeface="+mn-ea"/>
            <a:cs typeface="+mn-cs"/>
          </a:endParaRPr>
        </a:p>
      </dsp:txBody>
      <dsp:txXfrm>
        <a:off x="867584" y="31167"/>
        <a:ext cx="1711105" cy="1001731"/>
      </dsp:txXfrm>
    </dsp:sp>
    <dsp:sp modelId="{C9B65D38-0EC2-4D35-A710-98B9594F71D7}">
      <dsp:nvSpPr>
        <dsp:cNvPr id="0" name=""/>
        <dsp:cNvSpPr/>
      </dsp:nvSpPr>
      <dsp:spPr>
        <a:xfrm>
          <a:off x="2765917" y="312126"/>
          <a:ext cx="375968" cy="439812"/>
        </a:xfrm>
        <a:prstGeom prst="leftCircularArrow">
          <a:avLst>
            <a:gd name="adj1" fmla="val 2276"/>
            <a:gd name="adj2" fmla="val 274364"/>
            <a:gd name="adj3" fmla="val 3348164"/>
            <a:gd name="adj4" fmla="val 10322779"/>
            <a:gd name="adj5" fmla="val 2655"/>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latin typeface="+mj-lt"/>
          </a:endParaRPr>
        </a:p>
      </dsp:txBody>
      <dsp:txXfrm>
        <a:off x="2765917" y="400088"/>
        <a:ext cx="263178" cy="263888"/>
      </dsp:txXfrm>
    </dsp:sp>
    <dsp:sp modelId="{628EF6DB-85F4-4F88-B9D7-2B027E7D6ACB}">
      <dsp:nvSpPr>
        <dsp:cNvPr id="0" name=""/>
        <dsp:cNvSpPr/>
      </dsp:nvSpPr>
      <dsp:spPr>
        <a:xfrm>
          <a:off x="3319229" y="2"/>
          <a:ext cx="1773435" cy="1064061"/>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3.1</a:t>
          </a:r>
        </a:p>
        <a:p>
          <a:pPr marL="0" lvl="0" indent="0" algn="ctr" defTabSz="444500">
            <a:lnSpc>
              <a:spcPct val="90000"/>
            </a:lnSpc>
            <a:spcBef>
              <a:spcPct val="0"/>
            </a:spcBef>
            <a:spcAft>
              <a:spcPct val="35000"/>
            </a:spcAft>
            <a:buNone/>
          </a:pPr>
          <a:r>
            <a:rPr lang="bg-BG" sz="1000" kern="1200">
              <a:latin typeface="+mj-lt"/>
              <a:ea typeface="+mn-ea"/>
              <a:cs typeface="+mn-cs"/>
            </a:rPr>
            <a:t>Насърчаване използването на ВЕИ</a:t>
          </a:r>
          <a:endParaRPr lang="en-US" sz="1000" kern="1200">
            <a:latin typeface="+mj-lt"/>
            <a:ea typeface="+mn-ea"/>
            <a:cs typeface="+mn-cs"/>
          </a:endParaRPr>
        </a:p>
      </dsp:txBody>
      <dsp:txXfrm>
        <a:off x="3350394" y="31167"/>
        <a:ext cx="1711105" cy="1001731"/>
      </dsp:txXfrm>
    </dsp:sp>
    <dsp:sp modelId="{43E61F10-C1E2-4F57-A6BA-2AE16D105C01}">
      <dsp:nvSpPr>
        <dsp:cNvPr id="0" name=""/>
        <dsp:cNvSpPr/>
      </dsp:nvSpPr>
      <dsp:spPr>
        <a:xfrm rot="5400000">
          <a:off x="4013388" y="1196577"/>
          <a:ext cx="385118" cy="439812"/>
        </a:xfrm>
        <a:prstGeom prst="circularArrow">
          <a:avLst>
            <a:gd name="adj1" fmla="val 1992"/>
            <a:gd name="adj2" fmla="val 238592"/>
            <a:gd name="adj3" fmla="val 18125352"/>
            <a:gd name="adj4" fmla="val 11114965"/>
            <a:gd name="adj5" fmla="val 232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latin typeface="+mj-lt"/>
          </a:endParaRPr>
        </a:p>
      </dsp:txBody>
      <dsp:txXfrm rot="-5400000">
        <a:off x="4074003" y="1223925"/>
        <a:ext cx="263888" cy="269583"/>
      </dsp:txXfrm>
    </dsp:sp>
    <dsp:sp modelId="{478B8CD6-FD16-4864-BB81-F49302751518}">
      <dsp:nvSpPr>
        <dsp:cNvPr id="0" name=""/>
        <dsp:cNvSpPr/>
      </dsp:nvSpPr>
      <dsp:spPr>
        <a:xfrm>
          <a:off x="3319229" y="1790702"/>
          <a:ext cx="1773435" cy="1392430"/>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3.2  </a:t>
          </a:r>
          <a:r>
            <a:rPr lang="bg-BG" sz="1000" kern="1200">
              <a:latin typeface="+mj-lt"/>
              <a:ea typeface="+mn-ea"/>
              <a:cs typeface="+mn-cs"/>
            </a:rPr>
            <a:t>Насърчаване на бизнеса и привличане на инвеститори за изграждане на големи ВЕИ инсталации на територията на общината</a:t>
          </a:r>
          <a:endParaRPr lang="en-US" sz="1000" kern="1200">
            <a:latin typeface="+mj-lt"/>
            <a:ea typeface="+mn-ea"/>
            <a:cs typeface="+mn-cs"/>
          </a:endParaRPr>
        </a:p>
      </dsp:txBody>
      <dsp:txXfrm>
        <a:off x="3360012" y="1831485"/>
        <a:ext cx="1691869" cy="1310864"/>
      </dsp:txXfrm>
    </dsp:sp>
    <dsp:sp modelId="{F0661D72-830B-4C28-9BE3-5D57AA1EDDCF}">
      <dsp:nvSpPr>
        <dsp:cNvPr id="0" name=""/>
        <dsp:cNvSpPr/>
      </dsp:nvSpPr>
      <dsp:spPr>
        <a:xfrm rot="10800000">
          <a:off x="2787198" y="2267011"/>
          <a:ext cx="375968" cy="439812"/>
        </a:xfrm>
        <a:prstGeom prst="leftCircularArrow">
          <a:avLst>
            <a:gd name="adj1" fmla="val 2038"/>
            <a:gd name="adj2" fmla="val 244355"/>
            <a:gd name="adj3" fmla="val 3373369"/>
            <a:gd name="adj4" fmla="val 10377992"/>
            <a:gd name="adj5" fmla="val 237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US" sz="1800" kern="1200">
            <a:latin typeface="+mj-lt"/>
          </a:endParaRPr>
        </a:p>
      </dsp:txBody>
      <dsp:txXfrm rot="10800000">
        <a:off x="2899988" y="2354973"/>
        <a:ext cx="263178" cy="263888"/>
      </dsp:txXfrm>
    </dsp:sp>
    <dsp:sp modelId="{658712D3-AAE6-4FCC-889D-55DE6E9FCA5A}">
      <dsp:nvSpPr>
        <dsp:cNvPr id="0" name=""/>
        <dsp:cNvSpPr/>
      </dsp:nvSpPr>
      <dsp:spPr>
        <a:xfrm>
          <a:off x="393734" y="1773438"/>
          <a:ext cx="2216121" cy="1426959"/>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ОЧАКВАНИ РЕЗУЛТАТИ  </a:t>
          </a:r>
          <a:r>
            <a:rPr lang="bg-BG" sz="1000" kern="1200">
              <a:latin typeface="+mj-lt"/>
              <a:ea typeface="+mn-ea"/>
              <a:cs typeface="+mn-cs"/>
            </a:rPr>
            <a:t>Намаляване на консумацията на енергия с до 10 % до 2034г.</a:t>
          </a:r>
        </a:p>
        <a:p>
          <a:pPr marL="0" lvl="0" indent="0" algn="ctr" defTabSz="444500">
            <a:lnSpc>
              <a:spcPct val="90000"/>
            </a:lnSpc>
            <a:spcBef>
              <a:spcPct val="0"/>
            </a:spcBef>
            <a:spcAft>
              <a:spcPct val="35000"/>
            </a:spcAft>
            <a:buNone/>
          </a:pPr>
          <a:r>
            <a:rPr lang="bg-BG" sz="1000" kern="1200">
              <a:latin typeface="+mj-lt"/>
              <a:ea typeface="+mn-ea"/>
              <a:cs typeface="+mn-cs"/>
            </a:rPr>
            <a:t>Намаляване на емисиите парникови газове и постигане на екологичен ефект; Повишаване на конкурентоспособността на бизнеса. </a:t>
          </a:r>
          <a:endParaRPr lang="en-US" sz="1000" kern="1200">
            <a:latin typeface="+mj-lt"/>
            <a:ea typeface="+mn-ea"/>
            <a:cs typeface="+mn-cs"/>
          </a:endParaRPr>
        </a:p>
      </dsp:txBody>
      <dsp:txXfrm>
        <a:off x="435528" y="1815232"/>
        <a:ext cx="2132533" cy="134337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EACE3-3A11-4439-A388-C4F1E216C327}">
      <dsp:nvSpPr>
        <dsp:cNvPr id="0" name=""/>
        <dsp:cNvSpPr/>
      </dsp:nvSpPr>
      <dsp:spPr>
        <a:xfrm>
          <a:off x="1761842" y="235"/>
          <a:ext cx="1500191" cy="1128413"/>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ПРИОРИТЕТ № 4</a:t>
          </a:r>
        </a:p>
        <a:p>
          <a:pPr marL="0" lvl="0" indent="0" algn="ctr" defTabSz="444500">
            <a:lnSpc>
              <a:spcPct val="90000"/>
            </a:lnSpc>
            <a:spcBef>
              <a:spcPct val="0"/>
            </a:spcBef>
            <a:spcAft>
              <a:spcPct val="35000"/>
            </a:spcAft>
            <a:buNone/>
          </a:pPr>
          <a:r>
            <a:rPr lang="bg-BG" sz="1000" kern="1200">
              <a:latin typeface="+mj-lt"/>
              <a:ea typeface="+mn-ea"/>
              <a:cs typeface="+mn-cs"/>
            </a:rPr>
            <a:t>Въвеждане на система за управление на енергията на                                                                                               територията на общината, вкл и за  ВЕИ</a:t>
          </a:r>
          <a:endParaRPr lang="en-US" sz="1000" kern="1200">
            <a:latin typeface="+mj-lt"/>
            <a:ea typeface="+mn-ea"/>
            <a:cs typeface="+mn-cs"/>
          </a:endParaRPr>
        </a:p>
      </dsp:txBody>
      <dsp:txXfrm>
        <a:off x="1794892" y="33285"/>
        <a:ext cx="1434091" cy="1062313"/>
      </dsp:txXfrm>
    </dsp:sp>
    <dsp:sp modelId="{6406F7EA-F133-412C-BBD5-B0284342FF72}">
      <dsp:nvSpPr>
        <dsp:cNvPr id="0" name=""/>
        <dsp:cNvSpPr/>
      </dsp:nvSpPr>
      <dsp:spPr>
        <a:xfrm>
          <a:off x="3378914" y="399748"/>
          <a:ext cx="281574"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a:off x="3378914" y="465626"/>
        <a:ext cx="197102" cy="197632"/>
      </dsp:txXfrm>
    </dsp:sp>
    <dsp:sp modelId="{AE53F42B-4700-4014-9A5F-F847B4462A39}">
      <dsp:nvSpPr>
        <dsp:cNvPr id="0" name=""/>
        <dsp:cNvSpPr/>
      </dsp:nvSpPr>
      <dsp:spPr>
        <a:xfrm>
          <a:off x="3793306" y="165988"/>
          <a:ext cx="1328179" cy="796907"/>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4.1 </a:t>
          </a:r>
          <a:r>
            <a:rPr lang="bg-BG" sz="1000" b="0" kern="1200">
              <a:latin typeface="+mj-lt"/>
              <a:ea typeface="+mn-ea"/>
              <a:cs typeface="+mn-cs"/>
            </a:rPr>
            <a:t>Създаване на административно обслужване на едно гише</a:t>
          </a:r>
        </a:p>
      </dsp:txBody>
      <dsp:txXfrm>
        <a:off x="3816647" y="189329"/>
        <a:ext cx="1281497" cy="750225"/>
      </dsp:txXfrm>
    </dsp:sp>
    <dsp:sp modelId="{3E82C50C-4FAD-44C1-BCCA-983A588DABF0}">
      <dsp:nvSpPr>
        <dsp:cNvPr id="0" name=""/>
        <dsp:cNvSpPr/>
      </dsp:nvSpPr>
      <dsp:spPr>
        <a:xfrm rot="6010256">
          <a:off x="4088876" y="1202595"/>
          <a:ext cx="448970"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US" sz="2400" kern="1200">
            <a:latin typeface="+mj-lt"/>
          </a:endParaRPr>
        </a:p>
      </dsp:txBody>
      <dsp:txXfrm rot="-5400000">
        <a:off x="4223270" y="1143580"/>
        <a:ext cx="197632" cy="350154"/>
      </dsp:txXfrm>
    </dsp:sp>
    <dsp:sp modelId="{8332AD05-D943-4531-88E0-327117119337}">
      <dsp:nvSpPr>
        <dsp:cNvPr id="0" name=""/>
        <dsp:cNvSpPr/>
      </dsp:nvSpPr>
      <dsp:spPr>
        <a:xfrm>
          <a:off x="3106823" y="1796697"/>
          <a:ext cx="2014662" cy="1361939"/>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ЦЕЛ № 4.2  </a:t>
          </a:r>
        </a:p>
        <a:p>
          <a:pPr marL="0" lvl="0" indent="0" algn="ctr" defTabSz="444500">
            <a:lnSpc>
              <a:spcPct val="90000"/>
            </a:lnSpc>
            <a:spcBef>
              <a:spcPct val="0"/>
            </a:spcBef>
            <a:spcAft>
              <a:spcPct val="35000"/>
            </a:spcAft>
            <a:buNone/>
          </a:pPr>
          <a:r>
            <a:rPr lang="bg-BG" sz="1000" kern="1200">
              <a:latin typeface="+mj-lt"/>
              <a:ea typeface="+mn-ea"/>
              <a:cs typeface="+mn-cs"/>
            </a:rPr>
            <a:t>Мобилизиране на обществена подкрепа за изпълнение на програмите по ЕЕ и ВЕИ на основата на широко партньорство с бизнеса и организации на гражданското общество</a:t>
          </a:r>
          <a:endParaRPr lang="en-US" sz="1000" kern="1200">
            <a:latin typeface="+mj-lt"/>
            <a:ea typeface="+mn-ea"/>
            <a:cs typeface="+mn-cs"/>
          </a:endParaRPr>
        </a:p>
      </dsp:txBody>
      <dsp:txXfrm>
        <a:off x="3146713" y="1836587"/>
        <a:ext cx="1934882" cy="1282159"/>
      </dsp:txXfrm>
    </dsp:sp>
    <dsp:sp modelId="{3D8EFB50-7B30-4710-9D5B-ADB9CA3CB3BC}">
      <dsp:nvSpPr>
        <dsp:cNvPr id="0" name=""/>
        <dsp:cNvSpPr/>
      </dsp:nvSpPr>
      <dsp:spPr>
        <a:xfrm rot="10800000">
          <a:off x="2708369" y="2312973"/>
          <a:ext cx="281574" cy="32938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mj-lt"/>
          </a:endParaRPr>
        </a:p>
      </dsp:txBody>
      <dsp:txXfrm rot="10800000">
        <a:off x="2792841" y="2378851"/>
        <a:ext cx="197102" cy="197632"/>
      </dsp:txXfrm>
    </dsp:sp>
    <dsp:sp modelId="{67141655-C868-46DA-86AF-8E541BE851E1}">
      <dsp:nvSpPr>
        <dsp:cNvPr id="0" name=""/>
        <dsp:cNvSpPr/>
      </dsp:nvSpPr>
      <dsp:spPr>
        <a:xfrm>
          <a:off x="441114" y="1659920"/>
          <a:ext cx="2134437" cy="1635493"/>
        </a:xfrm>
        <a:prstGeom prst="roundRect">
          <a:avLst>
            <a:gd name="adj" fmla="val 10000"/>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b="1" kern="1200">
              <a:latin typeface="+mj-lt"/>
              <a:ea typeface="+mn-ea"/>
              <a:cs typeface="+mn-cs"/>
            </a:rPr>
            <a:t>ОЧАКВАНИ РЕЗУЛТАТИ</a:t>
          </a:r>
        </a:p>
        <a:p>
          <a:pPr marL="0" lvl="0" indent="0" algn="ctr" defTabSz="444500">
            <a:lnSpc>
              <a:spcPct val="90000"/>
            </a:lnSpc>
            <a:spcBef>
              <a:spcPct val="0"/>
            </a:spcBef>
            <a:spcAft>
              <a:spcPct val="35000"/>
            </a:spcAft>
            <a:buNone/>
          </a:pPr>
          <a:r>
            <a:rPr lang="bg-BG" sz="1000" kern="1200">
              <a:latin typeface="+mj-lt"/>
              <a:ea typeface="+mn-ea"/>
              <a:cs typeface="+mn-cs"/>
            </a:rPr>
            <a:t>Обучени   общински ръководители и/или специалисти за работа в общинската администрация в областта на ЕЕ и ВЕИ. </a:t>
          </a:r>
          <a:endParaRPr lang="en-US" sz="1000" kern="1200">
            <a:latin typeface="+mj-lt"/>
            <a:ea typeface="+mn-ea"/>
            <a:cs typeface="+mn-cs"/>
          </a:endParaRPr>
        </a:p>
        <a:p>
          <a:pPr marL="0" lvl="0" indent="0" algn="ctr" defTabSz="444500">
            <a:lnSpc>
              <a:spcPct val="90000"/>
            </a:lnSpc>
            <a:spcBef>
              <a:spcPct val="0"/>
            </a:spcBef>
            <a:spcAft>
              <a:spcPct val="35000"/>
            </a:spcAft>
            <a:buNone/>
          </a:pPr>
          <a:r>
            <a:rPr lang="bg-BG" sz="1000" kern="1200">
              <a:latin typeface="+mj-lt"/>
              <a:ea typeface="+mn-ea"/>
              <a:cs typeface="+mn-cs"/>
            </a:rPr>
            <a:t>Осигурена обществена подкрепа</a:t>
          </a:r>
          <a:r>
            <a:rPr lang="en-US" sz="1000" kern="1200">
              <a:latin typeface="+mj-lt"/>
              <a:ea typeface="+mn-ea"/>
              <a:cs typeface="+mn-cs"/>
            </a:rPr>
            <a:t>;</a:t>
          </a:r>
          <a:r>
            <a:rPr lang="bg-BG" sz="1000" kern="1200">
              <a:latin typeface="+mj-lt"/>
              <a:ea typeface="+mn-ea"/>
              <a:cs typeface="+mn-cs"/>
            </a:rPr>
            <a:t> Въведена система за енергийно управление на територията на общината. </a:t>
          </a:r>
          <a:endParaRPr lang="en-US" sz="1000" kern="1200">
            <a:latin typeface="+mj-lt"/>
            <a:ea typeface="+mn-ea"/>
            <a:cs typeface="+mn-cs"/>
          </a:endParaRPr>
        </a:p>
      </dsp:txBody>
      <dsp:txXfrm>
        <a:off x="489016" y="1707822"/>
        <a:ext cx="2038633" cy="15396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94FFA-A82F-462B-9BA6-26745C2D5191}">
      <dsp:nvSpPr>
        <dsp:cNvPr id="0" name=""/>
        <dsp:cNvSpPr/>
      </dsp:nvSpPr>
      <dsp:spPr>
        <a:xfrm>
          <a:off x="1557"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основен консуматор и доставчик на услуги; </a:t>
          </a:r>
        </a:p>
      </dsp:txBody>
      <dsp:txXfrm>
        <a:off x="230351" y="743041"/>
        <a:ext cx="1104716" cy="1104716"/>
      </dsp:txXfrm>
    </dsp:sp>
    <dsp:sp modelId="{22899EFB-7AAD-4A61-A9BE-4BF987D1278C}">
      <dsp:nvSpPr>
        <dsp:cNvPr id="0" name=""/>
        <dsp:cNvSpPr/>
      </dsp:nvSpPr>
      <dsp:spPr>
        <a:xfrm>
          <a:off x="1251400" y="419103"/>
          <a:ext cx="1562304" cy="1752593"/>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sp:txBody>
      <dsp:txXfrm>
        <a:off x="1480194" y="675764"/>
        <a:ext cx="1104716" cy="1239271"/>
      </dsp:txXfrm>
    </dsp:sp>
    <dsp:sp modelId="{B25BE895-95FF-406C-BAE6-B3F699364C53}">
      <dsp:nvSpPr>
        <dsp:cNvPr id="0" name=""/>
        <dsp:cNvSpPr/>
      </dsp:nvSpPr>
      <dsp:spPr>
        <a:xfrm>
          <a:off x="2501244"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endParaRPr lang="bg-BG" sz="900" kern="1200">
            <a:latin typeface="Century" panose="02040604050505020304" pitchFamily="18" charset="0"/>
            <a:ea typeface="+mn-ea"/>
            <a:cs typeface="+mn-cs"/>
          </a:endParaRPr>
        </a:p>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промотор и пример за енергийно поведение; </a:t>
          </a:r>
        </a:p>
      </dsp:txBody>
      <dsp:txXfrm>
        <a:off x="2730038" y="743041"/>
        <a:ext cx="1104716" cy="1104716"/>
      </dsp:txXfrm>
    </dsp:sp>
    <dsp:sp modelId="{76D112DC-4A5C-4615-9D5E-6DC8FA80A713}">
      <dsp:nvSpPr>
        <dsp:cNvPr id="0" name=""/>
        <dsp:cNvSpPr/>
      </dsp:nvSpPr>
      <dsp:spPr>
        <a:xfrm>
          <a:off x="3751088" y="514247"/>
          <a:ext cx="1562304" cy="1562304"/>
        </a:xfrm>
        <a:prstGeom prst="ellipse">
          <a:avLst/>
        </a:prstGeom>
        <a:solidFill>
          <a:schemeClr val="lt1">
            <a:alpha val="50000"/>
            <a:hueOff val="0"/>
            <a:satOff val="0"/>
            <a:lumOff val="0"/>
            <a:alphaOff val="0"/>
          </a:schemeClr>
        </a:solidFill>
        <a:ln w="28575" cap="rnd" cmpd="sng" algn="ctr">
          <a:solidFill>
            <a:schemeClr val="dk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5979" tIns="11430" rIns="85979" bIns="11430" numCol="1" spcCol="1270" anchor="ctr" anchorCtr="0">
          <a:noAutofit/>
        </a:bodyPr>
        <a:lstStyle/>
        <a:p>
          <a:pPr marL="0" lvl="0" indent="0" algn="ctr" defTabSz="400050">
            <a:lnSpc>
              <a:spcPct val="90000"/>
            </a:lnSpc>
            <a:spcBef>
              <a:spcPct val="0"/>
            </a:spcBef>
            <a:spcAft>
              <a:spcPct val="35000"/>
            </a:spcAft>
            <a:buNone/>
          </a:pPr>
          <a:endParaRPr lang="bg-BG" sz="900" kern="1200">
            <a:latin typeface="Century" panose="02040604050505020304" pitchFamily="18" charset="0"/>
            <a:ea typeface="+mn-ea"/>
            <a:cs typeface="+mn-cs"/>
          </a:endParaRPr>
        </a:p>
        <a:p>
          <a:pPr marL="0" lvl="0" indent="0" algn="ctr" defTabSz="400050">
            <a:lnSpc>
              <a:spcPct val="90000"/>
            </a:lnSpc>
            <a:spcBef>
              <a:spcPct val="0"/>
            </a:spcBef>
            <a:spcAft>
              <a:spcPct val="35000"/>
            </a:spcAft>
            <a:buNone/>
          </a:pPr>
          <a:r>
            <a:rPr lang="bg-BG" sz="900" kern="1200">
              <a:latin typeface="Century" panose="02040604050505020304" pitchFamily="18" charset="0"/>
              <a:ea typeface="+mn-ea"/>
              <a:cs typeface="+mn-cs"/>
            </a:rPr>
            <a:t>бенефициент и изпълнител на проекти за енергийна ефективност и възобновяеми източници</a:t>
          </a:r>
        </a:p>
      </dsp:txBody>
      <dsp:txXfrm>
        <a:off x="3979882" y="743041"/>
        <a:ext cx="1104716" cy="110471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0A78F-5B05-4ADE-A59F-043FFD45987C}">
      <dsp:nvSpPr>
        <dsp:cNvPr id="0" name=""/>
        <dsp:cNvSpPr/>
      </dsp:nvSpPr>
      <dsp:spPr>
        <a:xfrm rot="5400000">
          <a:off x="-271087"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1D2FE52-1ECE-453E-96B3-606598A01E82}">
      <dsp:nvSpPr>
        <dsp:cNvPr id="0" name=""/>
        <dsp:cNvSpPr/>
      </dsp:nvSpPr>
      <dsp:spPr>
        <a:xfrm>
          <a:off x="298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ea typeface="+mn-ea"/>
              <a:cs typeface="+mn-cs"/>
            </a:rPr>
            <a:t>топлинна изолация на покрив; </a:t>
          </a:r>
        </a:p>
      </dsp:txBody>
      <dsp:txXfrm>
        <a:off x="31498" y="72930"/>
        <a:ext cx="1565282" cy="916362"/>
      </dsp:txXfrm>
    </dsp:sp>
    <dsp:sp modelId="{A451E29E-6FB0-4A06-8221-16C77990BA41}">
      <dsp:nvSpPr>
        <dsp:cNvPr id="0" name=""/>
        <dsp:cNvSpPr/>
      </dsp:nvSpPr>
      <dsp:spPr>
        <a:xfrm rot="5400000">
          <a:off x="-271087"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1129C13-1598-4B70-A2B8-6E0BA80D23F0}">
      <dsp:nvSpPr>
        <dsp:cNvPr id="0" name=""/>
        <dsp:cNvSpPr/>
      </dsp:nvSpPr>
      <dsp:spPr>
        <a:xfrm>
          <a:off x="298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bg-BG" sz="1100" kern="1200">
              <a:latin typeface="+mj-lt"/>
              <a:ea typeface="+mn-ea"/>
              <a:cs typeface="+mn-cs"/>
            </a:rPr>
            <a:t>външна топлоизолация на фасади; </a:t>
          </a:r>
        </a:p>
      </dsp:txBody>
      <dsp:txXfrm>
        <a:off x="31498" y="1289656"/>
        <a:ext cx="1565282" cy="916362"/>
      </dsp:txXfrm>
    </dsp:sp>
    <dsp:sp modelId="{A0E566F6-C017-4E91-84FE-F9FA69AF4A2F}">
      <dsp:nvSpPr>
        <dsp:cNvPr id="0" name=""/>
        <dsp:cNvSpPr/>
      </dsp:nvSpPr>
      <dsp:spPr>
        <a:xfrm>
          <a:off x="337275" y="2645016"/>
          <a:ext cx="2147834"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204EC8B-25B5-4362-B840-AD6F7FE43034}">
      <dsp:nvSpPr>
        <dsp:cNvPr id="0" name=""/>
        <dsp:cNvSpPr/>
      </dsp:nvSpPr>
      <dsp:spPr>
        <a:xfrm>
          <a:off x="298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топлинна изолация на плочи под сутерен; </a:t>
          </a:r>
        </a:p>
      </dsp:txBody>
      <dsp:txXfrm>
        <a:off x="31498" y="2506381"/>
        <a:ext cx="1565282" cy="916362"/>
      </dsp:txXfrm>
    </dsp:sp>
    <dsp:sp modelId="{7030A841-1930-41DC-A0B9-63BC99B30A2E}">
      <dsp:nvSpPr>
        <dsp:cNvPr id="0" name=""/>
        <dsp:cNvSpPr/>
      </dsp:nvSpPr>
      <dsp:spPr>
        <a:xfrm rot="16200000">
          <a:off x="1886573"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37310EF-D5CB-4EFB-ABFF-E4F93A9ECB64}">
      <dsp:nvSpPr>
        <dsp:cNvPr id="0" name=""/>
        <dsp:cNvSpPr/>
      </dsp:nvSpPr>
      <dsp:spPr>
        <a:xfrm>
          <a:off x="216064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монтаж на конвектори на природен газ</a:t>
          </a:r>
          <a:r>
            <a:rPr lang="bg-BG" sz="600" kern="1200">
              <a:latin typeface="+mj-lt"/>
              <a:ea typeface="+mn-ea"/>
              <a:cs typeface="+mn-cs"/>
            </a:rPr>
            <a:t>; </a:t>
          </a:r>
        </a:p>
      </dsp:txBody>
      <dsp:txXfrm>
        <a:off x="2189158" y="2506381"/>
        <a:ext cx="1565282" cy="916362"/>
      </dsp:txXfrm>
    </dsp:sp>
    <dsp:sp modelId="{20C07D6B-D5E2-4503-BE55-681B95E62D51}">
      <dsp:nvSpPr>
        <dsp:cNvPr id="0" name=""/>
        <dsp:cNvSpPr/>
      </dsp:nvSpPr>
      <dsp:spPr>
        <a:xfrm rot="16200000">
          <a:off x="1886573"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8C5543B-5C4A-4BAA-8807-F13AA2D8A97C}">
      <dsp:nvSpPr>
        <dsp:cNvPr id="0" name=""/>
        <dsp:cNvSpPr/>
      </dsp:nvSpPr>
      <dsp:spPr>
        <a:xfrm>
          <a:off x="216064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газифициране, подмяна на амортизирани горивни уредби и изграждане на отоплителни инсталации с котли на природен газ и дървени пелети; </a:t>
          </a:r>
        </a:p>
      </dsp:txBody>
      <dsp:txXfrm>
        <a:off x="2189158" y="1289656"/>
        <a:ext cx="1565282" cy="916362"/>
      </dsp:txXfrm>
    </dsp:sp>
    <dsp:sp modelId="{FABC4B6D-5557-41D1-83F9-4DAFB48087B1}">
      <dsp:nvSpPr>
        <dsp:cNvPr id="0" name=""/>
        <dsp:cNvSpPr/>
      </dsp:nvSpPr>
      <dsp:spPr>
        <a:xfrm>
          <a:off x="2494935" y="211564"/>
          <a:ext cx="2147834"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5D09A41-C19C-4144-9B35-E6B40C2C4326}">
      <dsp:nvSpPr>
        <dsp:cNvPr id="0" name=""/>
        <dsp:cNvSpPr/>
      </dsp:nvSpPr>
      <dsp:spPr>
        <a:xfrm>
          <a:off x="216064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 на стара дървена дограма с PVC дограма; </a:t>
          </a:r>
        </a:p>
      </dsp:txBody>
      <dsp:txXfrm>
        <a:off x="2189158" y="72930"/>
        <a:ext cx="1565282" cy="916362"/>
      </dsp:txXfrm>
    </dsp:sp>
    <dsp:sp modelId="{DCC093AD-CB27-42F3-B8F1-EEBDC7E47B17}">
      <dsp:nvSpPr>
        <dsp:cNvPr id="0" name=""/>
        <dsp:cNvSpPr/>
      </dsp:nvSpPr>
      <dsp:spPr>
        <a:xfrm rot="5400000">
          <a:off x="4044233" y="819927"/>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392B2EF-0A38-439C-8624-B2E489CBB7BC}">
      <dsp:nvSpPr>
        <dsp:cNvPr id="0" name=""/>
        <dsp:cNvSpPr/>
      </dsp:nvSpPr>
      <dsp:spPr>
        <a:xfrm>
          <a:off x="4318309" y="44421"/>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подмяна/изграждане на енергоефективно осветление с оптимален режим на включване. </a:t>
          </a:r>
        </a:p>
      </dsp:txBody>
      <dsp:txXfrm>
        <a:off x="4346818" y="72930"/>
        <a:ext cx="1565282" cy="916362"/>
      </dsp:txXfrm>
    </dsp:sp>
    <dsp:sp modelId="{B2225AE8-7163-4AB9-94E1-EA456303BFE9}">
      <dsp:nvSpPr>
        <dsp:cNvPr id="0" name=""/>
        <dsp:cNvSpPr/>
      </dsp:nvSpPr>
      <dsp:spPr>
        <a:xfrm rot="5400000">
          <a:off x="4044233" y="2036653"/>
          <a:ext cx="1206899" cy="146007"/>
        </a:xfrm>
        <a:prstGeom prst="triangle">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9B6BF25-461E-426B-A960-F41D857A6CDB}">
      <dsp:nvSpPr>
        <dsp:cNvPr id="0" name=""/>
        <dsp:cNvSpPr/>
      </dsp:nvSpPr>
      <dsp:spPr>
        <a:xfrm>
          <a:off x="4318309" y="1261147"/>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изграждане на системи за БГВ със слънчева енергия</a:t>
          </a:r>
          <a:r>
            <a:rPr lang="bg-BG" sz="600" kern="1200">
              <a:latin typeface="+mj-lt"/>
              <a:ea typeface="+mn-ea"/>
              <a:cs typeface="+mn-cs"/>
            </a:rPr>
            <a:t>; </a:t>
          </a:r>
        </a:p>
      </dsp:txBody>
      <dsp:txXfrm>
        <a:off x="4346818" y="1289656"/>
        <a:ext cx="1565282" cy="916362"/>
      </dsp:txXfrm>
    </dsp:sp>
    <dsp:sp modelId="{DC64B2FD-37C9-4ED9-A46B-DC98F62DCD8A}">
      <dsp:nvSpPr>
        <dsp:cNvPr id="0" name=""/>
        <dsp:cNvSpPr/>
      </dsp:nvSpPr>
      <dsp:spPr>
        <a:xfrm>
          <a:off x="4318309" y="2477872"/>
          <a:ext cx="1622300" cy="97338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ea typeface="+mn-ea"/>
              <a:cs typeface="+mn-cs"/>
            </a:rPr>
            <a:t>подмяна на водна отоплителна инсталация</a:t>
          </a:r>
          <a:r>
            <a:rPr lang="bg-BG" sz="600" kern="1200">
              <a:latin typeface="+mj-lt"/>
              <a:ea typeface="+mn-ea"/>
              <a:cs typeface="+mn-cs"/>
            </a:rPr>
            <a:t>; </a:t>
          </a:r>
        </a:p>
      </dsp:txBody>
      <dsp:txXfrm>
        <a:off x="4346818" y="2506381"/>
        <a:ext cx="1565282" cy="916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D3C5E-E7CD-4DE2-A3FA-3987B8EB7333}">
      <dsp:nvSpPr>
        <dsp:cNvPr id="0" name=""/>
        <dsp:cNvSpPr/>
      </dsp:nvSpPr>
      <dsp:spPr>
        <a:xfrm>
          <a:off x="1943978" y="725240"/>
          <a:ext cx="1359040" cy="1306760"/>
        </a:xfrm>
        <a:prstGeom prst="ellipse">
          <a:avLst/>
        </a:prstGeom>
        <a:gradFill rotWithShape="0">
          <a:gsLst>
            <a:gs pos="0">
              <a:schemeClr val="accent4">
                <a:alpha val="50000"/>
                <a:hueOff val="0"/>
                <a:satOff val="0"/>
                <a:lumOff val="0"/>
                <a:alphaOff val="0"/>
                <a:tint val="98000"/>
                <a:hueMod val="94000"/>
                <a:satMod val="130000"/>
                <a:lumMod val="128000"/>
              </a:schemeClr>
            </a:gs>
            <a:gs pos="100000">
              <a:schemeClr val="accent4">
                <a:alpha val="50000"/>
                <a:hueOff val="0"/>
                <a:satOff val="0"/>
                <a:lumOff val="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Сфери на ерегийно планиране в ресора на Община Никопол</a:t>
          </a:r>
          <a:endParaRPr lang="en-US" sz="900" kern="1200">
            <a:latin typeface="+mj-lt"/>
          </a:endParaRPr>
        </a:p>
      </dsp:txBody>
      <dsp:txXfrm>
        <a:off x="2143005" y="916611"/>
        <a:ext cx="960986" cy="924018"/>
      </dsp:txXfrm>
    </dsp:sp>
    <dsp:sp modelId="{6B91972F-2CE2-4B7C-9359-C33DBC6241F2}">
      <dsp:nvSpPr>
        <dsp:cNvPr id="0" name=""/>
        <dsp:cNvSpPr/>
      </dsp:nvSpPr>
      <dsp:spPr>
        <a:xfrm>
          <a:off x="2160047" y="-958"/>
          <a:ext cx="926901" cy="810450"/>
        </a:xfrm>
        <a:prstGeom prst="ellipse">
          <a:avLst/>
        </a:prstGeom>
        <a:gradFill rotWithShape="0">
          <a:gsLst>
            <a:gs pos="0">
              <a:schemeClr val="accent4">
                <a:alpha val="50000"/>
                <a:hueOff val="-405575"/>
                <a:satOff val="1353"/>
                <a:lumOff val="2135"/>
                <a:alphaOff val="0"/>
                <a:tint val="98000"/>
                <a:hueMod val="94000"/>
                <a:satMod val="130000"/>
                <a:lumMod val="128000"/>
              </a:schemeClr>
            </a:gs>
            <a:gs pos="100000">
              <a:schemeClr val="accent4">
                <a:alpha val="50000"/>
                <a:hueOff val="-405575"/>
                <a:satOff val="1353"/>
                <a:lumOff val="2135"/>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Устройствено планиране</a:t>
          </a:r>
          <a:endParaRPr lang="en-US" sz="800" kern="1200">
            <a:latin typeface="+mj-lt"/>
          </a:endParaRPr>
        </a:p>
      </dsp:txBody>
      <dsp:txXfrm>
        <a:off x="2295789" y="117730"/>
        <a:ext cx="655417" cy="573074"/>
      </dsp:txXfrm>
    </dsp:sp>
    <dsp:sp modelId="{69227FB3-7D30-4F40-B894-4FB90B881CB6}">
      <dsp:nvSpPr>
        <dsp:cNvPr id="0" name=""/>
        <dsp:cNvSpPr/>
      </dsp:nvSpPr>
      <dsp:spPr>
        <a:xfrm>
          <a:off x="2891698" y="258473"/>
          <a:ext cx="843205" cy="747489"/>
        </a:xfrm>
        <a:prstGeom prst="ellipse">
          <a:avLst/>
        </a:prstGeom>
        <a:gradFill rotWithShape="0">
          <a:gsLst>
            <a:gs pos="0">
              <a:schemeClr val="accent4">
                <a:alpha val="50000"/>
                <a:hueOff val="-811150"/>
                <a:satOff val="2705"/>
                <a:lumOff val="4270"/>
                <a:alphaOff val="0"/>
                <a:tint val="98000"/>
                <a:hueMod val="94000"/>
                <a:satMod val="130000"/>
                <a:lumMod val="128000"/>
              </a:schemeClr>
            </a:gs>
            <a:gs pos="100000">
              <a:schemeClr val="accent4">
                <a:alpha val="50000"/>
                <a:hueOff val="-811150"/>
                <a:satOff val="2705"/>
                <a:lumOff val="427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Околна среда</a:t>
          </a:r>
          <a:endParaRPr lang="en-US" sz="900" kern="1200">
            <a:latin typeface="+mj-lt"/>
          </a:endParaRPr>
        </a:p>
      </dsp:txBody>
      <dsp:txXfrm>
        <a:off x="3015183" y="367940"/>
        <a:ext cx="596235" cy="528555"/>
      </dsp:txXfrm>
    </dsp:sp>
    <dsp:sp modelId="{B03A9421-FD50-4226-87EA-5B6795AA2CB8}">
      <dsp:nvSpPr>
        <dsp:cNvPr id="0" name=""/>
        <dsp:cNvSpPr/>
      </dsp:nvSpPr>
      <dsp:spPr>
        <a:xfrm>
          <a:off x="3048266" y="835681"/>
          <a:ext cx="1069567" cy="747489"/>
        </a:xfrm>
        <a:prstGeom prst="ellipse">
          <a:avLst/>
        </a:prstGeom>
        <a:gradFill rotWithShape="0">
          <a:gsLst>
            <a:gs pos="0">
              <a:schemeClr val="accent4">
                <a:alpha val="50000"/>
                <a:hueOff val="-1216724"/>
                <a:satOff val="4058"/>
                <a:lumOff val="6405"/>
                <a:alphaOff val="0"/>
                <a:tint val="98000"/>
                <a:hueMod val="94000"/>
                <a:satMod val="130000"/>
                <a:lumMod val="128000"/>
              </a:schemeClr>
            </a:gs>
            <a:gs pos="100000">
              <a:schemeClr val="accent4">
                <a:alpha val="50000"/>
                <a:hueOff val="-1216724"/>
                <a:satOff val="4058"/>
                <a:lumOff val="6405"/>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Финансово планиране</a:t>
          </a:r>
          <a:endParaRPr lang="en-US" sz="900" kern="1200">
            <a:latin typeface="+mj-lt"/>
          </a:endParaRPr>
        </a:p>
      </dsp:txBody>
      <dsp:txXfrm>
        <a:off x="3204900" y="945148"/>
        <a:ext cx="756299" cy="528555"/>
      </dsp:txXfrm>
    </dsp:sp>
    <dsp:sp modelId="{9562B4FC-B998-4F96-98AC-37A0CB1A8A41}">
      <dsp:nvSpPr>
        <dsp:cNvPr id="0" name=""/>
        <dsp:cNvSpPr/>
      </dsp:nvSpPr>
      <dsp:spPr>
        <a:xfrm>
          <a:off x="2990430" y="1492052"/>
          <a:ext cx="953766" cy="747489"/>
        </a:xfrm>
        <a:prstGeom prst="ellipse">
          <a:avLst/>
        </a:prstGeom>
        <a:gradFill rotWithShape="0">
          <a:gsLst>
            <a:gs pos="0">
              <a:schemeClr val="accent4">
                <a:alpha val="50000"/>
                <a:hueOff val="-1622299"/>
                <a:satOff val="5411"/>
                <a:lumOff val="8540"/>
                <a:alphaOff val="0"/>
                <a:tint val="98000"/>
                <a:hueMod val="94000"/>
                <a:satMod val="130000"/>
                <a:lumMod val="128000"/>
              </a:schemeClr>
            </a:gs>
            <a:gs pos="100000">
              <a:schemeClr val="accent4">
                <a:alpha val="50000"/>
                <a:hueOff val="-1622299"/>
                <a:satOff val="5411"/>
                <a:lumOff val="8540"/>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Транспорт</a:t>
          </a:r>
          <a:endParaRPr lang="en-US" sz="900" kern="1200">
            <a:latin typeface="+mj-lt"/>
          </a:endParaRPr>
        </a:p>
      </dsp:txBody>
      <dsp:txXfrm>
        <a:off x="3130106" y="1601519"/>
        <a:ext cx="674414" cy="528555"/>
      </dsp:txXfrm>
    </dsp:sp>
    <dsp:sp modelId="{753D9E4C-276D-4606-B4DB-FDA7E4F1F295}">
      <dsp:nvSpPr>
        <dsp:cNvPr id="0" name=""/>
        <dsp:cNvSpPr/>
      </dsp:nvSpPr>
      <dsp:spPr>
        <a:xfrm>
          <a:off x="2455069" y="1920469"/>
          <a:ext cx="1003354" cy="747489"/>
        </a:xfrm>
        <a:prstGeom prst="ellipse">
          <a:avLst/>
        </a:prstGeom>
        <a:gradFill rotWithShape="0">
          <a:gsLst>
            <a:gs pos="0">
              <a:schemeClr val="accent4">
                <a:alpha val="50000"/>
                <a:hueOff val="-2027874"/>
                <a:satOff val="6763"/>
                <a:lumOff val="10676"/>
                <a:alphaOff val="0"/>
                <a:tint val="98000"/>
                <a:hueMod val="94000"/>
                <a:satMod val="130000"/>
                <a:lumMod val="128000"/>
              </a:schemeClr>
            </a:gs>
            <a:gs pos="100000">
              <a:schemeClr val="accent4">
                <a:alpha val="50000"/>
                <a:hueOff val="-2027874"/>
                <a:satOff val="6763"/>
                <a:lumOff val="1067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Образование</a:t>
          </a:r>
          <a:endParaRPr lang="en-US" sz="900" kern="1200">
            <a:latin typeface="+mj-lt"/>
          </a:endParaRPr>
        </a:p>
      </dsp:txBody>
      <dsp:txXfrm>
        <a:off x="2602007" y="2029936"/>
        <a:ext cx="709478" cy="528555"/>
      </dsp:txXfrm>
    </dsp:sp>
    <dsp:sp modelId="{3A5D83BA-3780-4144-921D-170DC19E5961}">
      <dsp:nvSpPr>
        <dsp:cNvPr id="0" name=""/>
        <dsp:cNvSpPr/>
      </dsp:nvSpPr>
      <dsp:spPr>
        <a:xfrm>
          <a:off x="1916505" y="1920469"/>
          <a:ext cx="747489" cy="747489"/>
        </a:xfrm>
        <a:prstGeom prst="ellipse">
          <a:avLst/>
        </a:prstGeom>
        <a:gradFill rotWithShape="0">
          <a:gsLst>
            <a:gs pos="0">
              <a:schemeClr val="accent4">
                <a:alpha val="50000"/>
                <a:hueOff val="-2433449"/>
                <a:satOff val="8116"/>
                <a:lumOff val="12811"/>
                <a:alphaOff val="0"/>
                <a:tint val="98000"/>
                <a:hueMod val="94000"/>
                <a:satMod val="130000"/>
                <a:lumMod val="128000"/>
              </a:schemeClr>
            </a:gs>
            <a:gs pos="100000">
              <a:schemeClr val="accent4">
                <a:alpha val="50000"/>
                <a:hueOff val="-2433449"/>
                <a:satOff val="8116"/>
                <a:lumOff val="12811"/>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Туризъм</a:t>
          </a:r>
          <a:endParaRPr lang="en-US" sz="900" kern="1200">
            <a:latin typeface="+mj-lt"/>
          </a:endParaRPr>
        </a:p>
      </dsp:txBody>
      <dsp:txXfrm>
        <a:off x="2025972" y="2029936"/>
        <a:ext cx="528555" cy="528555"/>
      </dsp:txXfrm>
    </dsp:sp>
    <dsp:sp modelId="{8594535D-A1FC-4B77-B027-D685C313EA70}">
      <dsp:nvSpPr>
        <dsp:cNvPr id="0" name=""/>
        <dsp:cNvSpPr/>
      </dsp:nvSpPr>
      <dsp:spPr>
        <a:xfrm>
          <a:off x="1405938" y="1492052"/>
          <a:ext cx="747489" cy="747489"/>
        </a:xfrm>
        <a:prstGeom prst="ellipse">
          <a:avLst/>
        </a:prstGeom>
        <a:gradFill rotWithShape="0">
          <a:gsLst>
            <a:gs pos="0">
              <a:schemeClr val="accent4">
                <a:alpha val="50000"/>
                <a:hueOff val="-2839023"/>
                <a:satOff val="9469"/>
                <a:lumOff val="14946"/>
                <a:alphaOff val="0"/>
                <a:tint val="98000"/>
                <a:hueMod val="94000"/>
                <a:satMod val="130000"/>
                <a:lumMod val="128000"/>
              </a:schemeClr>
            </a:gs>
            <a:gs pos="100000">
              <a:schemeClr val="accent4">
                <a:alpha val="50000"/>
                <a:hueOff val="-2839023"/>
                <a:satOff val="9469"/>
                <a:lumOff val="1494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Бизнес</a:t>
          </a:r>
          <a:endParaRPr lang="en-US" sz="900" kern="1200">
            <a:latin typeface="+mj-lt"/>
          </a:endParaRPr>
        </a:p>
      </dsp:txBody>
      <dsp:txXfrm>
        <a:off x="1515405" y="1601519"/>
        <a:ext cx="528555" cy="528555"/>
      </dsp:txXfrm>
    </dsp:sp>
    <dsp:sp modelId="{51B14BD2-E518-41ED-BC26-4C95299E7AF8}">
      <dsp:nvSpPr>
        <dsp:cNvPr id="0" name=""/>
        <dsp:cNvSpPr/>
      </dsp:nvSpPr>
      <dsp:spPr>
        <a:xfrm>
          <a:off x="1168541" y="790076"/>
          <a:ext cx="990811" cy="838697"/>
        </a:xfrm>
        <a:prstGeom prst="ellipse">
          <a:avLst/>
        </a:prstGeom>
        <a:gradFill rotWithShape="0">
          <a:gsLst>
            <a:gs pos="0">
              <a:schemeClr val="accent4">
                <a:alpha val="50000"/>
                <a:hueOff val="-3244598"/>
                <a:satOff val="10821"/>
                <a:lumOff val="17081"/>
                <a:alphaOff val="0"/>
                <a:tint val="98000"/>
                <a:hueMod val="94000"/>
                <a:satMod val="130000"/>
                <a:lumMod val="128000"/>
              </a:schemeClr>
            </a:gs>
            <a:gs pos="100000">
              <a:schemeClr val="accent4">
                <a:alpha val="50000"/>
                <a:hueOff val="-3244598"/>
                <a:satOff val="10821"/>
                <a:lumOff val="17081"/>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Инфраструкура</a:t>
          </a:r>
          <a:endParaRPr lang="en-US" sz="800" kern="1200">
            <a:latin typeface="+mj-lt"/>
          </a:endParaRPr>
        </a:p>
      </dsp:txBody>
      <dsp:txXfrm>
        <a:off x="1313642" y="912900"/>
        <a:ext cx="700609" cy="593049"/>
      </dsp:txXfrm>
    </dsp:sp>
    <dsp:sp modelId="{8E415DE9-4BFA-436D-B0B6-64A48EC8B1D6}">
      <dsp:nvSpPr>
        <dsp:cNvPr id="0" name=""/>
        <dsp:cNvSpPr/>
      </dsp:nvSpPr>
      <dsp:spPr>
        <a:xfrm>
          <a:off x="1454503" y="301626"/>
          <a:ext cx="1085384" cy="661191"/>
        </a:xfrm>
        <a:prstGeom prst="ellipse">
          <a:avLst/>
        </a:prstGeom>
        <a:gradFill rotWithShape="0">
          <a:gsLst>
            <a:gs pos="0">
              <a:schemeClr val="accent4">
                <a:alpha val="50000"/>
                <a:hueOff val="-3650173"/>
                <a:satOff val="12174"/>
                <a:lumOff val="19216"/>
                <a:alphaOff val="0"/>
                <a:tint val="98000"/>
                <a:hueMod val="94000"/>
                <a:satMod val="130000"/>
                <a:lumMod val="128000"/>
              </a:schemeClr>
            </a:gs>
            <a:gs pos="100000">
              <a:schemeClr val="accent4">
                <a:alpha val="50000"/>
                <a:hueOff val="-3650173"/>
                <a:satOff val="12174"/>
                <a:lumOff val="19216"/>
                <a:alphaOff val="0"/>
                <a:shade val="94000"/>
                <a:lumMod val="8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bg-BG" sz="900" kern="1200">
              <a:latin typeface="+mj-lt"/>
            </a:rPr>
            <a:t>Социална сфера</a:t>
          </a:r>
          <a:endParaRPr lang="en-US" sz="900" kern="1200">
            <a:latin typeface="+mj-lt"/>
          </a:endParaRPr>
        </a:p>
      </dsp:txBody>
      <dsp:txXfrm>
        <a:off x="1613454" y="398455"/>
        <a:ext cx="767482" cy="4675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0901A-95DF-40CF-B903-056DEEF7F6C6}">
      <dsp:nvSpPr>
        <dsp:cNvPr id="0" name=""/>
        <dsp:cNvSpPr/>
      </dsp:nvSpPr>
      <dsp:spPr>
        <a:xfrm>
          <a:off x="1224" y="209416"/>
          <a:ext cx="1407179" cy="70358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основен консуматор и доставчик на услуги; </a:t>
          </a:r>
        </a:p>
      </dsp:txBody>
      <dsp:txXfrm>
        <a:off x="21831" y="230023"/>
        <a:ext cx="1365965" cy="662375"/>
      </dsp:txXfrm>
    </dsp:sp>
    <dsp:sp modelId="{A8761E59-43D7-4ED5-84BA-85FEF7EC00F7}">
      <dsp:nvSpPr>
        <dsp:cNvPr id="0" name=""/>
        <dsp:cNvSpPr/>
      </dsp:nvSpPr>
      <dsp:spPr>
        <a:xfrm>
          <a:off x="1760198" y="209416"/>
          <a:ext cx="1407179" cy="1590942"/>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основен фактор във вземането на местни стратегически решения и утвърждаване на стандарти за енергийна ефективност и възобновяеми източници</a:t>
          </a:r>
        </a:p>
      </dsp:txBody>
      <dsp:txXfrm>
        <a:off x="1801413" y="250631"/>
        <a:ext cx="1324749" cy="1508512"/>
      </dsp:txXfrm>
    </dsp:sp>
    <dsp:sp modelId="{E3F224C4-51B0-48AF-9F32-12F6F547E499}">
      <dsp:nvSpPr>
        <dsp:cNvPr id="0" name=""/>
        <dsp:cNvSpPr/>
      </dsp:nvSpPr>
      <dsp:spPr>
        <a:xfrm>
          <a:off x="3519172" y="209416"/>
          <a:ext cx="1407179" cy="70358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ea typeface="+mn-ea"/>
              <a:cs typeface="+mn-cs"/>
            </a:rPr>
            <a:t>промотор и пример за енергийно поведение; </a:t>
          </a:r>
        </a:p>
      </dsp:txBody>
      <dsp:txXfrm>
        <a:off x="3539779" y="230023"/>
        <a:ext cx="1365965" cy="662375"/>
      </dsp:txXfrm>
    </dsp:sp>
    <dsp:sp modelId="{3C18D04B-7FF5-4335-BC0D-3FBDCD039237}">
      <dsp:nvSpPr>
        <dsp:cNvPr id="0" name=""/>
        <dsp:cNvSpPr/>
      </dsp:nvSpPr>
      <dsp:spPr>
        <a:xfrm>
          <a:off x="5278146" y="209416"/>
          <a:ext cx="1407179" cy="1129866"/>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bg-BG" sz="1000" kern="1200">
            <a:latin typeface="+mj-lt"/>
            <a:ea typeface="+mn-ea"/>
            <a:cs typeface="+mn-cs"/>
          </a:endParaRPr>
        </a:p>
        <a:p>
          <a:pPr marL="0" lvl="0" indent="0" algn="ctr" defTabSz="444500">
            <a:lnSpc>
              <a:spcPct val="90000"/>
            </a:lnSpc>
            <a:spcBef>
              <a:spcPct val="0"/>
            </a:spcBef>
            <a:spcAft>
              <a:spcPct val="35000"/>
            </a:spcAft>
            <a:buNone/>
          </a:pPr>
          <a:r>
            <a:rPr lang="bg-BG" sz="1000" kern="1200">
              <a:latin typeface="+mj-lt"/>
              <a:ea typeface="+mn-ea"/>
              <a:cs typeface="+mn-cs"/>
            </a:rPr>
            <a:t>бенефициент и изпълнител на проекти за енергийна ефективност и възобновяеми източници</a:t>
          </a:r>
        </a:p>
      </dsp:txBody>
      <dsp:txXfrm>
        <a:off x="5311239" y="242509"/>
        <a:ext cx="1340993" cy="10636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605AE-6B87-4E32-90C4-6956A26A02ED}">
      <dsp:nvSpPr>
        <dsp:cNvPr id="0" name=""/>
        <dsp:cNvSpPr/>
      </dsp:nvSpPr>
      <dsp:spPr>
        <a:xfrm>
          <a:off x="411479" y="0"/>
          <a:ext cx="4663440" cy="3200400"/>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1CB6D7-C96F-4870-AB05-DC3045A5D794}">
      <dsp:nvSpPr>
        <dsp:cNvPr id="0" name=""/>
        <dsp:cNvSpPr/>
      </dsp:nvSpPr>
      <dsp:spPr>
        <a:xfrm>
          <a:off x="299" y="809624"/>
          <a:ext cx="1133318" cy="1581151"/>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намаляване вредните газови емисии, отделяни в атмосферата, водещо до подобряване параметрите на околната среда;</a:t>
          </a:r>
          <a:endParaRPr lang="en-US" sz="1000" kern="1200">
            <a:latin typeface="+mj-lt"/>
          </a:endParaRPr>
        </a:p>
      </dsp:txBody>
      <dsp:txXfrm>
        <a:off x="55623" y="864948"/>
        <a:ext cx="1022670" cy="1470503"/>
      </dsp:txXfrm>
    </dsp:sp>
    <dsp:sp modelId="{9BE0B465-19BD-4CF2-B56C-C666873C299A}">
      <dsp:nvSpPr>
        <dsp:cNvPr id="0" name=""/>
        <dsp:cNvSpPr/>
      </dsp:nvSpPr>
      <dsp:spPr>
        <a:xfrm>
          <a:off x="1263545"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намаляване зависимостта на страната от внос на енергийни ресурси;</a:t>
          </a:r>
          <a:endParaRPr lang="en-US" sz="1000" kern="1200">
            <a:latin typeface="+mj-lt"/>
          </a:endParaRPr>
        </a:p>
      </dsp:txBody>
      <dsp:txXfrm>
        <a:off x="1307063" y="1003638"/>
        <a:ext cx="804435" cy="1193124"/>
      </dsp:txXfrm>
    </dsp:sp>
    <dsp:sp modelId="{4D36ED1F-3DDA-419D-A288-A02453A175F6}">
      <dsp:nvSpPr>
        <dsp:cNvPr id="0" name=""/>
        <dsp:cNvSpPr/>
      </dsp:nvSpPr>
      <dsp:spPr>
        <a:xfrm>
          <a:off x="2284943" y="666752"/>
          <a:ext cx="1158360" cy="1866895"/>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00" kern="1200">
            <a:latin typeface="+mj-lt"/>
          </a:endParaRPr>
        </a:p>
      </dsp:txBody>
      <dsp:txXfrm>
        <a:off x="2341489" y="723298"/>
        <a:ext cx="1045268" cy="1753803"/>
      </dsp:txXfrm>
    </dsp:sp>
    <dsp:sp modelId="{032735F9-1775-449D-AB18-786FBEDEED71}">
      <dsp:nvSpPr>
        <dsp:cNvPr id="0" name=""/>
        <dsp:cNvSpPr/>
      </dsp:nvSpPr>
      <dsp:spPr>
        <a:xfrm>
          <a:off x="3573230"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създаване на условия за добиване на енергия от ВЕИ; </a:t>
          </a:r>
          <a:endParaRPr lang="en-US" sz="1000" kern="1200">
            <a:latin typeface="+mj-lt"/>
          </a:endParaRPr>
        </a:p>
      </dsp:txBody>
      <dsp:txXfrm>
        <a:off x="3616748" y="1003638"/>
        <a:ext cx="804435" cy="1193124"/>
      </dsp:txXfrm>
    </dsp:sp>
    <dsp:sp modelId="{67FC26CE-7EC5-4A52-B931-BF1956C47CD5}">
      <dsp:nvSpPr>
        <dsp:cNvPr id="0" name=""/>
        <dsp:cNvSpPr/>
      </dsp:nvSpPr>
      <dsp:spPr>
        <a:xfrm>
          <a:off x="4594629" y="960120"/>
          <a:ext cx="891471" cy="1280160"/>
        </a:xfrm>
        <a:prstGeom prst="roundRect">
          <a:avLst/>
        </a:prstGeom>
        <a:solidFill>
          <a:schemeClr val="dk2">
            <a:hueOff val="0"/>
            <a:satOff val="0"/>
            <a:lumOff val="0"/>
            <a:alphaOff val="0"/>
          </a:schemeClr>
        </a:solidFill>
        <a:ln w="15875" cap="rnd"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latin typeface="+mj-lt"/>
            </a:rPr>
            <a:t>постигане на устойчиво енергийно развитие</a:t>
          </a:r>
          <a:endParaRPr lang="en-US" sz="1000" kern="1200">
            <a:latin typeface="+mj-lt"/>
          </a:endParaRPr>
        </a:p>
      </dsp:txBody>
      <dsp:txXfrm>
        <a:off x="4638147" y="1003638"/>
        <a:ext cx="804435" cy="11931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C1D39-49DC-4670-9CD2-8CCF3BCE5AB8}">
      <dsp:nvSpPr>
        <dsp:cNvPr id="0" name=""/>
        <dsp:cNvSpPr/>
      </dsp:nvSpPr>
      <dsp:spPr>
        <a:xfrm>
          <a:off x="0" y="956700"/>
          <a:ext cx="1371600" cy="1287000"/>
        </a:xfrm>
        <a:prstGeom prst="rect">
          <a:avLst/>
        </a:prstGeom>
        <a:noFill/>
        <a:ln w="9525" cap="rnd"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bg-BG" sz="1050" kern="1200">
              <a:latin typeface="Bahnschrift Light" panose="020B0502040204020203" pitchFamily="34" charset="0"/>
            </a:rPr>
            <a:t>намаляване вредните газови емисии, отделяни в атмосферата, водещо до подобряване параметрите на околната среда;</a:t>
          </a:r>
        </a:p>
      </dsp:txBody>
      <dsp:txXfrm>
        <a:off x="0" y="956700"/>
        <a:ext cx="1371600" cy="1287000"/>
      </dsp:txXfrm>
    </dsp:sp>
    <dsp:sp modelId="{93E17E41-0214-481E-AAE2-0DFB0EA8C124}">
      <dsp:nvSpPr>
        <dsp:cNvPr id="0" name=""/>
        <dsp:cNvSpPr/>
      </dsp:nvSpPr>
      <dsp:spPr>
        <a:xfrm>
          <a:off x="1371599" y="775715"/>
          <a:ext cx="274320" cy="1648968"/>
        </a:xfrm>
        <a:prstGeom prst="leftBrace">
          <a:avLst>
            <a:gd name="adj1" fmla="val 35000"/>
            <a:gd name="adj2" fmla="val 50000"/>
          </a:avLst>
        </a:prstGeom>
        <a:noFill/>
        <a:ln w="15875" cap="rnd"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A1DE2B7-B164-435A-8077-33143FBD73DC}">
      <dsp:nvSpPr>
        <dsp:cNvPr id="0" name=""/>
        <dsp:cNvSpPr/>
      </dsp:nvSpPr>
      <dsp:spPr>
        <a:xfrm>
          <a:off x="1755647" y="775715"/>
          <a:ext cx="3730752" cy="1648968"/>
        </a:xfrm>
        <a:prstGeom prst="rect">
          <a:avLst/>
        </a:prstGeom>
        <a:solidFill>
          <a:schemeClr val="dk2">
            <a:hueOff val="0"/>
            <a:satOff val="0"/>
            <a:lumOff val="0"/>
            <a:alphaOff val="0"/>
          </a:schemeClr>
        </a:solidFill>
        <a:ln>
          <a:noFill/>
        </a:ln>
        <a:effectLst>
          <a:innerShdw blurRad="25400" dist="12700" dir="13500000">
            <a:srgbClr val="000000">
              <a:alpha val="4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рационално използване и забавяне на процеса на изчерпване на природните енергийни ресурси</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намаляване зависимостта на страната от внос на енергийни ресурси;</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създаване на нови пазарни възможности за търговци (производители, фирми за услуги и т.н.) на енергийно ефективни съоръжения, разкриване на нови работни места;</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създаване на условия за добиване на енергия от ВЕИ; </a:t>
          </a:r>
          <a:endParaRPr lang="en-US" sz="1050" kern="1200">
            <a:latin typeface="Bahnschrift Light" panose="020B0502040204020203" pitchFamily="34" charset="0"/>
          </a:endParaRPr>
        </a:p>
        <a:p>
          <a:pPr marL="57150" lvl="1" indent="-57150" algn="l" defTabSz="466725">
            <a:lnSpc>
              <a:spcPct val="90000"/>
            </a:lnSpc>
            <a:spcBef>
              <a:spcPct val="0"/>
            </a:spcBef>
            <a:spcAft>
              <a:spcPct val="15000"/>
            </a:spcAft>
            <a:buChar char="•"/>
          </a:pPr>
          <a:r>
            <a:rPr lang="bg-BG" sz="1050" kern="1200">
              <a:latin typeface="Bahnschrift Light" panose="020B0502040204020203" pitchFamily="34" charset="0"/>
            </a:rPr>
            <a:t>постигане на устойчиво енергийно развитие.</a:t>
          </a:r>
          <a:endParaRPr lang="en-US" sz="1050" kern="1200">
            <a:latin typeface="Bahnschrift Light" panose="020B0502040204020203" pitchFamily="34" charset="0"/>
          </a:endParaRPr>
        </a:p>
      </dsp:txBody>
      <dsp:txXfrm>
        <a:off x="1755647" y="775715"/>
        <a:ext cx="3730752" cy="16489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5D66A-2C0F-49C4-AD31-235070DACEAE}">
      <dsp:nvSpPr>
        <dsp:cNvPr id="0" name=""/>
        <dsp:cNvSpPr/>
      </dsp:nvSpPr>
      <dsp:spPr>
        <a:xfrm>
          <a:off x="5087" y="25299"/>
          <a:ext cx="1053120" cy="3149800"/>
        </a:xfrm>
        <a:prstGeom prst="roundRect">
          <a:avLst>
            <a:gd name="adj" fmla="val 10000"/>
          </a:avLst>
        </a:prstGeom>
        <a:gradFill rotWithShape="0">
          <a:gsLst>
            <a:gs pos="0">
              <a:schemeClr val="accent2">
                <a:hueOff val="0"/>
                <a:satOff val="0"/>
                <a:lumOff val="0"/>
                <a:alphaOff val="0"/>
                <a:tint val="62000"/>
                <a:hueMod val="94000"/>
                <a:satMod val="140000"/>
                <a:lumMod val="110000"/>
              </a:schemeClr>
            </a:gs>
            <a:gs pos="100000">
              <a:schemeClr val="accent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нетните емисии на парникови газове (ПГ) с най-малко 55% в сравнение с 1990 г. до 2030 г.;</a:t>
          </a:r>
          <a:endParaRPr lang="en-US" sz="800" kern="1200">
            <a:latin typeface="+mj-lt"/>
          </a:endParaRPr>
        </a:p>
      </dsp:txBody>
      <dsp:txXfrm>
        <a:off x="35932" y="56144"/>
        <a:ext cx="991430" cy="3088110"/>
      </dsp:txXfrm>
    </dsp:sp>
    <dsp:sp modelId="{836427DD-0C60-48E1-9B87-127A89F7CD98}">
      <dsp:nvSpPr>
        <dsp:cNvPr id="0" name=""/>
        <dsp:cNvSpPr/>
      </dsp:nvSpPr>
      <dsp:spPr>
        <a:xfrm>
          <a:off x="1163519" y="1469613"/>
          <a:ext cx="223261" cy="261173"/>
        </a:xfrm>
        <a:prstGeom prst="rightArrow">
          <a:avLst>
            <a:gd name="adj1" fmla="val 60000"/>
            <a:gd name="adj2" fmla="val 50000"/>
          </a:avLst>
        </a:prstGeom>
        <a:gradFill rotWithShape="0">
          <a:gsLst>
            <a:gs pos="0">
              <a:schemeClr val="accent2">
                <a:hueOff val="0"/>
                <a:satOff val="0"/>
                <a:lumOff val="0"/>
                <a:alphaOff val="0"/>
                <a:tint val="62000"/>
                <a:hueMod val="94000"/>
                <a:satMod val="140000"/>
                <a:lumMod val="110000"/>
              </a:schemeClr>
            </a:gs>
            <a:gs pos="100000">
              <a:schemeClr val="accent2">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1163519" y="1521848"/>
        <a:ext cx="156283" cy="156703"/>
      </dsp:txXfrm>
    </dsp:sp>
    <dsp:sp modelId="{5C6E7976-12EF-4850-A8A6-61A790DC0EC4}">
      <dsp:nvSpPr>
        <dsp:cNvPr id="0" name=""/>
        <dsp:cNvSpPr/>
      </dsp:nvSpPr>
      <dsp:spPr>
        <a:xfrm>
          <a:off x="1479455" y="25299"/>
          <a:ext cx="1053120" cy="3149800"/>
        </a:xfrm>
        <a:prstGeom prst="roundRect">
          <a:avLst>
            <a:gd name="adj" fmla="val 10000"/>
          </a:avLst>
        </a:prstGeom>
        <a:gradFill rotWithShape="0">
          <a:gsLst>
            <a:gs pos="0">
              <a:schemeClr val="accent2">
                <a:hueOff val="-2918144"/>
                <a:satOff val="-2633"/>
                <a:lumOff val="-587"/>
                <a:alphaOff val="0"/>
                <a:tint val="62000"/>
                <a:hueMod val="94000"/>
                <a:satMod val="140000"/>
                <a:lumMod val="110000"/>
              </a:schemeClr>
            </a:gs>
            <a:gs pos="100000">
              <a:schemeClr val="accent2">
                <a:hueOff val="-2918144"/>
                <a:satOff val="-2633"/>
                <a:lumOff val="-587"/>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емисиите на парникови газове на ЕС с 40% до 2030 г. в сравнение с нивото от 2005 г. в секторите,  които не са обхванати отевропейската схема за  търговия с емисии;</a:t>
          </a:r>
          <a:endParaRPr lang="en-US" sz="800" kern="1200">
            <a:latin typeface="+mj-lt"/>
          </a:endParaRPr>
        </a:p>
      </dsp:txBody>
      <dsp:txXfrm>
        <a:off x="1510300" y="56144"/>
        <a:ext cx="991430" cy="3088110"/>
      </dsp:txXfrm>
    </dsp:sp>
    <dsp:sp modelId="{4E04C662-2493-46A0-BC99-6AD8974DB5AB}">
      <dsp:nvSpPr>
        <dsp:cNvPr id="0" name=""/>
        <dsp:cNvSpPr/>
      </dsp:nvSpPr>
      <dsp:spPr>
        <a:xfrm>
          <a:off x="2637887" y="1469613"/>
          <a:ext cx="223261" cy="261173"/>
        </a:xfrm>
        <a:prstGeom prst="rightArrow">
          <a:avLst>
            <a:gd name="adj1" fmla="val 60000"/>
            <a:gd name="adj2" fmla="val 50000"/>
          </a:avLst>
        </a:prstGeom>
        <a:gradFill rotWithShape="0">
          <a:gsLst>
            <a:gs pos="0">
              <a:schemeClr val="accent2">
                <a:hueOff val="-4377215"/>
                <a:satOff val="-3950"/>
                <a:lumOff val="-881"/>
                <a:alphaOff val="0"/>
                <a:tint val="62000"/>
                <a:hueMod val="94000"/>
                <a:satMod val="140000"/>
                <a:lumMod val="110000"/>
              </a:schemeClr>
            </a:gs>
            <a:gs pos="100000">
              <a:schemeClr val="accent2">
                <a:hueOff val="-4377215"/>
                <a:satOff val="-3950"/>
                <a:lumOff val="-881"/>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2637887" y="1521848"/>
        <a:ext cx="156283" cy="156703"/>
      </dsp:txXfrm>
    </dsp:sp>
    <dsp:sp modelId="{06073BCC-ACAC-475C-9B01-DE24E6726C20}">
      <dsp:nvSpPr>
        <dsp:cNvPr id="0" name=""/>
        <dsp:cNvSpPr/>
      </dsp:nvSpPr>
      <dsp:spPr>
        <a:xfrm>
          <a:off x="2953824" y="25299"/>
          <a:ext cx="1053120" cy="3149800"/>
        </a:xfrm>
        <a:prstGeom prst="roundRect">
          <a:avLst>
            <a:gd name="adj" fmla="val 10000"/>
          </a:avLst>
        </a:prstGeom>
        <a:gradFill rotWithShape="0">
          <a:gsLst>
            <a:gs pos="0">
              <a:schemeClr val="accent2">
                <a:hueOff val="-5836287"/>
                <a:satOff val="-5267"/>
                <a:lumOff val="-1175"/>
                <a:alphaOff val="0"/>
                <a:tint val="62000"/>
                <a:hueMod val="94000"/>
                <a:satMod val="140000"/>
                <a:lumMod val="110000"/>
              </a:schemeClr>
            </a:gs>
            <a:gs pos="100000">
              <a:schemeClr val="accent2">
                <a:hueOff val="-5836287"/>
                <a:satOff val="-5267"/>
                <a:lumOff val="-1175"/>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Намаляване на потреблението на енергия в ЕС с най-малко 11.7% през 2030г. в сравнение с прогнозите на референтния сценарий на ЕС от 2020 г.,така че крайното енергийно потребление на Съюза да не надхвърля 763 </a:t>
          </a:r>
          <a:r>
            <a:rPr lang="en-US" sz="800" kern="1200">
              <a:latin typeface="+mj-lt"/>
            </a:rPr>
            <a:t>Mto</a:t>
          </a:r>
          <a:r>
            <a:rPr lang="bg-BG" sz="800" kern="1200">
              <a:latin typeface="+mj-lt"/>
            </a:rPr>
            <a:t>е. Постигане на поне 42.5% дял на енергия от възобновяеми източницив брутното крайно потребление на енергия в ЕС до 2030 г., със стремеж тозидял да достигне 45% през 2030 г.;</a:t>
          </a:r>
          <a:endParaRPr lang="en-US" sz="800" kern="1200">
            <a:latin typeface="+mj-lt"/>
          </a:endParaRPr>
        </a:p>
      </dsp:txBody>
      <dsp:txXfrm>
        <a:off x="2984669" y="56144"/>
        <a:ext cx="991430" cy="3088110"/>
      </dsp:txXfrm>
    </dsp:sp>
    <dsp:sp modelId="{D76890C2-02A8-4FA9-987D-4F3E057011A5}">
      <dsp:nvSpPr>
        <dsp:cNvPr id="0" name=""/>
        <dsp:cNvSpPr/>
      </dsp:nvSpPr>
      <dsp:spPr>
        <a:xfrm>
          <a:off x="4112256" y="1469613"/>
          <a:ext cx="223261" cy="261173"/>
        </a:xfrm>
        <a:prstGeom prst="rightArrow">
          <a:avLst>
            <a:gd name="adj1" fmla="val 60000"/>
            <a:gd name="adj2" fmla="val 50000"/>
          </a:avLst>
        </a:prstGeom>
        <a:gradFill rotWithShape="0">
          <a:gsLst>
            <a:gs pos="0">
              <a:schemeClr val="accent2">
                <a:hueOff val="-8754431"/>
                <a:satOff val="-7900"/>
                <a:lumOff val="-1762"/>
                <a:alphaOff val="0"/>
                <a:tint val="62000"/>
                <a:hueMod val="94000"/>
                <a:satMod val="140000"/>
                <a:lumMod val="110000"/>
              </a:schemeClr>
            </a:gs>
            <a:gs pos="100000">
              <a:schemeClr val="accent2">
                <a:hueOff val="-8754431"/>
                <a:satOff val="-7900"/>
                <a:lumOff val="-1762"/>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latin typeface="+mj-lt"/>
          </a:endParaRPr>
        </a:p>
      </dsp:txBody>
      <dsp:txXfrm>
        <a:off x="4112256" y="1521848"/>
        <a:ext cx="156283" cy="156703"/>
      </dsp:txXfrm>
    </dsp:sp>
    <dsp:sp modelId="{8116BBEF-13B2-410A-B14A-97966019782C}">
      <dsp:nvSpPr>
        <dsp:cNvPr id="0" name=""/>
        <dsp:cNvSpPr/>
      </dsp:nvSpPr>
      <dsp:spPr>
        <a:xfrm>
          <a:off x="4428192" y="25299"/>
          <a:ext cx="1053120" cy="3149800"/>
        </a:xfrm>
        <a:prstGeom prst="roundRect">
          <a:avLst>
            <a:gd name="adj" fmla="val 10000"/>
          </a:avLst>
        </a:prstGeom>
        <a:gradFill rotWithShape="0">
          <a:gsLst>
            <a:gs pos="0">
              <a:schemeClr val="accent2">
                <a:hueOff val="-8754431"/>
                <a:satOff val="-7900"/>
                <a:lumOff val="-1762"/>
                <a:alphaOff val="0"/>
                <a:tint val="62000"/>
                <a:hueMod val="94000"/>
                <a:satMod val="140000"/>
                <a:lumMod val="110000"/>
              </a:schemeClr>
            </a:gs>
            <a:gs pos="100000">
              <a:schemeClr val="accent2">
                <a:hueOff val="-8754431"/>
                <a:satOff val="-7900"/>
                <a:lumOff val="-1762"/>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g-BG" sz="800" kern="1200">
              <a:latin typeface="+mj-lt"/>
            </a:rPr>
            <a:t>Осигуряване на минимум 15% ниво на междусистемна електроенергийна свързаност между държавите членки.</a:t>
          </a:r>
          <a:endParaRPr lang="en-US" sz="800" kern="1200">
            <a:latin typeface="+mj-lt"/>
          </a:endParaRPr>
        </a:p>
      </dsp:txBody>
      <dsp:txXfrm>
        <a:off x="4459037" y="56144"/>
        <a:ext cx="991430" cy="30881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0FF2D-B13B-4988-99EE-B4B0776E7F53}">
      <dsp:nvSpPr>
        <dsp:cNvPr id="0" name=""/>
        <dsp:cNvSpPr/>
      </dsp:nvSpPr>
      <dsp:spPr>
        <a:xfrm>
          <a:off x="-4091436" y="-627953"/>
          <a:ext cx="4875408" cy="4875408"/>
        </a:xfrm>
        <a:prstGeom prst="blockArc">
          <a:avLst>
            <a:gd name="adj1" fmla="val 18900000"/>
            <a:gd name="adj2" fmla="val 2700000"/>
            <a:gd name="adj3" fmla="val 332"/>
          </a:avLst>
        </a:prstGeom>
        <a:noFill/>
        <a:ln w="15875" cap="rnd"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717C-8D3C-43D3-B10D-305446B5FD52}">
      <dsp:nvSpPr>
        <dsp:cNvPr id="0" name=""/>
        <dsp:cNvSpPr/>
      </dsp:nvSpPr>
      <dsp:spPr>
        <a:xfrm>
          <a:off x="343463" y="226146"/>
          <a:ext cx="5980595"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Декарбонизация</a:t>
          </a:r>
          <a:r>
            <a:rPr lang="bg-BG" sz="1000" kern="1200">
              <a:latin typeface="+mj-lt"/>
              <a:ea typeface="+mn-ea"/>
              <a:cs typeface="+mn-cs"/>
            </a:rPr>
            <a:t>-усилия за намаляване на емисиите на парниковите газове,погълтители на парникови газове и усилия за увеличаване дела на енергията от възобновяеми източници в брутното крайно енергийно потребление.</a:t>
          </a:r>
        </a:p>
      </dsp:txBody>
      <dsp:txXfrm>
        <a:off x="343463" y="226146"/>
        <a:ext cx="5980595" cy="452582"/>
      </dsp:txXfrm>
    </dsp:sp>
    <dsp:sp modelId="{5D837B55-7AAD-47B0-98AB-B61EDE8E93EA}">
      <dsp:nvSpPr>
        <dsp:cNvPr id="0" name=""/>
        <dsp:cNvSpPr/>
      </dsp:nvSpPr>
      <dsp:spPr>
        <a:xfrm>
          <a:off x="60599" y="169573"/>
          <a:ext cx="565727" cy="565727"/>
        </a:xfrm>
        <a:prstGeom prst="ellipse">
          <a:avLst/>
        </a:prstGeom>
        <a:blipFill rotWithShape="0">
          <a:blip xmlns:r="http://schemas.openxmlformats.org/officeDocument/2006/relationships" r:embed="rId1"/>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1ED9BC15-9FEE-477A-B2AB-5705EF26D89C}">
      <dsp:nvSpPr>
        <dsp:cNvPr id="0" name=""/>
        <dsp:cNvSpPr/>
      </dsp:nvSpPr>
      <dsp:spPr>
        <a:xfrm>
          <a:off x="667770" y="904802"/>
          <a:ext cx="5656287"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Енергийна ефективност</a:t>
          </a:r>
          <a:r>
            <a:rPr lang="bg-BG" sz="1000" b="0" kern="1200">
              <a:latin typeface="+mj-lt"/>
              <a:ea typeface="+mn-ea"/>
              <a:cs typeface="+mn-cs"/>
            </a:rPr>
            <a:t>-постигане на енергийни спестявания в крайното потребление и в дейностите по производство пренос и разпределение на енергия,както и подобряване на енергийните характеристики в сградите.</a:t>
          </a:r>
        </a:p>
      </dsp:txBody>
      <dsp:txXfrm>
        <a:off x="667770" y="904802"/>
        <a:ext cx="5656287" cy="452582"/>
      </dsp:txXfrm>
    </dsp:sp>
    <dsp:sp modelId="{73D9CEEB-792B-49A0-A1F5-BF7B0F1F4542}">
      <dsp:nvSpPr>
        <dsp:cNvPr id="0" name=""/>
        <dsp:cNvSpPr/>
      </dsp:nvSpPr>
      <dsp:spPr>
        <a:xfrm>
          <a:off x="384907" y="848229"/>
          <a:ext cx="565727" cy="565727"/>
        </a:xfrm>
        <a:prstGeom prst="ellipse">
          <a:avLst/>
        </a:prstGeom>
        <a:blipFill rotWithShape="0">
          <a:blip xmlns:r="http://schemas.openxmlformats.org/officeDocument/2006/relationships" r:embed="rId2"/>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ACA09016-CF1D-4CF3-984C-886942DC3ECD}">
      <dsp:nvSpPr>
        <dsp:cNvPr id="0" name=""/>
        <dsp:cNvSpPr/>
      </dsp:nvSpPr>
      <dsp:spPr>
        <a:xfrm>
          <a:off x="767307" y="1583458"/>
          <a:ext cx="5556751"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Енергйна сигурност</a:t>
          </a:r>
          <a:r>
            <a:rPr lang="bg-BG" sz="1000" kern="1200">
              <a:latin typeface="+mj-lt"/>
              <a:ea typeface="+mn-ea"/>
              <a:cs typeface="+mn-cs"/>
            </a:rPr>
            <a:t>-повишаване на енергийната сигурост чрез диверсификация на доставките на енергия,ефективно използване на месни енергийни ресурси и развитие на енергийната инфраструкура.</a:t>
          </a:r>
        </a:p>
      </dsp:txBody>
      <dsp:txXfrm>
        <a:off x="767307" y="1583458"/>
        <a:ext cx="5556751" cy="452582"/>
      </dsp:txXfrm>
    </dsp:sp>
    <dsp:sp modelId="{22223F8C-09D6-41A3-BE79-FF9D8E07FFAD}">
      <dsp:nvSpPr>
        <dsp:cNvPr id="0" name=""/>
        <dsp:cNvSpPr/>
      </dsp:nvSpPr>
      <dsp:spPr>
        <a:xfrm>
          <a:off x="484443" y="1526886"/>
          <a:ext cx="565727" cy="565727"/>
        </a:xfrm>
        <a:prstGeom prst="ellipse">
          <a:avLst/>
        </a:prstGeom>
        <a:blipFill rotWithShape="0">
          <a:blip xmlns:r="http://schemas.openxmlformats.org/officeDocument/2006/relationships" r:embed="rId3"/>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F71E12C-1F19-4AB4-A723-89B755E41C0E}">
      <dsp:nvSpPr>
        <dsp:cNvPr id="0" name=""/>
        <dsp:cNvSpPr/>
      </dsp:nvSpPr>
      <dsp:spPr>
        <a:xfrm>
          <a:off x="667770" y="2262115"/>
          <a:ext cx="5656287" cy="452582"/>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вътрешен енергиен пазар- </a:t>
          </a:r>
          <a:r>
            <a:rPr lang="bg-BG" sz="1000" kern="1200">
              <a:latin typeface="+mj-lt"/>
              <a:ea typeface="+mn-ea"/>
              <a:cs typeface="+mn-cs"/>
            </a:rPr>
            <a:t>развитие на конкурентен пазар чрез пълна либерализация на паразара и интегриране към регионални и общи европейски пазари.</a:t>
          </a:r>
        </a:p>
      </dsp:txBody>
      <dsp:txXfrm>
        <a:off x="667770" y="2262115"/>
        <a:ext cx="5656287" cy="452582"/>
      </dsp:txXfrm>
    </dsp:sp>
    <dsp:sp modelId="{328069E9-B944-4D4A-8BE4-73EFA5986C10}">
      <dsp:nvSpPr>
        <dsp:cNvPr id="0" name=""/>
        <dsp:cNvSpPr/>
      </dsp:nvSpPr>
      <dsp:spPr>
        <a:xfrm>
          <a:off x="384907" y="2205542"/>
          <a:ext cx="565727" cy="565727"/>
        </a:xfrm>
        <a:prstGeom prst="ellipse">
          <a:avLst/>
        </a:prstGeom>
        <a:blipFill rotWithShape="0">
          <a:blip xmlns:r="http://schemas.openxmlformats.org/officeDocument/2006/relationships" r:embed="rId4"/>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F07778A2-5F6D-42A0-840A-51B2C0B0CBEB}">
      <dsp:nvSpPr>
        <dsp:cNvPr id="0" name=""/>
        <dsp:cNvSpPr/>
      </dsp:nvSpPr>
      <dsp:spPr>
        <a:xfrm>
          <a:off x="343463" y="2867025"/>
          <a:ext cx="5980595" cy="600074"/>
        </a:xfrm>
        <a:prstGeom prst="rect">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9237" tIns="25400" rIns="25400" bIns="25400" numCol="1" spcCol="1270" anchor="ctr" anchorCtr="0">
          <a:noAutofit/>
        </a:bodyPr>
        <a:lstStyle/>
        <a:p>
          <a:pPr marL="0" lvl="0" indent="0" algn="just" defTabSz="444500">
            <a:lnSpc>
              <a:spcPct val="90000"/>
            </a:lnSpc>
            <a:spcBef>
              <a:spcPct val="0"/>
            </a:spcBef>
            <a:spcAft>
              <a:spcPct val="35000"/>
            </a:spcAft>
            <a:buNone/>
          </a:pPr>
          <a:r>
            <a:rPr lang="bg-BG" sz="1000" b="1" kern="1200">
              <a:latin typeface="+mj-lt"/>
              <a:ea typeface="+mn-ea"/>
              <a:cs typeface="+mn-cs"/>
            </a:rPr>
            <a:t>По измерение Проучвания,иновации и конкурентност- </a:t>
          </a:r>
          <a:r>
            <a:rPr lang="bg-BG" sz="1000" kern="1200">
              <a:latin typeface="+mj-lt"/>
              <a:ea typeface="+mn-ea"/>
              <a:cs typeface="+mn-cs"/>
            </a:rPr>
            <a:t>насърчаване на научните постижения за внедряване на иновативните техноологии в областта на енергетиката в т.ч. за производство на чиста енергия и ефективно използване на енергията в крайното потребление.</a:t>
          </a:r>
        </a:p>
      </dsp:txBody>
      <dsp:txXfrm>
        <a:off x="343463" y="2867025"/>
        <a:ext cx="5980595" cy="600074"/>
      </dsp:txXfrm>
    </dsp:sp>
    <dsp:sp modelId="{92BE9CB4-8DE3-4728-9BEA-7FE2C267A93A}">
      <dsp:nvSpPr>
        <dsp:cNvPr id="0" name=""/>
        <dsp:cNvSpPr/>
      </dsp:nvSpPr>
      <dsp:spPr>
        <a:xfrm>
          <a:off x="60599" y="2884198"/>
          <a:ext cx="565727" cy="565727"/>
        </a:xfrm>
        <a:prstGeom prst="ellipse">
          <a:avLst/>
        </a:prstGeom>
        <a:blipFill rotWithShape="0">
          <a:blip xmlns:r="http://schemas.openxmlformats.org/officeDocument/2006/relationships" r:embed="rId5"/>
          <a:stretch>
            <a:fillRect/>
          </a:stretch>
        </a:blipFill>
        <a:ln w="9525" cap="rnd"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C309C-372D-41CA-B0F7-E61086968AAC}">
      <dsp:nvSpPr>
        <dsp:cNvPr id="0" name=""/>
        <dsp:cNvSpPr/>
      </dsp:nvSpPr>
      <dsp:spPr>
        <a:xfrm>
          <a:off x="4981" y="552449"/>
          <a:ext cx="1488792" cy="1009651"/>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1</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консумацията на енергия в общинския                                                                                                                                                                                 сектор чрез   използване на ВЕИ  </a:t>
          </a:r>
          <a:endParaRPr lang="en-US" sz="900" kern="1200">
            <a:latin typeface="+mj-lt"/>
            <a:ea typeface="+mn-ea"/>
            <a:cs typeface="+mn-cs"/>
          </a:endParaRPr>
        </a:p>
      </dsp:txBody>
      <dsp:txXfrm>
        <a:off x="34553" y="582021"/>
        <a:ext cx="1429648" cy="950507"/>
      </dsp:txXfrm>
    </dsp:sp>
    <dsp:sp modelId="{D809CA70-5C51-48C2-9F43-A5C40B2FD236}">
      <dsp:nvSpPr>
        <dsp:cNvPr id="0" name=""/>
        <dsp:cNvSpPr/>
      </dsp:nvSpPr>
      <dsp:spPr>
        <a:xfrm>
          <a:off x="1624787" y="872664"/>
          <a:ext cx="315624" cy="369220"/>
        </a:xfrm>
        <a:prstGeom prst="leftCircularArrow">
          <a:avLst>
            <a:gd name="adj1" fmla="val 2184"/>
            <a:gd name="adj2" fmla="val 262714"/>
            <a:gd name="adj3" fmla="val 3308577"/>
            <a:gd name="adj4" fmla="val 10294842"/>
            <a:gd name="adj5" fmla="val 2548"/>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latin typeface="+mj-lt"/>
          </a:endParaRPr>
        </a:p>
      </dsp:txBody>
      <dsp:txXfrm>
        <a:off x="1624787" y="946508"/>
        <a:ext cx="220937" cy="221532"/>
      </dsp:txXfrm>
    </dsp:sp>
    <dsp:sp modelId="{4E6E2381-38AD-4B9A-9710-D82E99A2360D}">
      <dsp:nvSpPr>
        <dsp:cNvPr id="0" name=""/>
        <dsp:cNvSpPr/>
      </dsp:nvSpPr>
      <dsp:spPr>
        <a:xfrm>
          <a:off x="2089291" y="504824"/>
          <a:ext cx="1488792" cy="1104901"/>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ЦЕЛ № 1</a:t>
          </a:r>
        </a:p>
        <a:p>
          <a:pPr marL="0" lvl="0" indent="0" algn="ctr" defTabSz="400050">
            <a:lnSpc>
              <a:spcPct val="90000"/>
            </a:lnSpc>
            <a:spcBef>
              <a:spcPct val="0"/>
            </a:spcBef>
            <a:spcAft>
              <a:spcPct val="35000"/>
            </a:spcAft>
            <a:buNone/>
          </a:pPr>
          <a:r>
            <a:rPr lang="bg-BG" sz="900" kern="1200">
              <a:latin typeface="+mj-lt"/>
              <a:ea typeface="+mn-ea"/>
              <a:cs typeface="+mn-cs"/>
            </a:rPr>
            <a:t>Подмяна на течните горива и енергията за отопление на обществени сгради с биогорива и енергия от ВИ</a:t>
          </a:r>
          <a:endParaRPr lang="en-US" sz="900" kern="1200">
            <a:latin typeface="+mj-lt"/>
            <a:ea typeface="+mn-ea"/>
            <a:cs typeface="+mn-cs"/>
          </a:endParaRPr>
        </a:p>
      </dsp:txBody>
      <dsp:txXfrm>
        <a:off x="2121652" y="537185"/>
        <a:ext cx="1424070" cy="1040179"/>
      </dsp:txXfrm>
    </dsp:sp>
    <dsp:sp modelId="{E4FF68CD-AB53-47B0-B89C-01B9AB5969A0}">
      <dsp:nvSpPr>
        <dsp:cNvPr id="0" name=""/>
        <dsp:cNvSpPr/>
      </dsp:nvSpPr>
      <dsp:spPr>
        <a:xfrm rot="63119">
          <a:off x="3706975" y="891552"/>
          <a:ext cx="310626" cy="369220"/>
        </a:xfrm>
        <a:prstGeom prst="circularArrow">
          <a:avLst>
            <a:gd name="adj1" fmla="val 1931"/>
            <a:gd name="adj2" fmla="val 230953"/>
            <a:gd name="adj3" fmla="val 18274265"/>
            <a:gd name="adj4" fmla="val 11256239"/>
            <a:gd name="adj5" fmla="val 2253"/>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latin typeface="+mj-lt"/>
          </a:endParaRPr>
        </a:p>
      </dsp:txBody>
      <dsp:txXfrm>
        <a:off x="3706983" y="964541"/>
        <a:ext cx="217438" cy="221532"/>
      </dsp:txXfrm>
    </dsp:sp>
    <dsp:sp modelId="{0B3FC132-BD75-4076-9B0B-315083166127}">
      <dsp:nvSpPr>
        <dsp:cNvPr id="0" name=""/>
        <dsp:cNvSpPr/>
      </dsp:nvSpPr>
      <dsp:spPr>
        <a:xfrm>
          <a:off x="4164072" y="228596"/>
          <a:ext cx="1488792" cy="1733553"/>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ОЧАКВАНИ РЕЗУЛТАТИ</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разходите на горива и енергия с 3 % годишно; Повишаване на дела на енергия от ВИ</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Намаляване емисиите от СО2 с 3% годишно и постигнат екологичен ефект</a:t>
          </a:r>
          <a:endParaRPr lang="en-US" sz="900" kern="1200">
            <a:latin typeface="+mj-lt"/>
            <a:ea typeface="+mn-ea"/>
            <a:cs typeface="+mn-cs"/>
          </a:endParaRPr>
        </a:p>
      </dsp:txBody>
      <dsp:txXfrm>
        <a:off x="4207677" y="272201"/>
        <a:ext cx="1401582" cy="16463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859D6-C9A7-40F4-8A80-5B6BB1C5DDAB}">
      <dsp:nvSpPr>
        <dsp:cNvPr id="0" name=""/>
        <dsp:cNvSpPr/>
      </dsp:nvSpPr>
      <dsp:spPr>
        <a:xfrm>
          <a:off x="133" y="428624"/>
          <a:ext cx="1516826" cy="1524000"/>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ПРИОРИТЕТ № 2</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консумацията на енергия в частния                                                                                                                                                                                                                                                                                                                сектор чрез използване на ВЕИ и насърчаване използването на индивидуални системи за производство на енергия от ВИ                                                                                                                            </a:t>
          </a:r>
          <a:endParaRPr lang="en-US" sz="900" kern="1200">
            <a:latin typeface="+mj-lt"/>
            <a:ea typeface="+mn-ea"/>
            <a:cs typeface="+mn-cs"/>
          </a:endParaRPr>
        </a:p>
      </dsp:txBody>
      <dsp:txXfrm>
        <a:off x="44559" y="473050"/>
        <a:ext cx="1427974" cy="1435148"/>
      </dsp:txXfrm>
    </dsp:sp>
    <dsp:sp modelId="{9E2A56D9-5204-4B2F-BC1C-AD7818C9148A}">
      <dsp:nvSpPr>
        <dsp:cNvPr id="0" name=""/>
        <dsp:cNvSpPr/>
      </dsp:nvSpPr>
      <dsp:spPr>
        <a:xfrm>
          <a:off x="1650439" y="1002538"/>
          <a:ext cx="321567" cy="376172"/>
        </a:xfrm>
        <a:prstGeom prst="leftCircularArrow">
          <a:avLst>
            <a:gd name="adj1" fmla="val 2276"/>
            <a:gd name="adj2" fmla="val 274364"/>
            <a:gd name="adj3" fmla="val 3348164"/>
            <a:gd name="adj4" fmla="val 10322779"/>
            <a:gd name="adj5" fmla="val 2655"/>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latin typeface="+mj-lt"/>
          </a:endParaRPr>
        </a:p>
      </dsp:txBody>
      <dsp:txXfrm>
        <a:off x="1650439" y="1077772"/>
        <a:ext cx="225097" cy="225704"/>
      </dsp:txXfrm>
    </dsp:sp>
    <dsp:sp modelId="{FFB2819E-627C-487F-8541-272AF782AD8A}">
      <dsp:nvSpPr>
        <dsp:cNvPr id="0" name=""/>
        <dsp:cNvSpPr/>
      </dsp:nvSpPr>
      <dsp:spPr>
        <a:xfrm>
          <a:off x="2123689" y="400052"/>
          <a:ext cx="1516826" cy="1581145"/>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ЦЕЛ № 2.1</a:t>
          </a:r>
        </a:p>
        <a:p>
          <a:pPr marL="0" lvl="0" indent="0" algn="ctr" defTabSz="400050">
            <a:lnSpc>
              <a:spcPct val="90000"/>
            </a:lnSpc>
            <a:spcBef>
              <a:spcPct val="0"/>
            </a:spcBef>
            <a:spcAft>
              <a:spcPct val="35000"/>
            </a:spcAft>
            <a:buNone/>
          </a:pPr>
          <a:r>
            <a:rPr lang="bg-BG" sz="900" kern="1200">
              <a:latin typeface="+mj-lt"/>
              <a:ea typeface="+mn-ea"/>
              <a:cs typeface="+mn-cs"/>
            </a:rPr>
            <a:t>Насърчаване на използването на ВЕИ и в жилищата на  територията на общината</a:t>
          </a:r>
          <a:endParaRPr lang="en-US" sz="900" kern="1200">
            <a:latin typeface="+mj-lt"/>
            <a:ea typeface="+mn-ea"/>
            <a:cs typeface="+mn-cs"/>
          </a:endParaRPr>
        </a:p>
      </dsp:txBody>
      <dsp:txXfrm>
        <a:off x="2168115" y="444478"/>
        <a:ext cx="1427974" cy="1492293"/>
      </dsp:txXfrm>
    </dsp:sp>
    <dsp:sp modelId="{10F55EEA-754D-4B3B-AD65-159399C10D1C}">
      <dsp:nvSpPr>
        <dsp:cNvPr id="0" name=""/>
        <dsp:cNvSpPr/>
      </dsp:nvSpPr>
      <dsp:spPr>
        <a:xfrm>
          <a:off x="3773996" y="1002538"/>
          <a:ext cx="321567" cy="376172"/>
        </a:xfrm>
        <a:prstGeom prst="circularArrow">
          <a:avLst>
            <a:gd name="adj1" fmla="val 1992"/>
            <a:gd name="adj2" fmla="val 238592"/>
            <a:gd name="adj3" fmla="val 18125352"/>
            <a:gd name="adj4" fmla="val 11114965"/>
            <a:gd name="adj5" fmla="val 2324"/>
          </a:avLst>
        </a:prstGeom>
        <a:gradFill rotWithShape="0">
          <a:gsLst>
            <a:gs pos="0">
              <a:schemeClr val="dk2">
                <a:tint val="60000"/>
                <a:hueOff val="0"/>
                <a:satOff val="0"/>
                <a:lumOff val="0"/>
                <a:alphaOff val="0"/>
                <a:tint val="62000"/>
                <a:hueMod val="94000"/>
                <a:satMod val="140000"/>
                <a:lumMod val="110000"/>
              </a:schemeClr>
            </a:gs>
            <a:gs pos="100000">
              <a:schemeClr val="dk2">
                <a:tint val="60000"/>
                <a:hueOff val="0"/>
                <a:satOff val="0"/>
                <a:lumOff val="0"/>
                <a:alphaOff val="0"/>
                <a:tint val="84000"/>
                <a:satMod val="160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latin typeface="+mj-lt"/>
          </a:endParaRPr>
        </a:p>
      </dsp:txBody>
      <dsp:txXfrm>
        <a:off x="3773996" y="1077772"/>
        <a:ext cx="225097" cy="225704"/>
      </dsp:txXfrm>
    </dsp:sp>
    <dsp:sp modelId="{3721C20A-AE07-48C9-B893-03380C1B7277}">
      <dsp:nvSpPr>
        <dsp:cNvPr id="0" name=""/>
        <dsp:cNvSpPr/>
      </dsp:nvSpPr>
      <dsp:spPr>
        <a:xfrm>
          <a:off x="4247246" y="266700"/>
          <a:ext cx="2124845" cy="1847849"/>
        </a:xfrm>
        <a:prstGeom prst="roundRect">
          <a:avLst>
            <a:gd name="adj" fmla="val 10000"/>
          </a:avLst>
        </a:prstGeom>
        <a:gradFill rotWithShape="0">
          <a:gsLst>
            <a:gs pos="0">
              <a:schemeClr val="dk2">
                <a:hueOff val="0"/>
                <a:satOff val="0"/>
                <a:lumOff val="0"/>
                <a:alphaOff val="0"/>
                <a:tint val="62000"/>
                <a:hueMod val="94000"/>
                <a:satMod val="140000"/>
                <a:lumMod val="110000"/>
              </a:schemeClr>
            </a:gs>
            <a:gs pos="100000">
              <a:schemeClr val="dk2">
                <a:hueOff val="0"/>
                <a:satOff val="0"/>
                <a:lumOff val="0"/>
                <a:alphaOff val="0"/>
                <a:tint val="84000"/>
                <a:satMod val="16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b="1" kern="1200">
              <a:latin typeface="+mj-lt"/>
              <a:ea typeface="+mn-ea"/>
              <a:cs typeface="+mn-cs"/>
            </a:rPr>
            <a:t>ОЧАКВАНИ РЕЗУЛТАТИ</a:t>
          </a: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годишния разход на енергия от населението средно с 3% годишно; </a:t>
          </a:r>
        </a:p>
        <a:p>
          <a:pPr marL="0" lvl="0" indent="0" algn="ctr" defTabSz="400050">
            <a:lnSpc>
              <a:spcPct val="90000"/>
            </a:lnSpc>
            <a:spcBef>
              <a:spcPct val="0"/>
            </a:spcBef>
            <a:spcAft>
              <a:spcPct val="35000"/>
            </a:spcAft>
            <a:buNone/>
          </a:pPr>
          <a:r>
            <a:rPr lang="bg-BG" sz="900" kern="1200">
              <a:latin typeface="+mj-lt"/>
              <a:ea typeface="+mn-ea"/>
              <a:cs typeface="+mn-cs"/>
            </a:rPr>
            <a:t>Нова инсталирана мощност </a:t>
          </a:r>
          <a:endParaRPr lang="en-US" sz="900" kern="1200">
            <a:latin typeface="+mj-lt"/>
            <a:ea typeface="+mn-ea"/>
            <a:cs typeface="+mn-cs"/>
          </a:endParaRPr>
        </a:p>
        <a:p>
          <a:pPr marL="0" lvl="0" indent="0" algn="ctr" defTabSz="400050">
            <a:lnSpc>
              <a:spcPct val="90000"/>
            </a:lnSpc>
            <a:spcBef>
              <a:spcPct val="0"/>
            </a:spcBef>
            <a:spcAft>
              <a:spcPct val="35000"/>
            </a:spcAft>
            <a:buNone/>
          </a:pPr>
          <a:r>
            <a:rPr lang="en-US" sz="900" kern="1200">
              <a:latin typeface="+mj-lt"/>
              <a:ea typeface="+mn-ea"/>
              <a:cs typeface="+mn-cs"/>
            </a:rPr>
            <a:t>(MW/</a:t>
          </a:r>
          <a:r>
            <a:rPr lang="bg-BG" sz="900" kern="1200">
              <a:latin typeface="+mj-lt"/>
              <a:ea typeface="+mn-ea"/>
              <a:cs typeface="+mn-cs"/>
            </a:rPr>
            <a:t>година</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Намаляване на емисиите парникови газове и постигане на екологичен ефект; </a:t>
          </a:r>
          <a:endParaRPr lang="en-US" sz="900" kern="1200">
            <a:latin typeface="+mj-lt"/>
            <a:ea typeface="+mn-ea"/>
            <a:cs typeface="+mn-cs"/>
          </a:endParaRPr>
        </a:p>
        <a:p>
          <a:pPr marL="0" lvl="0" indent="0" algn="ctr" defTabSz="400050">
            <a:lnSpc>
              <a:spcPct val="90000"/>
            </a:lnSpc>
            <a:spcBef>
              <a:spcPct val="0"/>
            </a:spcBef>
            <a:spcAft>
              <a:spcPct val="35000"/>
            </a:spcAft>
            <a:buNone/>
          </a:pPr>
          <a:r>
            <a:rPr lang="bg-BG" sz="900" kern="1200">
              <a:latin typeface="+mj-lt"/>
              <a:ea typeface="+mn-ea"/>
              <a:cs typeface="+mn-cs"/>
            </a:rPr>
            <a:t>Подобрен комфорт на обитаваните сгради. </a:t>
          </a:r>
          <a:endParaRPr lang="en-US" sz="900" kern="1200">
            <a:latin typeface="+mj-lt"/>
            <a:ea typeface="+mn-ea"/>
            <a:cs typeface="+mn-cs"/>
          </a:endParaRPr>
        </a:p>
      </dsp:txBody>
      <dsp:txXfrm>
        <a:off x="4301368" y="320822"/>
        <a:ext cx="2016601" cy="173960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2023-2033 година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A7919B-5B7A-497B-90DA-E3E30871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24536</Words>
  <Characters>139859</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ОБЩИНСКА ДЪЛГОСРОЧНА ПРОГРАМА ЗА НАСЪРЧАВАНЕ ИЗПОЛЗВАНЕТО НА ЕНЕРГИЯ  ОТ ВЪЗОБНОВЯЕМИ ИЗТОЧНИЦИ И БИОГОРИВА НА ОБЩИНА НИКОПОЛ ЗА ПЕРИОДА  2024-2034 г.</vt:lpstr>
    </vt:vector>
  </TitlesOfParts>
  <Company/>
  <LinksUpToDate>false</LinksUpToDate>
  <CharactersWithSpaces>164067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ОБЩИНСКА ДЪЛГОСРОЧНА ПРОГРАМА ЗА НАСЪРЧАВАНЕ ИЗПОЛЗВАНЕТО НА ЕНЕРГИЯ  ОТ ВЪЗОБНОВЯЕМИ ИЗТОЧНИЦИ И БИОГОРИВА НА ОБЩИНА НИКОПОЛ ЗА ПЕРИОДА  2024-2034 г.</dc:title>
  <dc:subject/>
  <dc:creator>user</dc:creator>
  <cp:lastModifiedBy>359886918091</cp:lastModifiedBy>
  <cp:revision>3</cp:revision>
  <dcterms:created xsi:type="dcterms:W3CDTF">2024-01-09T06:44:00Z</dcterms:created>
  <dcterms:modified xsi:type="dcterms:W3CDTF">2024-01-09T21:41:00Z</dcterms:modified>
</cp:coreProperties>
</file>