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FD20" w14:textId="73A9EBFD" w:rsidR="0088264A" w:rsidRPr="00914A52" w:rsidRDefault="00000000" w:rsidP="00914A52">
      <w:pPr>
        <w:ind w:left="284" w:hanging="284"/>
        <w:jc w:val="both"/>
        <w:rPr>
          <w:rStyle w:val="a4"/>
          <w:rFonts w:ascii="Garamond" w:hAnsi="Garamond" w:cstheme="majorHAnsi"/>
        </w:rPr>
      </w:pPr>
      <w:r w:rsidRPr="00914A52">
        <w:rPr>
          <w:rFonts w:ascii="Garamond" w:hAnsi="Garamond" w:cstheme="majorHAnsi"/>
          <w:noProof/>
        </w:rPr>
        <w:object w:dxaOrig="1440" w:dyaOrig="1440" w14:anchorId="3C483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07.4pt;margin-top:-43.1pt;width:68.25pt;height:81.05pt;z-index:251659264;mso-wrap-edited:f;mso-width-percent:0;mso-height-percent:0;mso-width-percent:0;mso-height-percent:0">
            <v:imagedata r:id="rId7" o:title=""/>
          </v:shape>
          <o:OLEObject Type="Embed" ProgID="CorelDraw.Graphic.8" ShapeID="_x0000_s2050" DrawAspect="Content" ObjectID="_1763215751" r:id="rId8"/>
        </w:object>
      </w:r>
    </w:p>
    <w:p w14:paraId="4189F227" w14:textId="77777777" w:rsidR="00B65E9F" w:rsidRPr="00914A52" w:rsidRDefault="00B65E9F" w:rsidP="00914A52">
      <w:pPr>
        <w:jc w:val="center"/>
        <w:rPr>
          <w:rStyle w:val="a4"/>
          <w:rFonts w:ascii="Garamond" w:hAnsi="Garamond" w:cstheme="majorHAnsi"/>
        </w:rPr>
      </w:pPr>
    </w:p>
    <w:p w14:paraId="1143E2F6" w14:textId="77777777" w:rsidR="00C5686E" w:rsidRPr="00914A52" w:rsidRDefault="00C5686E" w:rsidP="00914A52">
      <w:pPr>
        <w:jc w:val="center"/>
        <w:rPr>
          <w:rStyle w:val="a4"/>
          <w:rFonts w:ascii="Garamond" w:hAnsi="Garamond" w:cstheme="majorHAnsi"/>
        </w:rPr>
      </w:pPr>
    </w:p>
    <w:p w14:paraId="18CDB4BF" w14:textId="303235BA" w:rsidR="003C3F2B" w:rsidRPr="00914A52" w:rsidRDefault="003C3F2B" w:rsidP="00914A52">
      <w:pPr>
        <w:jc w:val="center"/>
        <w:rPr>
          <w:rStyle w:val="a4"/>
          <w:rFonts w:ascii="Garamond" w:hAnsi="Garamond" w:cstheme="majorHAnsi"/>
        </w:rPr>
      </w:pPr>
      <w:r w:rsidRPr="00914A52">
        <w:rPr>
          <w:rStyle w:val="a4"/>
          <w:rFonts w:ascii="Garamond" w:hAnsi="Garamond" w:cstheme="majorHAnsi"/>
        </w:rPr>
        <w:t>РЕПУБЛИКА БЪЛГАРИЯ</w:t>
      </w:r>
    </w:p>
    <w:p w14:paraId="269BB9B6" w14:textId="77777777" w:rsidR="003C3F2B" w:rsidRPr="00914A52" w:rsidRDefault="003C3F2B" w:rsidP="00914A52">
      <w:pPr>
        <w:tabs>
          <w:tab w:val="left" w:pos="2655"/>
          <w:tab w:val="center" w:pos="4819"/>
        </w:tabs>
        <w:jc w:val="center"/>
        <w:rPr>
          <w:rStyle w:val="a4"/>
          <w:rFonts w:ascii="Garamond" w:hAnsi="Garamond" w:cstheme="majorHAnsi"/>
        </w:rPr>
      </w:pPr>
      <w:r w:rsidRPr="00914A52">
        <w:rPr>
          <w:rStyle w:val="a4"/>
          <w:rFonts w:ascii="Garamond" w:hAnsi="Garamond" w:cstheme="majorHAnsi"/>
        </w:rPr>
        <w:t>ОБЛАСТ ПЛЕВЕН</w:t>
      </w:r>
    </w:p>
    <w:p w14:paraId="3F30490B" w14:textId="77777777" w:rsidR="003C3F2B" w:rsidRPr="00914A52" w:rsidRDefault="003C3F2B" w:rsidP="00914A52">
      <w:pPr>
        <w:pBdr>
          <w:bottom w:val="single" w:sz="4" w:space="1" w:color="auto"/>
        </w:pBdr>
        <w:tabs>
          <w:tab w:val="left" w:pos="2655"/>
          <w:tab w:val="center" w:pos="4819"/>
        </w:tabs>
        <w:jc w:val="center"/>
        <w:rPr>
          <w:rFonts w:ascii="Garamond" w:hAnsi="Garamond" w:cstheme="majorHAnsi"/>
          <w:b/>
        </w:rPr>
      </w:pPr>
      <w:r w:rsidRPr="00914A52">
        <w:rPr>
          <w:rStyle w:val="a4"/>
          <w:rFonts w:ascii="Garamond" w:hAnsi="Garamond" w:cstheme="majorHAnsi"/>
        </w:rPr>
        <w:t>ОБЩИНА НИКОПОЛ</w:t>
      </w:r>
    </w:p>
    <w:p w14:paraId="205ABEED" w14:textId="77777777" w:rsidR="007F1E50" w:rsidRPr="00914A52" w:rsidRDefault="007F1E50" w:rsidP="00914A52">
      <w:pPr>
        <w:rPr>
          <w:rFonts w:ascii="Garamond" w:hAnsi="Garamond" w:cstheme="majorHAnsi"/>
          <w:b/>
        </w:rPr>
      </w:pPr>
    </w:p>
    <w:p w14:paraId="4F8F5D9F" w14:textId="17E68C4F" w:rsidR="003C3F2B" w:rsidRPr="00914A52" w:rsidRDefault="003C3F2B" w:rsidP="00914A52">
      <w:pPr>
        <w:rPr>
          <w:rFonts w:ascii="Garamond" w:hAnsi="Garamond" w:cstheme="majorHAnsi"/>
          <w:b/>
        </w:rPr>
      </w:pPr>
      <w:r w:rsidRPr="00914A52">
        <w:rPr>
          <w:rFonts w:ascii="Garamond" w:hAnsi="Garamond" w:cstheme="majorHAnsi"/>
          <w:b/>
        </w:rPr>
        <w:t>ДО</w:t>
      </w:r>
      <w:r w:rsidR="00B65E9F" w:rsidRPr="00914A52">
        <w:rPr>
          <w:rFonts w:ascii="Garamond" w:hAnsi="Garamond" w:cstheme="majorHAnsi"/>
          <w:b/>
        </w:rPr>
        <w:t xml:space="preserve"> </w:t>
      </w:r>
    </w:p>
    <w:p w14:paraId="4A077C25" w14:textId="390A80ED" w:rsidR="003C3F2B" w:rsidRPr="00914A52" w:rsidRDefault="003C3F2B" w:rsidP="00914A52">
      <w:pPr>
        <w:rPr>
          <w:rFonts w:ascii="Garamond" w:hAnsi="Garamond" w:cstheme="majorHAnsi"/>
          <w:b/>
        </w:rPr>
      </w:pPr>
      <w:r w:rsidRPr="00914A52">
        <w:rPr>
          <w:rFonts w:ascii="Garamond" w:hAnsi="Garamond" w:cstheme="majorHAnsi"/>
          <w:b/>
        </w:rPr>
        <w:t>ОБЩИНСКИ СЪВЕТ – НИКОПОЛ</w:t>
      </w:r>
      <w:r w:rsidR="00CE0219" w:rsidRPr="00914A52">
        <w:rPr>
          <w:rFonts w:ascii="Garamond" w:hAnsi="Garamond" w:cstheme="majorHAnsi"/>
          <w:b/>
        </w:rPr>
        <w:t xml:space="preserve"> </w:t>
      </w:r>
    </w:p>
    <w:p w14:paraId="4AFCE615" w14:textId="77777777" w:rsidR="007F1E50" w:rsidRPr="00914A52" w:rsidRDefault="007F1E50" w:rsidP="00914A52">
      <w:pPr>
        <w:rPr>
          <w:rFonts w:ascii="Garamond" w:hAnsi="Garamond" w:cstheme="majorHAnsi"/>
          <w:b/>
        </w:rPr>
      </w:pPr>
    </w:p>
    <w:p w14:paraId="5780F9B2" w14:textId="545B3B40" w:rsidR="003C3F2B" w:rsidRPr="00914A52" w:rsidRDefault="003C3F2B" w:rsidP="00914A52">
      <w:pPr>
        <w:jc w:val="center"/>
        <w:rPr>
          <w:rFonts w:ascii="Garamond" w:hAnsi="Garamond" w:cstheme="majorHAnsi"/>
          <w:b/>
          <w:sz w:val="28"/>
          <w:szCs w:val="28"/>
        </w:rPr>
      </w:pPr>
      <w:r w:rsidRPr="00914A52">
        <w:rPr>
          <w:rFonts w:ascii="Garamond" w:hAnsi="Garamond" w:cstheme="majorHAnsi"/>
          <w:b/>
          <w:sz w:val="28"/>
          <w:szCs w:val="28"/>
        </w:rPr>
        <w:t>ДОКЛАДНА ЗАПИСКА</w:t>
      </w:r>
    </w:p>
    <w:p w14:paraId="09F80B9E" w14:textId="77777777" w:rsidR="003C3F2B" w:rsidRPr="00914A52" w:rsidRDefault="003C3F2B" w:rsidP="00914A52">
      <w:pPr>
        <w:jc w:val="center"/>
        <w:rPr>
          <w:rFonts w:ascii="Garamond" w:hAnsi="Garamond" w:cstheme="majorHAnsi"/>
          <w:b/>
        </w:rPr>
      </w:pPr>
      <w:r w:rsidRPr="00914A52">
        <w:rPr>
          <w:rFonts w:ascii="Garamond" w:hAnsi="Garamond" w:cstheme="majorHAnsi"/>
          <w:b/>
        </w:rPr>
        <w:t>от</w:t>
      </w:r>
    </w:p>
    <w:p w14:paraId="0BE259BC" w14:textId="05F1C97E" w:rsidR="003C3F2B" w:rsidRPr="00914A52" w:rsidRDefault="006E4F36" w:rsidP="00914A52">
      <w:pPr>
        <w:jc w:val="center"/>
        <w:rPr>
          <w:rFonts w:ascii="Garamond" w:hAnsi="Garamond" w:cstheme="majorHAnsi"/>
          <w:b/>
        </w:rPr>
      </w:pPr>
      <w:r w:rsidRPr="00914A52">
        <w:rPr>
          <w:rFonts w:ascii="Garamond" w:hAnsi="Garamond" w:cstheme="majorHAnsi"/>
          <w:b/>
        </w:rPr>
        <w:t>ЕМИЛ АСЕНОВ ЦЕКОВ</w:t>
      </w:r>
      <w:r w:rsidR="003C3F2B" w:rsidRPr="00914A52">
        <w:rPr>
          <w:rFonts w:ascii="Garamond" w:hAnsi="Garamond" w:cstheme="majorHAnsi"/>
          <w:b/>
        </w:rPr>
        <w:t xml:space="preserve"> – кмет на Община Никопол</w:t>
      </w:r>
    </w:p>
    <w:p w14:paraId="6E87C36E" w14:textId="77777777" w:rsidR="000E64A2" w:rsidRPr="00914A52" w:rsidRDefault="000E64A2" w:rsidP="00914A52">
      <w:pPr>
        <w:jc w:val="both"/>
        <w:rPr>
          <w:rFonts w:ascii="Garamond" w:hAnsi="Garamond" w:cstheme="majorHAnsi"/>
          <w:b/>
        </w:rPr>
      </w:pPr>
    </w:p>
    <w:p w14:paraId="4A8FE7E9" w14:textId="1D8541D3" w:rsidR="006E4F36" w:rsidRPr="00914A52" w:rsidRDefault="003C3F2B" w:rsidP="00914A52">
      <w:pPr>
        <w:ind w:left="1560" w:hanging="1560"/>
        <w:jc w:val="both"/>
        <w:rPr>
          <w:rFonts w:ascii="Garamond" w:hAnsi="Garamond" w:cstheme="majorHAnsi"/>
          <w:b/>
          <w:bCs/>
          <w:u w:val="single"/>
        </w:rPr>
      </w:pPr>
      <w:r w:rsidRPr="00914A52">
        <w:rPr>
          <w:rFonts w:ascii="Garamond" w:hAnsi="Garamond" w:cstheme="majorHAnsi"/>
          <w:b/>
        </w:rPr>
        <w:t>ОТНОСНО</w:t>
      </w:r>
      <w:r w:rsidRPr="00914A52">
        <w:rPr>
          <w:rFonts w:ascii="Garamond" w:hAnsi="Garamond" w:cstheme="majorHAnsi"/>
          <w:b/>
          <w:bCs/>
        </w:rPr>
        <w:t>:</w:t>
      </w:r>
      <w:r w:rsidR="00B65E9F" w:rsidRPr="00914A52">
        <w:rPr>
          <w:rFonts w:ascii="Garamond" w:hAnsi="Garamond" w:cstheme="majorHAnsi"/>
          <w:b/>
          <w:bCs/>
        </w:rPr>
        <w:t xml:space="preserve"> </w:t>
      </w:r>
      <w:r w:rsidR="00F65708" w:rsidRPr="00914A52">
        <w:rPr>
          <w:rFonts w:ascii="Garamond" w:hAnsi="Garamond" w:cstheme="majorHAnsi"/>
          <w:b/>
          <w:bCs/>
        </w:rPr>
        <w:t xml:space="preserve"> </w:t>
      </w:r>
      <w:bookmarkStart w:id="0" w:name="_Hlk152589742"/>
      <w:r w:rsidR="00D94B90" w:rsidRPr="00914A52">
        <w:rPr>
          <w:rFonts w:ascii="Garamond" w:hAnsi="Garamond" w:cstheme="majorHAnsi"/>
          <w:b/>
          <w:bCs/>
        </w:rPr>
        <w:t xml:space="preserve"> </w:t>
      </w:r>
      <w:r w:rsidR="00F65708" w:rsidRPr="00914A52">
        <w:rPr>
          <w:rFonts w:ascii="Garamond" w:hAnsi="Garamond" w:cstheme="majorHAnsi"/>
          <w:b/>
          <w:bCs/>
          <w:u w:val="single"/>
        </w:rPr>
        <w:t>Наредба за и</w:t>
      </w:r>
      <w:r w:rsidR="00B65E9F" w:rsidRPr="00914A52">
        <w:rPr>
          <w:rFonts w:ascii="Garamond" w:hAnsi="Garamond" w:cstheme="majorHAnsi"/>
          <w:b/>
          <w:bCs/>
          <w:u w:val="single"/>
        </w:rPr>
        <w:t>зменение</w:t>
      </w:r>
      <w:r w:rsidR="006E4F36" w:rsidRPr="00914A52">
        <w:rPr>
          <w:rFonts w:ascii="Garamond" w:hAnsi="Garamond" w:cstheme="majorHAnsi"/>
          <w:b/>
          <w:bCs/>
          <w:u w:val="single"/>
        </w:rPr>
        <w:t xml:space="preserve"> </w:t>
      </w:r>
      <w:r w:rsidR="00F65708" w:rsidRPr="00914A52">
        <w:rPr>
          <w:rFonts w:ascii="Garamond" w:hAnsi="Garamond" w:cstheme="majorHAnsi"/>
          <w:b/>
          <w:bCs/>
          <w:u w:val="single"/>
        </w:rPr>
        <w:t xml:space="preserve">на </w:t>
      </w:r>
      <w:r w:rsidR="006E4F36" w:rsidRPr="00914A52">
        <w:rPr>
          <w:rFonts w:ascii="Garamond" w:hAnsi="Garamond" w:cstheme="majorHAnsi"/>
          <w:b/>
          <w:bCs/>
          <w:u w:val="single"/>
        </w:rPr>
        <w:t>Наредба №</w:t>
      </w:r>
      <w:r w:rsidR="003B762F" w:rsidRPr="00914A52">
        <w:rPr>
          <w:rFonts w:ascii="Garamond" w:hAnsi="Garamond" w:cstheme="majorHAnsi"/>
          <w:b/>
          <w:bCs/>
          <w:u w:val="single"/>
        </w:rPr>
        <w:t xml:space="preserve"> </w:t>
      </w:r>
      <w:r w:rsidR="006E4F36" w:rsidRPr="00914A52">
        <w:rPr>
          <w:rFonts w:ascii="Garamond" w:hAnsi="Garamond" w:cstheme="majorHAnsi"/>
          <w:b/>
          <w:bCs/>
          <w:u w:val="single"/>
        </w:rPr>
        <w:t>36 за определяне размера на местните</w:t>
      </w:r>
      <w:r w:rsidR="003B762F" w:rsidRPr="00914A52">
        <w:rPr>
          <w:rFonts w:ascii="Garamond" w:hAnsi="Garamond" w:cstheme="majorHAnsi"/>
          <w:b/>
          <w:bCs/>
          <w:u w:val="single"/>
        </w:rPr>
        <w:t xml:space="preserve">  </w:t>
      </w:r>
      <w:r w:rsidR="006E4F36" w:rsidRPr="00914A52">
        <w:rPr>
          <w:rFonts w:ascii="Garamond" w:hAnsi="Garamond" w:cstheme="majorHAnsi"/>
          <w:b/>
          <w:bCs/>
          <w:u w:val="single"/>
        </w:rPr>
        <w:t>данъци на територията на община Никопол</w:t>
      </w:r>
      <w:r w:rsidR="00673388" w:rsidRPr="00914A52">
        <w:rPr>
          <w:rFonts w:ascii="Garamond" w:hAnsi="Garamond" w:cstheme="majorHAnsi"/>
          <w:b/>
          <w:bCs/>
          <w:u w:val="single"/>
        </w:rPr>
        <w:t xml:space="preserve">, приета с Решение № 115/26.08.2020 г. на Общински съвет – Никопол. </w:t>
      </w:r>
      <w:bookmarkEnd w:id="0"/>
    </w:p>
    <w:p w14:paraId="77D2105D" w14:textId="77777777" w:rsidR="009E5892" w:rsidRPr="00914A52" w:rsidRDefault="009E5892" w:rsidP="00914A52">
      <w:pPr>
        <w:jc w:val="both"/>
        <w:rPr>
          <w:rFonts w:ascii="Garamond" w:hAnsi="Garamond" w:cstheme="majorHAnsi"/>
          <w:b/>
        </w:rPr>
      </w:pPr>
    </w:p>
    <w:p w14:paraId="3532B851" w14:textId="2AFDA446" w:rsidR="003C3F2B" w:rsidRPr="00914A52" w:rsidRDefault="003C3F2B" w:rsidP="00914A52">
      <w:pPr>
        <w:rPr>
          <w:rFonts w:ascii="Garamond" w:hAnsi="Garamond" w:cstheme="majorHAnsi"/>
          <w:b/>
        </w:rPr>
      </w:pPr>
      <w:r w:rsidRPr="00914A52">
        <w:rPr>
          <w:rFonts w:ascii="Garamond" w:hAnsi="Garamond" w:cstheme="majorHAnsi"/>
          <w:b/>
        </w:rPr>
        <w:t>УВАЖАЕМИ ГОСПОДИН ПРЕДСЕДАТЕЛ,</w:t>
      </w:r>
    </w:p>
    <w:p w14:paraId="75D5C90C" w14:textId="1B48AEBB" w:rsidR="003C3F2B" w:rsidRPr="00914A52" w:rsidRDefault="003C3F2B" w:rsidP="00914A52">
      <w:pPr>
        <w:rPr>
          <w:rFonts w:ascii="Garamond" w:hAnsi="Garamond" w:cstheme="majorHAnsi"/>
          <w:b/>
        </w:rPr>
      </w:pPr>
      <w:r w:rsidRPr="00914A52">
        <w:rPr>
          <w:rFonts w:ascii="Garamond" w:hAnsi="Garamond" w:cstheme="majorHAnsi"/>
          <w:b/>
        </w:rPr>
        <w:t>УВАЖАЕМИ ГОСПОЖИ И ГОСПОДА ОБЩИНСКИ СЪВЕТНИЦИ,</w:t>
      </w:r>
    </w:p>
    <w:p w14:paraId="71D83B52" w14:textId="77777777" w:rsidR="00F65708" w:rsidRPr="00914A52" w:rsidRDefault="00F65708" w:rsidP="00914A52">
      <w:pPr>
        <w:jc w:val="both"/>
        <w:rPr>
          <w:rFonts w:ascii="Garamond" w:hAnsi="Garamond" w:cstheme="majorHAnsi"/>
        </w:rPr>
      </w:pPr>
    </w:p>
    <w:p w14:paraId="506EB571" w14:textId="6396C393" w:rsidR="00542E76" w:rsidRPr="00914A52" w:rsidRDefault="00542E76" w:rsidP="00914A52">
      <w:pPr>
        <w:jc w:val="both"/>
        <w:rPr>
          <w:rFonts w:ascii="Garamond" w:hAnsi="Garamond" w:cstheme="majorHAnsi"/>
        </w:rPr>
      </w:pPr>
      <w:r w:rsidRPr="00914A52">
        <w:rPr>
          <w:rFonts w:ascii="Garamond" w:hAnsi="Garamond" w:cstheme="majorHAnsi"/>
        </w:rPr>
        <w:t>Подзаконовото нормативно регулиране е конституционно призната функция на висшите органи на изпълнителната власт, осъществявана в публичен интерес. Дейността по издаване на нормативни административни актове, бидейки същностен белег на държавното</w:t>
      </w:r>
      <w:r w:rsidR="00532389" w:rsidRPr="00914A52">
        <w:rPr>
          <w:rFonts w:ascii="Garamond" w:hAnsi="Garamond" w:cstheme="majorHAnsi"/>
        </w:rPr>
        <w:t xml:space="preserve"> </w:t>
      </w:r>
      <w:r w:rsidRPr="00914A52">
        <w:rPr>
          <w:rFonts w:ascii="Garamond" w:hAnsi="Garamond" w:cstheme="majorHAnsi"/>
        </w:rPr>
        <w:t xml:space="preserve">и местното самоуправление, и основен правен регулатор, се подчинява на общите принципи на чл. 4, чл. 8 и чл. 12 от Административнопроцесуалния кодекс (АПК) – законност, равенство и достъпност, публичност и прозрачност, и </w:t>
      </w:r>
      <w:r w:rsidR="00532389" w:rsidRPr="00914A52">
        <w:rPr>
          <w:rFonts w:ascii="Garamond" w:hAnsi="Garamond" w:cstheme="majorHAnsi"/>
        </w:rPr>
        <w:t xml:space="preserve">принципите </w:t>
      </w:r>
      <w:r w:rsidRPr="00914A52">
        <w:rPr>
          <w:rFonts w:ascii="Garamond" w:hAnsi="Garamond" w:cstheme="majorHAnsi"/>
        </w:rPr>
        <w:t xml:space="preserve">на </w:t>
      </w:r>
      <w:r w:rsidR="00532389" w:rsidRPr="00914A52">
        <w:rPr>
          <w:rFonts w:ascii="Garamond" w:hAnsi="Garamond" w:cstheme="majorHAnsi"/>
        </w:rPr>
        <w:t xml:space="preserve">чл. </w:t>
      </w:r>
      <w:r w:rsidRPr="00914A52">
        <w:rPr>
          <w:rFonts w:ascii="Garamond" w:hAnsi="Garamond" w:cstheme="majorHAnsi"/>
        </w:rPr>
        <w:t xml:space="preserve">26, ал. 1 от Закона за нормативните актове (ЗНА) – </w:t>
      </w:r>
      <w:r w:rsidR="00F65708" w:rsidRPr="00914A52">
        <w:rPr>
          <w:rFonts w:ascii="Garamond" w:hAnsi="Garamond" w:cstheme="majorHAnsi"/>
        </w:rPr>
        <w:t>необходимост, обоснованост, предвидимост, откритост, съгласуваност, субсидиарност, пропорционалност и стабилност</w:t>
      </w:r>
      <w:r w:rsidRPr="00914A52">
        <w:rPr>
          <w:rFonts w:ascii="Garamond" w:hAnsi="Garamond" w:cstheme="majorHAnsi"/>
        </w:rPr>
        <w:t>.</w:t>
      </w:r>
    </w:p>
    <w:p w14:paraId="4C5DB719" w14:textId="77777777" w:rsidR="00542E76" w:rsidRPr="00914A52" w:rsidRDefault="00542E76" w:rsidP="00914A52">
      <w:pPr>
        <w:jc w:val="both"/>
        <w:rPr>
          <w:rFonts w:ascii="Garamond" w:hAnsi="Garamond" w:cstheme="majorHAnsi"/>
        </w:rPr>
      </w:pPr>
    </w:p>
    <w:p w14:paraId="53E1DB61" w14:textId="40670E41" w:rsidR="00AC4AA8" w:rsidRPr="00914A52" w:rsidRDefault="00542E76" w:rsidP="00914A52">
      <w:pPr>
        <w:jc w:val="both"/>
        <w:rPr>
          <w:rFonts w:ascii="Garamond" w:hAnsi="Garamond" w:cstheme="majorHAnsi"/>
        </w:rPr>
      </w:pPr>
      <w:r w:rsidRPr="00914A52">
        <w:rPr>
          <w:rFonts w:ascii="Garamond" w:hAnsi="Garamond" w:cstheme="majorHAnsi"/>
        </w:rPr>
        <w:t xml:space="preserve">Ръководен </w:t>
      </w:r>
      <w:r w:rsidR="006305F2" w:rsidRPr="00914A52">
        <w:rPr>
          <w:rFonts w:ascii="Garamond" w:hAnsi="Garamond" w:cstheme="majorHAnsi"/>
        </w:rPr>
        <w:t>от горните основни начала на политическото устройство на РБ и нормотворческия процес</w:t>
      </w:r>
      <w:r w:rsidR="00F65708" w:rsidRPr="00914A52">
        <w:rPr>
          <w:rFonts w:ascii="Garamond" w:hAnsi="Garamond" w:cstheme="majorHAnsi"/>
        </w:rPr>
        <w:t>,</w:t>
      </w:r>
      <w:r w:rsidRPr="00914A52">
        <w:rPr>
          <w:rFonts w:ascii="Garamond" w:hAnsi="Garamond" w:cstheme="majorHAnsi"/>
        </w:rPr>
        <w:t xml:space="preserve"> </w:t>
      </w:r>
      <w:r w:rsidR="00532389" w:rsidRPr="00914A52">
        <w:rPr>
          <w:rFonts w:ascii="Garamond" w:hAnsi="Garamond" w:cstheme="majorHAnsi"/>
        </w:rPr>
        <w:t>предлагам на Вашето внимание и на вниманието на гражданите</w:t>
      </w:r>
      <w:r w:rsidR="00F65708" w:rsidRPr="00914A52">
        <w:rPr>
          <w:rFonts w:ascii="Garamond" w:hAnsi="Garamond" w:cstheme="majorHAnsi"/>
        </w:rPr>
        <w:t xml:space="preserve"> проект на 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w:t>
      </w:r>
      <w:r w:rsidR="00AC4AA8" w:rsidRPr="00914A52">
        <w:rPr>
          <w:rFonts w:ascii="Garamond" w:hAnsi="Garamond" w:cstheme="majorHAnsi"/>
        </w:rPr>
        <w:t>.</w:t>
      </w:r>
      <w:r w:rsidRPr="00914A52">
        <w:rPr>
          <w:rFonts w:ascii="Garamond" w:hAnsi="Garamond" w:cstheme="majorHAnsi"/>
        </w:rPr>
        <w:t xml:space="preserve"> </w:t>
      </w:r>
    </w:p>
    <w:p w14:paraId="0568130D" w14:textId="77777777" w:rsidR="00AC4AA8" w:rsidRPr="00914A52" w:rsidRDefault="00AC4AA8" w:rsidP="00914A52">
      <w:pPr>
        <w:jc w:val="both"/>
        <w:rPr>
          <w:rFonts w:ascii="Garamond" w:hAnsi="Garamond" w:cstheme="majorHAnsi"/>
        </w:rPr>
      </w:pPr>
    </w:p>
    <w:p w14:paraId="44EC76D4" w14:textId="196A8615" w:rsidR="005B1D3F" w:rsidRPr="00914A52" w:rsidRDefault="00AC4AA8" w:rsidP="00914A52">
      <w:pPr>
        <w:jc w:val="both"/>
        <w:rPr>
          <w:rFonts w:ascii="Garamond" w:hAnsi="Garamond"/>
          <w:b/>
          <w:bCs/>
          <w:u w:val="single"/>
        </w:rPr>
      </w:pPr>
      <w:r w:rsidRPr="00914A52">
        <w:rPr>
          <w:rFonts w:ascii="Garamond" w:hAnsi="Garamond" w:cstheme="majorHAnsi"/>
        </w:rPr>
        <w:t>Н</w:t>
      </w:r>
      <w:r w:rsidR="00EE43BE" w:rsidRPr="00914A52">
        <w:rPr>
          <w:rFonts w:ascii="Garamond" w:hAnsi="Garamond"/>
        </w:rPr>
        <w:t>а основание чл. 26, ал. З и ал. 4, изр. второ от ЗНА</w:t>
      </w:r>
      <w:r w:rsidR="006305F2" w:rsidRPr="00914A52">
        <w:rPr>
          <w:rFonts w:ascii="Garamond" w:hAnsi="Garamond"/>
        </w:rPr>
        <w:t xml:space="preserve">, </w:t>
      </w:r>
      <w:r w:rsidR="00EE43BE" w:rsidRPr="00914A52">
        <w:rPr>
          <w:rFonts w:ascii="Garamond" w:hAnsi="Garamond"/>
        </w:rPr>
        <w:t xml:space="preserve">във връзка с чл. 77 от АПК и чл. 28 от ЗНА, на заинтересованите лица </w:t>
      </w:r>
      <w:r w:rsidR="00EE43BE" w:rsidRPr="00914A52">
        <w:rPr>
          <w:rFonts w:ascii="Garamond" w:hAnsi="Garamond"/>
          <w:b/>
          <w:bCs/>
          <w:u w:val="single"/>
        </w:rPr>
        <w:t>определям 14-дневен срок</w:t>
      </w:r>
      <w:r w:rsidR="00EE43BE" w:rsidRPr="00914A52">
        <w:rPr>
          <w:rFonts w:ascii="Garamond" w:hAnsi="Garamond"/>
        </w:rPr>
        <w:t xml:space="preserve">, считано от публикуването на настоящото на Портала за обществени консултации </w:t>
      </w:r>
      <w:r w:rsidR="006305F2" w:rsidRPr="00914A52">
        <w:rPr>
          <w:rFonts w:ascii="Garamond" w:hAnsi="Garamond"/>
        </w:rPr>
        <w:t xml:space="preserve">на МС </w:t>
      </w:r>
      <w:r w:rsidR="00EE43BE" w:rsidRPr="00914A52">
        <w:rPr>
          <w:rFonts w:ascii="Garamond" w:hAnsi="Garamond"/>
        </w:rPr>
        <w:t>и интернет страницата на Община Никопол, за предложения и становища по предложения проект на Наредба.</w:t>
      </w:r>
      <w:r w:rsidRPr="00914A52">
        <w:rPr>
          <w:rFonts w:ascii="Garamond" w:hAnsi="Garamond"/>
        </w:rPr>
        <w:t xml:space="preserve"> </w:t>
      </w:r>
      <w:r w:rsidR="00EE43BE" w:rsidRPr="00914A52">
        <w:rPr>
          <w:rFonts w:ascii="Garamond" w:hAnsi="Garamond"/>
        </w:rPr>
        <w:t xml:space="preserve">Предоставеният срок на обществената консултация е краткият по следните причини: </w:t>
      </w:r>
      <w:r w:rsidR="00A52D15" w:rsidRPr="00914A52">
        <w:rPr>
          <w:rFonts w:ascii="Garamond" w:hAnsi="Garamond"/>
          <w:b/>
          <w:bCs/>
          <w:u w:val="single"/>
        </w:rPr>
        <w:t>Анализ на данъчната политика и</w:t>
      </w:r>
      <w:r w:rsidR="00A52D15" w:rsidRPr="00914A52">
        <w:rPr>
          <w:rFonts w:ascii="Garamond" w:hAnsi="Garamond"/>
          <w:u w:val="single"/>
        </w:rPr>
        <w:t xml:space="preserve"> </w:t>
      </w:r>
      <w:r w:rsidR="00A52D15" w:rsidRPr="00914A52">
        <w:rPr>
          <w:rFonts w:ascii="Garamond" w:hAnsi="Garamond"/>
          <w:b/>
          <w:bCs/>
          <w:u w:val="single"/>
        </w:rPr>
        <w:t>планиране на бюджета</w:t>
      </w:r>
      <w:r w:rsidR="00A52D15" w:rsidRPr="00914A52">
        <w:rPr>
          <w:rFonts w:ascii="Garamond" w:hAnsi="Garamond"/>
        </w:rPr>
        <w:t xml:space="preserve"> – </w:t>
      </w:r>
      <w:r w:rsidR="00A52D15" w:rsidRPr="00914A52">
        <w:rPr>
          <w:rFonts w:ascii="Garamond" w:hAnsi="Garamond"/>
        </w:rPr>
        <w:t>закъснелият Закон за държавен бюджет на република България за 2023 г. постави общините и в частност Община Никопол пред рисково планиране на очакваните бюджетни натурални и стойностни показатели. Съчетано с преливането в предизборна кампания за местните избори през 2023  г. пред общинската администрация не остана друг вариант, освен незабавен анализ на бюджета</w:t>
      </w:r>
      <w:r w:rsidR="00A52D15" w:rsidRPr="00914A52">
        <w:rPr>
          <w:rFonts w:ascii="Garamond" w:hAnsi="Garamond"/>
        </w:rPr>
        <w:t xml:space="preserve">, съпоставен </w:t>
      </w:r>
      <w:r w:rsidR="00A52D15" w:rsidRPr="00914A52">
        <w:rPr>
          <w:rFonts w:ascii="Garamond" w:hAnsi="Garamond"/>
        </w:rPr>
        <w:t>за максимален период от време, в т.ч. до края на месец ноември</w:t>
      </w:r>
      <w:r w:rsidR="00A52D15" w:rsidRPr="00914A52">
        <w:rPr>
          <w:rFonts w:ascii="Garamond" w:hAnsi="Garamond"/>
        </w:rPr>
        <w:t xml:space="preserve"> </w:t>
      </w:r>
      <w:r w:rsidR="00A52D15" w:rsidRPr="00914A52">
        <w:rPr>
          <w:rFonts w:ascii="Garamond" w:hAnsi="Garamond"/>
        </w:rPr>
        <w:t>и спешно  набелязване на необходимите мерки за посрещане на новите предизвикателства пред местната власт</w:t>
      </w:r>
      <w:r w:rsidR="00A52D15" w:rsidRPr="00914A52">
        <w:rPr>
          <w:rFonts w:ascii="Garamond" w:hAnsi="Garamond"/>
        </w:rPr>
        <w:t xml:space="preserve">; </w:t>
      </w:r>
      <w:r w:rsidR="00914A52" w:rsidRPr="00914A52">
        <w:rPr>
          <w:rFonts w:ascii="Garamond" w:hAnsi="Garamond"/>
        </w:rPr>
        <w:t xml:space="preserve">и </w:t>
      </w:r>
      <w:r w:rsidR="00EE43BE" w:rsidRPr="00914A52">
        <w:rPr>
          <w:rFonts w:ascii="Garamond" w:hAnsi="Garamond"/>
          <w:b/>
          <w:bCs/>
          <w:u w:val="single"/>
        </w:rPr>
        <w:t>Гарантиране на приходи в бюджета</w:t>
      </w:r>
      <w:r w:rsidR="00EE43BE" w:rsidRPr="00914A52">
        <w:rPr>
          <w:rFonts w:ascii="Garamond" w:hAnsi="Garamond"/>
        </w:rPr>
        <w:t xml:space="preserve"> – измененията засягат размера на данъците, които следва да влязат в сила, считано от 01.01.2024 г., а съгласно ЗМДТ когато до края на предходната година общинският съвет не е определил размера на местните данъци за текущата година, местните данъци се събират на базата на действащия размер към 31 </w:t>
      </w:r>
      <w:r w:rsidR="00EE43BE" w:rsidRPr="00914A52">
        <w:rPr>
          <w:rFonts w:ascii="Garamond" w:hAnsi="Garamond"/>
        </w:rPr>
        <w:lastRenderedPageBreak/>
        <w:t>декември на предходната година и не се допускат изменения в приетите от общинския съвет размер и начин на определяне на местните данъци в течение на годината.</w:t>
      </w:r>
    </w:p>
    <w:p w14:paraId="52C3F924" w14:textId="77777777" w:rsidR="00542E76" w:rsidRPr="00914A52" w:rsidRDefault="00542E76" w:rsidP="00914A52">
      <w:pPr>
        <w:jc w:val="both"/>
        <w:rPr>
          <w:rFonts w:ascii="Garamond" w:hAnsi="Garamond" w:cstheme="majorHAnsi"/>
        </w:rPr>
      </w:pPr>
    </w:p>
    <w:p w14:paraId="7BE72A4B" w14:textId="4DBE96CD" w:rsidR="00296883" w:rsidRPr="00914A52" w:rsidRDefault="00CB1545" w:rsidP="00914A52">
      <w:pPr>
        <w:pStyle w:val="a3"/>
        <w:numPr>
          <w:ilvl w:val="0"/>
          <w:numId w:val="1"/>
        </w:numPr>
        <w:tabs>
          <w:tab w:val="left" w:pos="284"/>
        </w:tabs>
        <w:ind w:left="0" w:firstLine="0"/>
        <w:jc w:val="both"/>
        <w:rPr>
          <w:rFonts w:ascii="Garamond" w:hAnsi="Garamond" w:cstheme="majorHAnsi"/>
          <w:b/>
          <w:bCs/>
        </w:rPr>
      </w:pPr>
      <w:r w:rsidRPr="00914A52">
        <w:rPr>
          <w:rFonts w:ascii="Garamond" w:hAnsi="Garamond" w:cstheme="majorHAnsi"/>
          <w:b/>
          <w:bCs/>
        </w:rPr>
        <w:t xml:space="preserve">Причини, налагащи приемането на наредбата и целите, които се поставят с приемането на акта (съгласно чл. 28, ал. 2, т. 1 и т. 2 </w:t>
      </w:r>
      <w:r w:rsidR="00A0294F" w:rsidRPr="00914A52">
        <w:rPr>
          <w:rFonts w:ascii="Garamond" w:hAnsi="Garamond" w:cstheme="majorHAnsi"/>
          <w:b/>
          <w:bCs/>
        </w:rPr>
        <w:t xml:space="preserve">от </w:t>
      </w:r>
      <w:r w:rsidR="00706C07" w:rsidRPr="00914A52">
        <w:rPr>
          <w:rFonts w:ascii="Garamond" w:hAnsi="Garamond" w:cstheme="majorHAnsi"/>
          <w:b/>
          <w:bCs/>
        </w:rPr>
        <w:t>ЗНА</w:t>
      </w:r>
      <w:r w:rsidRPr="00914A52">
        <w:rPr>
          <w:rFonts w:ascii="Garamond" w:hAnsi="Garamond" w:cstheme="majorHAnsi"/>
          <w:b/>
          <w:bCs/>
        </w:rPr>
        <w:t>):</w:t>
      </w:r>
    </w:p>
    <w:p w14:paraId="7F98BAF7" w14:textId="77777777" w:rsidR="00FE087A" w:rsidRPr="00914A52" w:rsidRDefault="00FE087A" w:rsidP="00914A52">
      <w:pPr>
        <w:jc w:val="both"/>
        <w:rPr>
          <w:rFonts w:ascii="Garamond" w:hAnsi="Garamond" w:cstheme="majorHAnsi"/>
        </w:rPr>
      </w:pPr>
    </w:p>
    <w:p w14:paraId="3DB9B337" w14:textId="77777777" w:rsidR="001E28A4" w:rsidRPr="00914A52" w:rsidRDefault="001E28A4" w:rsidP="00914A52">
      <w:pPr>
        <w:pStyle w:val="a9"/>
        <w:shd w:val="clear" w:color="auto" w:fill="FFFFFF"/>
        <w:spacing w:before="0" w:beforeAutospacing="0" w:after="0" w:afterAutospacing="0"/>
        <w:jc w:val="both"/>
        <w:rPr>
          <w:rFonts w:ascii="Garamond" w:hAnsi="Garamond"/>
        </w:rPr>
      </w:pPr>
      <w:r w:rsidRPr="00914A52">
        <w:rPr>
          <w:rFonts w:ascii="Garamond" w:hAnsi="Garamond"/>
        </w:rPr>
        <w:t>Общината като основна административно-териториална единица със своя собственост и бюджет има отговорността и задължението да се грижи за развитието и благосъстоянието на градската среда и повишаване качеството на живот в нея. За тази цел тя трябва да разполага с необходимите финансови средства. Основният източник на финансиране са имуществените данъци. Местните данъци по своя характер представляват имуществени данъци.</w:t>
      </w:r>
    </w:p>
    <w:p w14:paraId="05B18C67" w14:textId="77777777" w:rsidR="00960E91" w:rsidRPr="00914A52" w:rsidRDefault="00960E91" w:rsidP="00914A52">
      <w:pPr>
        <w:pStyle w:val="a9"/>
        <w:shd w:val="clear" w:color="auto" w:fill="FFFFFF"/>
        <w:spacing w:before="0" w:beforeAutospacing="0" w:after="0" w:afterAutospacing="0"/>
        <w:jc w:val="both"/>
        <w:rPr>
          <w:rFonts w:ascii="Garamond" w:hAnsi="Garamond"/>
        </w:rPr>
      </w:pPr>
    </w:p>
    <w:p w14:paraId="181D15FB" w14:textId="28FDD78C" w:rsidR="001E28A4" w:rsidRPr="00914A52" w:rsidRDefault="001E28A4" w:rsidP="00914A52">
      <w:pPr>
        <w:pStyle w:val="a9"/>
        <w:shd w:val="clear" w:color="auto" w:fill="FFFFFF"/>
        <w:spacing w:before="0" w:beforeAutospacing="0" w:after="0" w:afterAutospacing="0"/>
        <w:jc w:val="both"/>
        <w:rPr>
          <w:rFonts w:ascii="Garamond" w:hAnsi="Garamond"/>
        </w:rPr>
      </w:pPr>
      <w:r w:rsidRPr="00914A52">
        <w:rPr>
          <w:rFonts w:ascii="Garamond" w:hAnsi="Garamond"/>
        </w:rPr>
        <w:t>Съгласно разпоредбата на чл. 1, ал. 2</w:t>
      </w:r>
      <w:r w:rsidR="00C52972" w:rsidRPr="00914A52">
        <w:rPr>
          <w:rFonts w:ascii="Garamond" w:hAnsi="Garamond"/>
        </w:rPr>
        <w:t xml:space="preserve"> от</w:t>
      </w:r>
      <w:r w:rsidRPr="00914A52">
        <w:rPr>
          <w:rFonts w:ascii="Garamond" w:hAnsi="Garamond"/>
        </w:rPr>
        <w:t xml:space="preserve"> ЗМДТ, общинският съвет определя с наредба размера на местните данъци при условията, по реда и в границите определени с него. С оглед защита на обществения интерес тези правомощия на общинския съвет се лимитират от минимални и максимални граници, установени от законодателя за всеки вид местен данък.</w:t>
      </w:r>
    </w:p>
    <w:p w14:paraId="24CB8B1F" w14:textId="77777777" w:rsidR="00960E91" w:rsidRPr="00914A52" w:rsidRDefault="00960E91" w:rsidP="00914A52">
      <w:pPr>
        <w:pStyle w:val="a9"/>
        <w:shd w:val="clear" w:color="auto" w:fill="FFFFFF"/>
        <w:spacing w:before="0" w:beforeAutospacing="0" w:after="0" w:afterAutospacing="0"/>
        <w:jc w:val="both"/>
        <w:rPr>
          <w:rFonts w:ascii="Garamond" w:hAnsi="Garamond"/>
        </w:rPr>
      </w:pPr>
    </w:p>
    <w:p w14:paraId="3884BBF2" w14:textId="77777777" w:rsidR="000859D7" w:rsidRPr="00914A52" w:rsidRDefault="001E28A4" w:rsidP="00914A52">
      <w:pPr>
        <w:pStyle w:val="a9"/>
        <w:shd w:val="clear" w:color="auto" w:fill="FFFFFF"/>
        <w:spacing w:before="0" w:beforeAutospacing="0" w:after="0" w:afterAutospacing="0"/>
        <w:jc w:val="both"/>
        <w:rPr>
          <w:rFonts w:ascii="Garamond" w:hAnsi="Garamond"/>
        </w:rPr>
      </w:pPr>
      <w:r w:rsidRPr="00914A52">
        <w:rPr>
          <w:rFonts w:ascii="Garamond" w:hAnsi="Garamond"/>
        </w:rPr>
        <w:t>С предоставянето на общините на правото да определят размерите на местните данъци се продължава процеса на финансовата децентрализация и се укрепва местното самоуправление, тъй като най-голямо значение за развитието на процеса е повишаването на финансовата самостоятелност и автономност на общините.</w:t>
      </w:r>
    </w:p>
    <w:p w14:paraId="275073E9" w14:textId="77777777" w:rsidR="000859D7" w:rsidRPr="00914A52" w:rsidRDefault="000859D7" w:rsidP="00914A52">
      <w:pPr>
        <w:pStyle w:val="a9"/>
        <w:shd w:val="clear" w:color="auto" w:fill="FFFFFF"/>
        <w:spacing w:before="0" w:beforeAutospacing="0" w:after="0" w:afterAutospacing="0"/>
        <w:jc w:val="both"/>
        <w:rPr>
          <w:rFonts w:ascii="Garamond" w:hAnsi="Garamond"/>
        </w:rPr>
      </w:pPr>
    </w:p>
    <w:p w14:paraId="049F5DA9" w14:textId="6A9769A8" w:rsidR="00323F6B" w:rsidRPr="00914A52" w:rsidRDefault="001E28A4" w:rsidP="00914A52">
      <w:pPr>
        <w:pStyle w:val="a9"/>
        <w:shd w:val="clear" w:color="auto" w:fill="FFFFFF"/>
        <w:spacing w:before="0" w:beforeAutospacing="0" w:after="0" w:afterAutospacing="0"/>
        <w:jc w:val="both"/>
        <w:rPr>
          <w:rFonts w:ascii="Garamond" w:hAnsi="Garamond"/>
        </w:rPr>
      </w:pPr>
      <w:r w:rsidRPr="00914A52">
        <w:rPr>
          <w:rFonts w:ascii="Garamond" w:hAnsi="Garamond"/>
        </w:rPr>
        <w:t>В продължение на</w:t>
      </w:r>
      <w:r w:rsidR="00C52972" w:rsidRPr="00914A52">
        <w:rPr>
          <w:rFonts w:ascii="Garamond" w:hAnsi="Garamond"/>
        </w:rPr>
        <w:t xml:space="preserve"> </w:t>
      </w:r>
      <w:r w:rsidRPr="00914A52">
        <w:rPr>
          <w:rFonts w:ascii="Garamond" w:hAnsi="Garamond"/>
          <w:color w:val="000000" w:themeColor="text1"/>
        </w:rPr>
        <w:t>години</w:t>
      </w:r>
      <w:r w:rsidRPr="00914A52">
        <w:rPr>
          <w:rFonts w:ascii="Garamond" w:hAnsi="Garamond"/>
        </w:rPr>
        <w:t xml:space="preserve"> Община Никопол следва фискална политика на запазване данъчна</w:t>
      </w:r>
      <w:r w:rsidR="005F5B2E" w:rsidRPr="00914A52">
        <w:rPr>
          <w:rFonts w:ascii="Garamond" w:hAnsi="Garamond"/>
        </w:rPr>
        <w:t>та</w:t>
      </w:r>
      <w:r w:rsidRPr="00914A52">
        <w:rPr>
          <w:rFonts w:ascii="Garamond" w:hAnsi="Garamond"/>
        </w:rPr>
        <w:t xml:space="preserve"> тежест</w:t>
      </w:r>
      <w:r w:rsidR="005F5B2E" w:rsidRPr="00914A52">
        <w:rPr>
          <w:rFonts w:ascii="Garamond" w:hAnsi="Garamond"/>
        </w:rPr>
        <w:t xml:space="preserve"> на данъка върху недвижимите имоти </w:t>
      </w:r>
      <w:r w:rsidRPr="00914A52">
        <w:rPr>
          <w:rFonts w:ascii="Garamond" w:hAnsi="Garamond"/>
        </w:rPr>
        <w:t xml:space="preserve">с фокус към повишаване на събираемостта. </w:t>
      </w:r>
      <w:r w:rsidR="00542E76" w:rsidRPr="00914A52">
        <w:rPr>
          <w:rFonts w:ascii="Garamond" w:hAnsi="Garamond"/>
        </w:rPr>
        <w:t xml:space="preserve">В дългосрочен план обаче този подход създава диспропорции спрямо очакванията на населението за нормалното функциониране на общинските служби, пряко насочени към дейности, от които се очаква адекватни решения </w:t>
      </w:r>
      <w:r w:rsidR="000E6C2A" w:rsidRPr="00914A52">
        <w:rPr>
          <w:rFonts w:ascii="Garamond" w:hAnsi="Garamond"/>
        </w:rPr>
        <w:t xml:space="preserve">– </w:t>
      </w:r>
      <w:r w:rsidR="00542E76" w:rsidRPr="00914A52">
        <w:rPr>
          <w:rFonts w:ascii="Garamond" w:hAnsi="Garamond"/>
        </w:rPr>
        <w:t xml:space="preserve">обществените ангажименти на общината за местните дейности, в т.ч. ремонти на улична и пътна мрежа, поддръжка на социални и комунални дейности и др. </w:t>
      </w:r>
      <w:r w:rsidRPr="00914A52">
        <w:rPr>
          <w:rFonts w:ascii="Garamond" w:hAnsi="Garamond"/>
        </w:rPr>
        <w:t>Анализ</w:t>
      </w:r>
      <w:r w:rsidR="00D71169" w:rsidRPr="00914A52">
        <w:rPr>
          <w:rFonts w:ascii="Garamond" w:hAnsi="Garamond"/>
        </w:rPr>
        <w:t>ът</w:t>
      </w:r>
      <w:r w:rsidRPr="00914A52">
        <w:rPr>
          <w:rFonts w:ascii="Garamond" w:hAnsi="Garamond"/>
        </w:rPr>
        <w:t xml:space="preserve"> на събираемостта </w:t>
      </w:r>
      <w:r w:rsidR="00C52972" w:rsidRPr="00914A52">
        <w:rPr>
          <w:rFonts w:ascii="Garamond" w:hAnsi="Garamond"/>
        </w:rPr>
        <w:t xml:space="preserve">през годините </w:t>
      </w:r>
      <w:r w:rsidRPr="00914A52">
        <w:rPr>
          <w:rFonts w:ascii="Garamond" w:hAnsi="Garamond"/>
        </w:rPr>
        <w:t>показва, че Община Никопол е достигнала едно трайно ниво на събираемост</w:t>
      </w:r>
      <w:r w:rsidR="004D1C74" w:rsidRPr="00914A52">
        <w:rPr>
          <w:rFonts w:ascii="Garamond" w:hAnsi="Garamond"/>
        </w:rPr>
        <w:t xml:space="preserve">, </w:t>
      </w:r>
      <w:r w:rsidRPr="00914A52">
        <w:rPr>
          <w:rFonts w:ascii="Garamond" w:hAnsi="Garamond"/>
        </w:rPr>
        <w:t>което не може да бъде значително повлияно чрез допълнителни административни процедури. Просрочените задължения за 5-годишния давностен период (2018-2023г.), в който могат да бъдат установявани и събирани принудително задължения</w:t>
      </w:r>
      <w:r w:rsidR="004D1C74" w:rsidRPr="00914A52">
        <w:rPr>
          <w:rFonts w:ascii="Garamond" w:hAnsi="Garamond"/>
        </w:rPr>
        <w:t xml:space="preserve"> са незначителна стойност </w:t>
      </w:r>
      <w:r w:rsidRPr="00914A52">
        <w:rPr>
          <w:rFonts w:ascii="Garamond" w:hAnsi="Garamond"/>
        </w:rPr>
        <w:t>от общия облог за същия период</w:t>
      </w:r>
      <w:r w:rsidR="00323F6B" w:rsidRPr="00914A52">
        <w:rPr>
          <w:rFonts w:ascii="Garamond" w:hAnsi="Garamond"/>
        </w:rPr>
        <w:t xml:space="preserve">. </w:t>
      </w:r>
      <w:r w:rsidRPr="00914A52">
        <w:rPr>
          <w:rFonts w:ascii="Garamond" w:hAnsi="Garamond"/>
        </w:rPr>
        <w:t xml:space="preserve">За голяма част от тези просрочени вземания, общинска администрация е предприела мерки за </w:t>
      </w:r>
      <w:r w:rsidR="00706C07" w:rsidRPr="00914A52">
        <w:rPr>
          <w:rFonts w:ascii="Garamond" w:hAnsi="Garamond"/>
        </w:rPr>
        <w:t xml:space="preserve">принудително </w:t>
      </w:r>
      <w:r w:rsidRPr="00914A52">
        <w:rPr>
          <w:rFonts w:ascii="Garamond" w:hAnsi="Garamond"/>
        </w:rPr>
        <w:t>събиране, в хода, на които е установено, че същите са трудно събираеми и</w:t>
      </w:r>
      <w:r w:rsidR="00911BBE" w:rsidRPr="00914A52">
        <w:rPr>
          <w:rFonts w:ascii="Garamond" w:hAnsi="Garamond"/>
        </w:rPr>
        <w:t>ли</w:t>
      </w:r>
      <w:r w:rsidRPr="00914A52">
        <w:rPr>
          <w:rFonts w:ascii="Garamond" w:hAnsi="Garamond"/>
        </w:rPr>
        <w:t> несъбираеми. С оглед на това бюджет</w:t>
      </w:r>
      <w:r w:rsidR="00911BBE" w:rsidRPr="00914A52">
        <w:rPr>
          <w:rFonts w:ascii="Garamond" w:hAnsi="Garamond"/>
        </w:rPr>
        <w:t>ът</w:t>
      </w:r>
      <w:r w:rsidRPr="00914A52">
        <w:rPr>
          <w:rFonts w:ascii="Garamond" w:hAnsi="Garamond"/>
        </w:rPr>
        <w:t xml:space="preserve"> на Община Никопол в частта на собствените приходи от местни данъци </w:t>
      </w:r>
      <w:r w:rsidR="00C52972" w:rsidRPr="00914A52">
        <w:rPr>
          <w:rFonts w:ascii="Garamond" w:hAnsi="Garamond"/>
        </w:rPr>
        <w:t xml:space="preserve">върху недвижимите имоти </w:t>
      </w:r>
      <w:r w:rsidRPr="00914A52">
        <w:rPr>
          <w:rFonts w:ascii="Garamond" w:hAnsi="Garamond"/>
        </w:rPr>
        <w:t xml:space="preserve">не може да разчита на мерки по събираемостта и за продължаване на нормалното финансиране на многократно увеличените разходи в различните дейности и ангажименти на общината, следва да се вземат решения в посока промяна на данъчната политика. </w:t>
      </w:r>
      <w:r w:rsidR="00706C07" w:rsidRPr="00914A52">
        <w:rPr>
          <w:rFonts w:ascii="Garamond" w:hAnsi="Garamond"/>
        </w:rPr>
        <w:t xml:space="preserve"> </w:t>
      </w:r>
      <w:r w:rsidR="00C52972" w:rsidRPr="00914A52">
        <w:rPr>
          <w:rFonts w:ascii="Garamond" w:hAnsi="Garamond"/>
        </w:rPr>
        <w:t xml:space="preserve">  </w:t>
      </w:r>
    </w:p>
    <w:p w14:paraId="2ED44354" w14:textId="77777777" w:rsidR="00415C91" w:rsidRPr="00914A52" w:rsidRDefault="00415C91" w:rsidP="00914A52">
      <w:pPr>
        <w:pStyle w:val="a9"/>
        <w:shd w:val="clear" w:color="auto" w:fill="FFFFFF"/>
        <w:spacing w:before="0" w:beforeAutospacing="0" w:after="0" w:afterAutospacing="0"/>
        <w:jc w:val="both"/>
        <w:rPr>
          <w:rFonts w:ascii="Garamond" w:hAnsi="Garamond"/>
        </w:rPr>
      </w:pPr>
    </w:p>
    <w:p w14:paraId="60DDE157" w14:textId="0D4BC8E1" w:rsidR="00415C91" w:rsidRPr="00914A52" w:rsidRDefault="00415C91" w:rsidP="00914A52">
      <w:pPr>
        <w:jc w:val="both"/>
        <w:rPr>
          <w:rFonts w:ascii="Garamond" w:eastAsia="Times New Roman" w:hAnsi="Garamond" w:cs="Times New Roman"/>
          <w:color w:val="000000" w:themeColor="text1"/>
          <w:lang w:eastAsia="bg-BG"/>
        </w:rPr>
      </w:pPr>
      <w:r w:rsidRPr="00914A52">
        <w:rPr>
          <w:rFonts w:ascii="Garamond" w:eastAsia="Times New Roman" w:hAnsi="Garamond" w:cs="Times New Roman"/>
          <w:color w:val="000000" w:themeColor="text1"/>
          <w:lang w:eastAsia="bg-BG"/>
        </w:rPr>
        <w:t>П</w:t>
      </w:r>
      <w:r w:rsidRPr="00914A52">
        <w:rPr>
          <w:rFonts w:ascii="Garamond" w:eastAsia="Times New Roman" w:hAnsi="Garamond" w:cs="Times New Roman"/>
          <w:color w:val="000000" w:themeColor="text1"/>
          <w:lang w:eastAsia="bg-BG"/>
        </w:rPr>
        <w:t>овишените разходи, изисквания и отговорности пред общините да администрират местни дейности като: осветление на улици и площади, изграждане, ремонт и поддържане на уличната мрежа, други дейности по жилищното строителство, благоустройството и регионалното развитие, озеленяване и др.</w:t>
      </w:r>
      <w:r w:rsidR="00FB448A" w:rsidRPr="00914A52">
        <w:rPr>
          <w:rFonts w:ascii="Garamond" w:eastAsia="Times New Roman" w:hAnsi="Garamond" w:cs="Times New Roman"/>
          <w:color w:val="000000" w:themeColor="text1"/>
          <w:lang w:eastAsia="bg-BG"/>
        </w:rPr>
        <w:t xml:space="preserve"> налагат необходимостта </w:t>
      </w:r>
      <w:r w:rsidR="00FB448A" w:rsidRPr="00914A52">
        <w:rPr>
          <w:rFonts w:ascii="Garamond" w:hAnsi="Garamond"/>
        </w:rPr>
        <w:t>от промяна в данъчните не толкова като необходимост за набиране на по-голям ресурс, а като актуализация на приходите съобразена с инфлационните процеси в страната дотолкова, че минимума от досега изпълняваните дейности и ангажименти да могат да се финансират в една достатъчна степен.</w:t>
      </w:r>
      <w:r w:rsidR="00FB448A" w:rsidRPr="00914A52">
        <w:rPr>
          <w:rFonts w:ascii="Garamond" w:eastAsia="Times New Roman" w:hAnsi="Garamond" w:cs="Times New Roman"/>
          <w:color w:val="000000" w:themeColor="text1"/>
          <w:lang w:eastAsia="bg-BG"/>
        </w:rPr>
        <w:t xml:space="preserve"> </w:t>
      </w:r>
      <w:r w:rsidRPr="00914A52">
        <w:rPr>
          <w:rFonts w:ascii="Garamond" w:eastAsia="Times New Roman" w:hAnsi="Garamond" w:cs="Times New Roman"/>
          <w:color w:val="000000" w:themeColor="text1"/>
          <w:lang w:eastAsia="bg-BG"/>
        </w:rPr>
        <w:t xml:space="preserve">Само дейност „Чистота“ е дофинансирана с около 214 хил. лв. за 2021 г. и около 161 хил. лв. за 2022 г., на годишна база с приходи за местни дейности извън събраната такса за битови отпадъци. Липсата на своевременни и адекватни програми и мерки, финансирани от външни източници, за ангажиране на работници, в помощ при поддържане на уличната мрежа, благоустройството, чистотата и др., натоварва </w:t>
      </w:r>
      <w:r w:rsidRPr="00914A52">
        <w:rPr>
          <w:rFonts w:ascii="Garamond" w:eastAsia="Times New Roman" w:hAnsi="Garamond" w:cs="Times New Roman"/>
          <w:color w:val="000000" w:themeColor="text1"/>
          <w:lang w:eastAsia="bg-BG"/>
        </w:rPr>
        <w:lastRenderedPageBreak/>
        <w:t>допълнителното разходната част на бюджета, тъй като допълнителните дейности не са обезпечени с финансов ресурс.</w:t>
      </w:r>
    </w:p>
    <w:p w14:paraId="1EF76CB0" w14:textId="77777777" w:rsidR="00AC4AA8" w:rsidRPr="00914A52" w:rsidRDefault="00AC4AA8" w:rsidP="00914A52">
      <w:pPr>
        <w:pStyle w:val="a9"/>
        <w:shd w:val="clear" w:color="auto" w:fill="FFFFFF"/>
        <w:spacing w:before="0" w:beforeAutospacing="0" w:after="0" w:afterAutospacing="0"/>
        <w:jc w:val="both"/>
        <w:rPr>
          <w:rFonts w:ascii="Garamond" w:hAnsi="Garamond"/>
        </w:rPr>
      </w:pPr>
    </w:p>
    <w:p w14:paraId="59E428FF" w14:textId="0F3F035B" w:rsidR="002069CC" w:rsidRPr="00914A52" w:rsidRDefault="001E28A4" w:rsidP="00914A52">
      <w:pPr>
        <w:pStyle w:val="a9"/>
        <w:shd w:val="clear" w:color="auto" w:fill="FFFFFF"/>
        <w:spacing w:before="0" w:beforeAutospacing="0" w:after="0" w:afterAutospacing="0"/>
        <w:jc w:val="both"/>
        <w:rPr>
          <w:rFonts w:ascii="Garamond" w:hAnsi="Garamond"/>
          <w:color w:val="000000" w:themeColor="text1"/>
        </w:rPr>
      </w:pPr>
      <w:r w:rsidRPr="00914A52">
        <w:rPr>
          <w:rFonts w:ascii="Garamond" w:hAnsi="Garamond"/>
        </w:rPr>
        <w:t>Общоизвестни са данните за увеличение на цените на суровини, материали и работна ръка. Официално измерената годишна инфлация за</w:t>
      </w:r>
      <w:r w:rsidR="00911BBE" w:rsidRPr="00914A52">
        <w:rPr>
          <w:rFonts w:ascii="Garamond" w:hAnsi="Garamond"/>
        </w:rPr>
        <w:t xml:space="preserve"> периода </w:t>
      </w:r>
      <w:r w:rsidRPr="00914A52">
        <w:rPr>
          <w:rFonts w:ascii="Garamond" w:hAnsi="Garamond"/>
          <w:color w:val="000000" w:themeColor="text1"/>
        </w:rPr>
        <w:t>31.12.2016</w:t>
      </w:r>
      <w:r w:rsidR="00911BBE" w:rsidRPr="00914A52">
        <w:rPr>
          <w:rFonts w:ascii="Garamond" w:hAnsi="Garamond"/>
          <w:color w:val="000000" w:themeColor="text1"/>
        </w:rPr>
        <w:t xml:space="preserve"> </w:t>
      </w:r>
      <w:r w:rsidRPr="00914A52">
        <w:rPr>
          <w:rFonts w:ascii="Garamond" w:hAnsi="Garamond"/>
          <w:color w:val="000000" w:themeColor="text1"/>
        </w:rPr>
        <w:t>г.- 31.10.2023</w:t>
      </w:r>
      <w:r w:rsidR="00911BBE" w:rsidRPr="00914A52">
        <w:rPr>
          <w:rFonts w:ascii="Garamond" w:hAnsi="Garamond"/>
          <w:color w:val="000000" w:themeColor="text1"/>
        </w:rPr>
        <w:t xml:space="preserve"> </w:t>
      </w:r>
      <w:r w:rsidRPr="00914A52">
        <w:rPr>
          <w:rFonts w:ascii="Garamond" w:hAnsi="Garamond"/>
          <w:color w:val="000000" w:themeColor="text1"/>
        </w:rPr>
        <w:t xml:space="preserve">г., по данни и калкулатора на НСИ е 43,8 %. </w:t>
      </w:r>
      <w:r w:rsidR="00911BBE" w:rsidRPr="00914A52">
        <w:rPr>
          <w:rFonts w:ascii="Garamond" w:hAnsi="Garamond"/>
          <w:color w:val="000000" w:themeColor="text1"/>
        </w:rPr>
        <w:t xml:space="preserve">Отчетният </w:t>
      </w:r>
      <w:r w:rsidRPr="00914A52">
        <w:rPr>
          <w:rFonts w:ascii="Garamond" w:hAnsi="Garamond"/>
          <w:color w:val="000000" w:themeColor="text1"/>
        </w:rPr>
        <w:t>период е обвързан с последното повишение на ставката на данъка върху недвижимите имоти, като став</w:t>
      </w:r>
      <w:r w:rsidR="00851F6C" w:rsidRPr="00914A52">
        <w:rPr>
          <w:rFonts w:ascii="Garamond" w:hAnsi="Garamond"/>
          <w:color w:val="000000" w:themeColor="text1"/>
        </w:rPr>
        <w:t>ката</w:t>
      </w:r>
      <w:r w:rsidRPr="00914A52">
        <w:rPr>
          <w:rFonts w:ascii="Garamond" w:hAnsi="Garamond"/>
          <w:color w:val="000000" w:themeColor="text1"/>
        </w:rPr>
        <w:t xml:space="preserve"> по данъка за придобиване на имущества по дарение и по възмезден начин не </w:t>
      </w:r>
      <w:r w:rsidR="00851F6C" w:rsidRPr="00914A52">
        <w:rPr>
          <w:rFonts w:ascii="Garamond" w:hAnsi="Garamond"/>
          <w:color w:val="000000" w:themeColor="text1"/>
        </w:rPr>
        <w:t>е</w:t>
      </w:r>
      <w:r w:rsidRPr="00914A52">
        <w:rPr>
          <w:rFonts w:ascii="Garamond" w:hAnsi="Garamond"/>
          <w:color w:val="000000" w:themeColor="text1"/>
        </w:rPr>
        <w:t xml:space="preserve"> повишаван</w:t>
      </w:r>
      <w:r w:rsidR="00911BBE" w:rsidRPr="00914A52">
        <w:rPr>
          <w:rFonts w:ascii="Garamond" w:hAnsi="Garamond"/>
          <w:color w:val="000000" w:themeColor="text1"/>
        </w:rPr>
        <w:t xml:space="preserve"> повече от 10 години. </w:t>
      </w:r>
      <w:r w:rsidR="00415C91" w:rsidRPr="00914A52">
        <w:rPr>
          <w:rFonts w:ascii="Garamond" w:hAnsi="Garamond"/>
          <w:color w:val="000000" w:themeColor="text1"/>
        </w:rPr>
        <w:t xml:space="preserve">За </w:t>
      </w:r>
      <w:r w:rsidR="000E6C2A" w:rsidRPr="00914A52">
        <w:rPr>
          <w:rFonts w:ascii="Garamond" w:hAnsi="Garamond"/>
          <w:color w:val="000000" w:themeColor="text1"/>
        </w:rPr>
        <w:t>този дълъг период от време, м</w:t>
      </w:r>
      <w:r w:rsidRPr="00914A52">
        <w:rPr>
          <w:rFonts w:ascii="Garamond" w:hAnsi="Garamond"/>
          <w:color w:val="000000" w:themeColor="text1"/>
        </w:rPr>
        <w:t>инималната работна заплата от 460 лв. през 2017</w:t>
      </w:r>
      <w:r w:rsidR="00911BBE" w:rsidRPr="00914A52">
        <w:rPr>
          <w:rFonts w:ascii="Garamond" w:hAnsi="Garamond"/>
          <w:color w:val="000000" w:themeColor="text1"/>
        </w:rPr>
        <w:t xml:space="preserve"> </w:t>
      </w:r>
      <w:r w:rsidRPr="00914A52">
        <w:rPr>
          <w:rFonts w:ascii="Garamond" w:hAnsi="Garamond"/>
          <w:color w:val="000000" w:themeColor="text1"/>
        </w:rPr>
        <w:t>г. нараства до 933</w:t>
      </w:r>
      <w:r w:rsidR="00911BBE" w:rsidRPr="00914A52">
        <w:rPr>
          <w:rFonts w:ascii="Garamond" w:hAnsi="Garamond"/>
          <w:color w:val="000000" w:themeColor="text1"/>
        </w:rPr>
        <w:t xml:space="preserve"> </w:t>
      </w:r>
      <w:r w:rsidRPr="00914A52">
        <w:rPr>
          <w:rFonts w:ascii="Garamond" w:hAnsi="Garamond"/>
          <w:color w:val="000000" w:themeColor="text1"/>
        </w:rPr>
        <w:t>лв. за 2024</w:t>
      </w:r>
      <w:r w:rsidR="00911BBE" w:rsidRPr="00914A52">
        <w:rPr>
          <w:rFonts w:ascii="Garamond" w:hAnsi="Garamond"/>
          <w:color w:val="000000" w:themeColor="text1"/>
        </w:rPr>
        <w:t xml:space="preserve"> </w:t>
      </w:r>
      <w:r w:rsidRPr="00914A52">
        <w:rPr>
          <w:rFonts w:ascii="Garamond" w:hAnsi="Garamond"/>
          <w:color w:val="000000" w:themeColor="text1"/>
        </w:rPr>
        <w:t xml:space="preserve">г. </w:t>
      </w:r>
    </w:p>
    <w:p w14:paraId="15806575" w14:textId="77777777" w:rsidR="00FB448A" w:rsidRPr="00914A52" w:rsidRDefault="00FB448A" w:rsidP="00914A52">
      <w:pPr>
        <w:pStyle w:val="a9"/>
        <w:shd w:val="clear" w:color="auto" w:fill="FFFFFF"/>
        <w:spacing w:before="0" w:beforeAutospacing="0" w:after="0" w:afterAutospacing="0"/>
        <w:jc w:val="both"/>
        <w:rPr>
          <w:rFonts w:ascii="Garamond" w:hAnsi="Garamond"/>
          <w:color w:val="000000" w:themeColor="text1"/>
        </w:rPr>
      </w:pPr>
    </w:p>
    <w:p w14:paraId="4F3F1887" w14:textId="7BE78089" w:rsidR="001E28A4" w:rsidRPr="00914A52" w:rsidRDefault="001E28A4" w:rsidP="00914A52">
      <w:pPr>
        <w:pStyle w:val="a9"/>
        <w:shd w:val="clear" w:color="auto" w:fill="FFFFFF"/>
        <w:spacing w:before="0" w:beforeAutospacing="0" w:after="0" w:afterAutospacing="0"/>
        <w:jc w:val="both"/>
        <w:rPr>
          <w:rFonts w:ascii="Garamond" w:hAnsi="Garamond"/>
          <w:color w:val="000000" w:themeColor="text1"/>
        </w:rPr>
      </w:pPr>
      <w:r w:rsidRPr="00914A52">
        <w:rPr>
          <w:rFonts w:ascii="Garamond" w:hAnsi="Garamond"/>
        </w:rPr>
        <w:t>Предвид гореизложеното се предлага увеличение размера на формиран от данъка върху недвижимите имоти</w:t>
      </w:r>
      <w:r w:rsidR="00C5686E" w:rsidRPr="00914A52">
        <w:rPr>
          <w:rFonts w:ascii="Garamond" w:hAnsi="Garamond"/>
        </w:rPr>
        <w:t xml:space="preserve"> </w:t>
      </w:r>
      <w:r w:rsidR="007C35E3" w:rsidRPr="00914A52">
        <w:rPr>
          <w:rFonts w:ascii="Garamond" w:hAnsi="Garamond"/>
        </w:rPr>
        <w:t>и</w:t>
      </w:r>
      <w:r w:rsidRPr="00914A52">
        <w:rPr>
          <w:rFonts w:ascii="Garamond" w:hAnsi="Garamond"/>
        </w:rPr>
        <w:t xml:space="preserve"> данъка при придобиване на имущества по дарение и по възмезден начин в размери</w:t>
      </w:r>
      <w:r w:rsidR="00911BBE" w:rsidRPr="00914A52">
        <w:rPr>
          <w:rFonts w:ascii="Garamond" w:hAnsi="Garamond"/>
        </w:rPr>
        <w:t xml:space="preserve"> съгласно проекта на Наредба</w:t>
      </w:r>
      <w:r w:rsidRPr="00914A52">
        <w:rPr>
          <w:rFonts w:ascii="Garamond" w:hAnsi="Garamond"/>
        </w:rPr>
        <w:t xml:space="preserve"> и </w:t>
      </w:r>
      <w:r w:rsidR="002069CC" w:rsidRPr="00914A52">
        <w:rPr>
          <w:rFonts w:ascii="Garamond" w:hAnsi="Garamond"/>
        </w:rPr>
        <w:t>допълнително изложени</w:t>
      </w:r>
      <w:r w:rsidR="00F71C2E">
        <w:rPr>
          <w:rFonts w:ascii="Garamond" w:hAnsi="Garamond"/>
        </w:rPr>
        <w:t>те</w:t>
      </w:r>
      <w:r w:rsidR="002069CC" w:rsidRPr="00914A52">
        <w:rPr>
          <w:rFonts w:ascii="Garamond" w:hAnsi="Garamond"/>
        </w:rPr>
        <w:t xml:space="preserve"> по-долу </w:t>
      </w:r>
      <w:r w:rsidRPr="00914A52">
        <w:rPr>
          <w:rFonts w:ascii="Garamond" w:hAnsi="Garamond"/>
        </w:rPr>
        <w:t>мотиви</w:t>
      </w:r>
      <w:r w:rsidR="002069CC" w:rsidRPr="00914A52">
        <w:rPr>
          <w:rFonts w:ascii="Garamond" w:hAnsi="Garamond"/>
        </w:rPr>
        <w:t xml:space="preserve">. </w:t>
      </w:r>
    </w:p>
    <w:p w14:paraId="2535E87F" w14:textId="77777777" w:rsidR="00960E91" w:rsidRPr="00914A52" w:rsidRDefault="00960E91" w:rsidP="00914A52">
      <w:pPr>
        <w:pStyle w:val="a9"/>
        <w:shd w:val="clear" w:color="auto" w:fill="FFFFFF"/>
        <w:tabs>
          <w:tab w:val="left" w:pos="1134"/>
        </w:tabs>
        <w:spacing w:before="0" w:beforeAutospacing="0" w:after="0" w:afterAutospacing="0"/>
        <w:jc w:val="both"/>
        <w:rPr>
          <w:rFonts w:ascii="Garamond" w:hAnsi="Garamond"/>
          <w:b/>
          <w:bCs/>
          <w:u w:val="single"/>
        </w:rPr>
      </w:pPr>
    </w:p>
    <w:p w14:paraId="429CCDC8" w14:textId="12B42D2E" w:rsidR="001E28A4" w:rsidRPr="00914A52" w:rsidRDefault="001E28A4" w:rsidP="00914A52">
      <w:pPr>
        <w:pStyle w:val="a9"/>
        <w:shd w:val="clear" w:color="auto" w:fill="FFFFFF"/>
        <w:tabs>
          <w:tab w:val="left" w:pos="1134"/>
        </w:tabs>
        <w:spacing w:before="0" w:beforeAutospacing="0" w:after="0" w:afterAutospacing="0"/>
        <w:jc w:val="both"/>
        <w:rPr>
          <w:rFonts w:ascii="Garamond" w:hAnsi="Garamond"/>
          <w:b/>
          <w:bCs/>
          <w:u w:val="single"/>
        </w:rPr>
      </w:pPr>
      <w:r w:rsidRPr="00914A52">
        <w:rPr>
          <w:rFonts w:ascii="Garamond" w:hAnsi="Garamond"/>
          <w:b/>
          <w:bCs/>
          <w:u w:val="single"/>
        </w:rPr>
        <w:t>Предлагаме увеличение в размера на данъка върху недвижимите имоти:</w:t>
      </w:r>
    </w:p>
    <w:p w14:paraId="5A8ACE5C" w14:textId="77777777" w:rsidR="00CB3B0F" w:rsidRPr="00914A52" w:rsidRDefault="00CB3B0F" w:rsidP="00914A52">
      <w:pPr>
        <w:pStyle w:val="a9"/>
        <w:shd w:val="clear" w:color="auto" w:fill="FFFFFF"/>
        <w:tabs>
          <w:tab w:val="left" w:pos="1134"/>
        </w:tabs>
        <w:spacing w:before="0" w:beforeAutospacing="0" w:after="0" w:afterAutospacing="0"/>
        <w:jc w:val="both"/>
        <w:rPr>
          <w:rFonts w:ascii="Garamond" w:hAnsi="Garamond"/>
        </w:rPr>
      </w:pPr>
    </w:p>
    <w:p w14:paraId="148F4A39" w14:textId="358F834A" w:rsidR="001E28A4" w:rsidRPr="00914A52" w:rsidRDefault="003B762F" w:rsidP="00914A52">
      <w:pPr>
        <w:pStyle w:val="a9"/>
        <w:shd w:val="clear" w:color="auto" w:fill="FFFFFF"/>
        <w:tabs>
          <w:tab w:val="left" w:pos="1134"/>
        </w:tabs>
        <w:spacing w:before="0" w:beforeAutospacing="0" w:after="0" w:afterAutospacing="0"/>
        <w:jc w:val="both"/>
        <w:rPr>
          <w:rFonts w:ascii="Garamond" w:hAnsi="Garamond"/>
        </w:rPr>
      </w:pPr>
      <w:r w:rsidRPr="00914A52">
        <w:rPr>
          <w:rFonts w:ascii="Garamond" w:hAnsi="Garamond"/>
          <w:color w:val="000000" w:themeColor="text1"/>
        </w:rPr>
        <w:t>Данък</w:t>
      </w:r>
      <w:r w:rsidR="0012598E" w:rsidRPr="00914A52">
        <w:rPr>
          <w:rFonts w:ascii="Garamond" w:hAnsi="Garamond"/>
          <w:color w:val="000000" w:themeColor="text1"/>
        </w:rPr>
        <w:t>ът</w:t>
      </w:r>
      <w:r w:rsidRPr="00914A52">
        <w:rPr>
          <w:rFonts w:ascii="Garamond" w:hAnsi="Garamond"/>
          <w:color w:val="000000" w:themeColor="text1"/>
        </w:rPr>
        <w:t xml:space="preserve"> върху недвижимите имоти не е повишаван </w:t>
      </w:r>
      <w:r w:rsidR="0012598E" w:rsidRPr="00914A52">
        <w:rPr>
          <w:rFonts w:ascii="Garamond" w:hAnsi="Garamond"/>
          <w:color w:val="000000" w:themeColor="text1"/>
        </w:rPr>
        <w:t>от 7</w:t>
      </w:r>
      <w:r w:rsidRPr="00914A52">
        <w:rPr>
          <w:rFonts w:ascii="Garamond" w:hAnsi="Garamond"/>
          <w:color w:val="000000" w:themeColor="text1"/>
        </w:rPr>
        <w:t xml:space="preserve"> години, а данъчните оценки на имотите периодично</w:t>
      </w:r>
      <w:r w:rsidR="0012598E" w:rsidRPr="00914A52">
        <w:rPr>
          <w:rFonts w:ascii="Garamond" w:hAnsi="Garamond"/>
          <w:color w:val="000000" w:themeColor="text1"/>
        </w:rPr>
        <w:t xml:space="preserve"> </w:t>
      </w:r>
      <w:r w:rsidRPr="00914A52">
        <w:rPr>
          <w:rFonts w:ascii="Garamond" w:hAnsi="Garamond"/>
          <w:color w:val="000000" w:themeColor="text1"/>
        </w:rPr>
        <w:t>намаляват поради овехтяването на сградите. Методиката за определяне данъчната оценка на имотите повече от десетилетие не е променяна.</w:t>
      </w:r>
      <w:r w:rsidR="00BC0FA2" w:rsidRPr="00914A52">
        <w:rPr>
          <w:rFonts w:ascii="Garamond" w:hAnsi="Garamond"/>
          <w:color w:val="000000" w:themeColor="text1"/>
        </w:rPr>
        <w:t xml:space="preserve"> </w:t>
      </w:r>
      <w:r w:rsidR="001E28A4" w:rsidRPr="00914A52">
        <w:rPr>
          <w:rFonts w:ascii="Garamond" w:hAnsi="Garamond"/>
          <w:color w:val="000000" w:themeColor="text1"/>
        </w:rPr>
        <w:t xml:space="preserve">След последното </w:t>
      </w:r>
      <w:r w:rsidR="001E28A4" w:rsidRPr="00914A52">
        <w:rPr>
          <w:rFonts w:ascii="Garamond" w:hAnsi="Garamond"/>
        </w:rPr>
        <w:t>изменение в размера на данъка от 2016</w:t>
      </w:r>
      <w:r w:rsidR="004D1C74" w:rsidRPr="00914A52">
        <w:rPr>
          <w:rFonts w:ascii="Garamond" w:hAnsi="Garamond"/>
        </w:rPr>
        <w:t xml:space="preserve">  </w:t>
      </w:r>
      <w:r w:rsidR="001E28A4" w:rsidRPr="00914A52">
        <w:rPr>
          <w:rFonts w:ascii="Garamond" w:hAnsi="Garamond"/>
        </w:rPr>
        <w:t>г., в сила от 2017</w:t>
      </w:r>
      <w:r w:rsidR="00512217" w:rsidRPr="00914A52">
        <w:rPr>
          <w:rFonts w:ascii="Garamond" w:hAnsi="Garamond"/>
        </w:rPr>
        <w:t xml:space="preserve"> </w:t>
      </w:r>
      <w:r w:rsidR="001E28A4" w:rsidRPr="00914A52">
        <w:rPr>
          <w:rFonts w:ascii="Garamond" w:hAnsi="Garamond"/>
        </w:rPr>
        <w:t>г., когато бяха приети настоящите ставки върху данъчната оценка на недвижимите имоти на територията на общината, годишния</w:t>
      </w:r>
      <w:r w:rsidR="00512217" w:rsidRPr="00914A52">
        <w:rPr>
          <w:rFonts w:ascii="Garamond" w:hAnsi="Garamond"/>
        </w:rPr>
        <w:t>т</w:t>
      </w:r>
      <w:r w:rsidR="001E28A4" w:rsidRPr="00914A52">
        <w:rPr>
          <w:rFonts w:ascii="Garamond" w:hAnsi="Garamond"/>
        </w:rPr>
        <w:t xml:space="preserve"> облог от данък върху недвижимите имоти </w:t>
      </w:r>
      <w:r w:rsidR="008A0469" w:rsidRPr="00914A52">
        <w:rPr>
          <w:rFonts w:ascii="Garamond" w:hAnsi="Garamond"/>
        </w:rPr>
        <w:t>се увеличи</w:t>
      </w:r>
      <w:r w:rsidR="00512217" w:rsidRPr="00914A52">
        <w:rPr>
          <w:rFonts w:ascii="Garamond" w:hAnsi="Garamond"/>
        </w:rPr>
        <w:t xml:space="preserve"> </w:t>
      </w:r>
      <w:r w:rsidR="008A0469" w:rsidRPr="00914A52">
        <w:rPr>
          <w:rFonts w:ascii="Garamond" w:hAnsi="Garamond"/>
        </w:rPr>
        <w:t>приблизително с</w:t>
      </w:r>
      <w:r w:rsidR="002D6400" w:rsidRPr="00914A52">
        <w:rPr>
          <w:rFonts w:ascii="Garamond" w:hAnsi="Garamond"/>
        </w:rPr>
        <w:t xml:space="preserve"> </w:t>
      </w:r>
      <w:r w:rsidR="002069CC" w:rsidRPr="00914A52">
        <w:rPr>
          <w:rFonts w:ascii="Garamond" w:hAnsi="Garamond"/>
        </w:rPr>
        <w:t>60 хил.</w:t>
      </w:r>
      <w:r w:rsidR="00472DDB" w:rsidRPr="00914A52">
        <w:rPr>
          <w:rFonts w:ascii="Garamond" w:hAnsi="Garamond"/>
        </w:rPr>
        <w:t xml:space="preserve"> </w:t>
      </w:r>
      <w:r w:rsidR="002069CC" w:rsidRPr="00914A52">
        <w:rPr>
          <w:rFonts w:ascii="Garamond" w:hAnsi="Garamond"/>
        </w:rPr>
        <w:t>л</w:t>
      </w:r>
      <w:r w:rsidR="00472DDB" w:rsidRPr="00914A52">
        <w:rPr>
          <w:rFonts w:ascii="Garamond" w:hAnsi="Garamond"/>
        </w:rPr>
        <w:t>ева</w:t>
      </w:r>
      <w:r w:rsidR="007C35E3" w:rsidRPr="00914A52">
        <w:rPr>
          <w:rFonts w:ascii="Garamond" w:hAnsi="Garamond"/>
        </w:rPr>
        <w:t xml:space="preserve"> на годишна база</w:t>
      </w:r>
      <w:r w:rsidR="00512217" w:rsidRPr="00914A52">
        <w:rPr>
          <w:rFonts w:ascii="Garamond" w:hAnsi="Garamond"/>
        </w:rPr>
        <w:t xml:space="preserve"> и </w:t>
      </w:r>
      <w:r w:rsidR="002D6400" w:rsidRPr="00914A52">
        <w:rPr>
          <w:rFonts w:ascii="Garamond" w:hAnsi="Garamond"/>
        </w:rPr>
        <w:t>понастоящем</w:t>
      </w:r>
      <w:r w:rsidR="008A0469" w:rsidRPr="00914A52">
        <w:rPr>
          <w:rFonts w:ascii="Garamond" w:hAnsi="Garamond"/>
        </w:rPr>
        <w:t xml:space="preserve"> начисляваният данък възлиза на около </w:t>
      </w:r>
      <w:r w:rsidR="00472DDB" w:rsidRPr="00914A52">
        <w:rPr>
          <w:rFonts w:ascii="Garamond" w:hAnsi="Garamond"/>
        </w:rPr>
        <w:t>210 хил. лева</w:t>
      </w:r>
      <w:r w:rsidR="00F71C2E">
        <w:rPr>
          <w:rFonts w:ascii="Garamond" w:hAnsi="Garamond"/>
        </w:rPr>
        <w:t xml:space="preserve"> годишно.</w:t>
      </w:r>
      <w:r w:rsidR="00472DDB" w:rsidRPr="00914A52">
        <w:rPr>
          <w:rFonts w:ascii="Garamond" w:hAnsi="Garamond"/>
        </w:rPr>
        <w:t xml:space="preserve"> </w:t>
      </w:r>
      <w:r w:rsidR="001E28A4" w:rsidRPr="00914A52">
        <w:rPr>
          <w:rFonts w:ascii="Garamond" w:hAnsi="Garamond"/>
        </w:rPr>
        <w:t>През годините оттогава не се наблюдава</w:t>
      </w:r>
      <w:r w:rsidR="004D1C74" w:rsidRPr="00914A52">
        <w:rPr>
          <w:rFonts w:ascii="Garamond" w:hAnsi="Garamond"/>
        </w:rPr>
        <w:t xml:space="preserve"> значителен</w:t>
      </w:r>
      <w:r w:rsidR="001E28A4" w:rsidRPr="00914A52">
        <w:rPr>
          <w:rFonts w:ascii="Garamond" w:hAnsi="Garamond"/>
        </w:rPr>
        <w:t xml:space="preserve"> естествен ръст в </w:t>
      </w:r>
      <w:r w:rsidR="002D6400" w:rsidRPr="00914A52">
        <w:rPr>
          <w:rFonts w:ascii="Garamond" w:hAnsi="Garamond"/>
        </w:rPr>
        <w:t xml:space="preserve">облога и </w:t>
      </w:r>
      <w:r w:rsidR="001E28A4" w:rsidRPr="00914A52">
        <w:rPr>
          <w:rFonts w:ascii="Garamond" w:hAnsi="Garamond"/>
        </w:rPr>
        <w:t>прихода от местния данък по причини</w:t>
      </w:r>
      <w:r w:rsidR="00CB3B0F" w:rsidRPr="00914A52">
        <w:rPr>
          <w:rFonts w:ascii="Garamond" w:hAnsi="Garamond"/>
        </w:rPr>
        <w:t xml:space="preserve"> независещи от общинска администрация</w:t>
      </w:r>
      <w:r w:rsidR="001E28A4" w:rsidRPr="00914A52">
        <w:rPr>
          <w:rFonts w:ascii="Garamond" w:hAnsi="Garamond"/>
        </w:rPr>
        <w:t xml:space="preserve">, което налага покриване на натрупания през годините инфлационен ръст чрез повишаване на данъчните ставки. </w:t>
      </w:r>
      <w:r w:rsidR="002D6400" w:rsidRPr="00914A52">
        <w:rPr>
          <w:rFonts w:ascii="Garamond" w:hAnsi="Garamond"/>
        </w:rPr>
        <w:t xml:space="preserve">   </w:t>
      </w:r>
      <w:r w:rsidR="00472DDB" w:rsidRPr="00914A52">
        <w:rPr>
          <w:rFonts w:ascii="Garamond" w:hAnsi="Garamond"/>
        </w:rPr>
        <w:t xml:space="preserve">  </w:t>
      </w:r>
    </w:p>
    <w:p w14:paraId="7286F014" w14:textId="77777777" w:rsidR="00960E91" w:rsidRPr="00914A52" w:rsidRDefault="00960E91" w:rsidP="00914A52">
      <w:pPr>
        <w:pStyle w:val="a9"/>
        <w:shd w:val="clear" w:color="auto" w:fill="FFFFFF"/>
        <w:tabs>
          <w:tab w:val="left" w:pos="1134"/>
        </w:tabs>
        <w:spacing w:before="0" w:beforeAutospacing="0" w:after="0" w:afterAutospacing="0"/>
        <w:jc w:val="both"/>
        <w:rPr>
          <w:rFonts w:ascii="Garamond" w:hAnsi="Garamond"/>
          <w:b/>
          <w:bCs/>
          <w:u w:val="single"/>
        </w:rPr>
      </w:pPr>
    </w:p>
    <w:p w14:paraId="41278E73" w14:textId="2DACFF41" w:rsidR="001E28A4" w:rsidRPr="00914A52" w:rsidRDefault="001E28A4" w:rsidP="00914A52">
      <w:pPr>
        <w:pStyle w:val="a9"/>
        <w:shd w:val="clear" w:color="auto" w:fill="FFFFFF"/>
        <w:tabs>
          <w:tab w:val="left" w:pos="1134"/>
        </w:tabs>
        <w:spacing w:before="0" w:beforeAutospacing="0" w:after="0" w:afterAutospacing="0"/>
        <w:jc w:val="both"/>
        <w:rPr>
          <w:rFonts w:ascii="Garamond" w:hAnsi="Garamond"/>
          <w:b/>
          <w:bCs/>
          <w:u w:val="single"/>
        </w:rPr>
      </w:pPr>
      <w:r w:rsidRPr="00914A52">
        <w:rPr>
          <w:rFonts w:ascii="Garamond" w:hAnsi="Garamond"/>
          <w:b/>
          <w:bCs/>
          <w:u w:val="single"/>
        </w:rPr>
        <w:t>На следващо място предлагаме увеличение в размера на данъка при придобиване на имущество по дарение</w:t>
      </w:r>
      <w:r w:rsidR="008A0469" w:rsidRPr="00914A52">
        <w:rPr>
          <w:rFonts w:ascii="Garamond" w:hAnsi="Garamond"/>
          <w:b/>
          <w:bCs/>
          <w:u w:val="single"/>
        </w:rPr>
        <w:t xml:space="preserve"> и възмезден начин</w:t>
      </w:r>
      <w:r w:rsidRPr="00914A52">
        <w:rPr>
          <w:rFonts w:ascii="Garamond" w:hAnsi="Garamond"/>
          <w:b/>
          <w:bCs/>
          <w:u w:val="single"/>
        </w:rPr>
        <w:t>,</w:t>
      </w:r>
      <w:r w:rsidR="008A0469" w:rsidRPr="00914A52">
        <w:rPr>
          <w:rFonts w:ascii="Garamond" w:hAnsi="Garamond"/>
          <w:b/>
          <w:bCs/>
          <w:u w:val="single"/>
        </w:rPr>
        <w:t xml:space="preserve"> в частта на дарение на имущества между лицата извън посочените в чл. 47, ал. 1, т. 1 </w:t>
      </w:r>
      <w:r w:rsidR="00472DDB" w:rsidRPr="00914A52">
        <w:rPr>
          <w:rFonts w:ascii="Garamond" w:hAnsi="Garamond"/>
          <w:b/>
          <w:bCs/>
          <w:u w:val="single"/>
        </w:rPr>
        <w:t xml:space="preserve">от </w:t>
      </w:r>
      <w:r w:rsidR="008A0469" w:rsidRPr="00914A52">
        <w:rPr>
          <w:rFonts w:ascii="Garamond" w:hAnsi="Garamond"/>
          <w:b/>
          <w:bCs/>
          <w:u w:val="single"/>
        </w:rPr>
        <w:t>ЗМДТ,</w:t>
      </w:r>
      <w:r w:rsidRPr="00914A52">
        <w:rPr>
          <w:rFonts w:ascii="Garamond" w:hAnsi="Garamond"/>
          <w:b/>
          <w:bCs/>
          <w:u w:val="single"/>
        </w:rPr>
        <w:t xml:space="preserve"> както и в случаите по чл. 44, ал. 2</w:t>
      </w:r>
      <w:r w:rsidR="008A0469" w:rsidRPr="00914A52">
        <w:rPr>
          <w:rFonts w:ascii="Garamond" w:hAnsi="Garamond"/>
          <w:b/>
          <w:bCs/>
          <w:u w:val="single"/>
        </w:rPr>
        <w:t xml:space="preserve"> и ал. 3 </w:t>
      </w:r>
      <w:r w:rsidR="00472DDB" w:rsidRPr="00914A52">
        <w:rPr>
          <w:rFonts w:ascii="Garamond" w:hAnsi="Garamond"/>
          <w:b/>
          <w:bCs/>
          <w:u w:val="single"/>
        </w:rPr>
        <w:t xml:space="preserve">от </w:t>
      </w:r>
      <w:r w:rsidRPr="00914A52">
        <w:rPr>
          <w:rFonts w:ascii="Garamond" w:hAnsi="Garamond"/>
          <w:b/>
          <w:bCs/>
          <w:u w:val="single"/>
        </w:rPr>
        <w:t>ЗМДТ:</w:t>
      </w:r>
    </w:p>
    <w:p w14:paraId="6A97842A" w14:textId="77777777" w:rsidR="00960E91" w:rsidRPr="00914A52" w:rsidRDefault="00960E91" w:rsidP="00914A52">
      <w:pPr>
        <w:pStyle w:val="a9"/>
        <w:shd w:val="clear" w:color="auto" w:fill="FFFFFF"/>
        <w:spacing w:before="0" w:beforeAutospacing="0" w:after="0" w:afterAutospacing="0"/>
        <w:jc w:val="both"/>
        <w:rPr>
          <w:rFonts w:ascii="Garamond" w:hAnsi="Garamond"/>
        </w:rPr>
      </w:pPr>
    </w:p>
    <w:p w14:paraId="259099A3" w14:textId="0DB1A9C7" w:rsidR="001E28A4" w:rsidRPr="00914A52" w:rsidRDefault="001E28A4" w:rsidP="00914A52">
      <w:pPr>
        <w:pStyle w:val="a9"/>
        <w:shd w:val="clear" w:color="auto" w:fill="FFFFFF"/>
        <w:spacing w:before="0" w:beforeAutospacing="0" w:after="0" w:afterAutospacing="0"/>
        <w:jc w:val="both"/>
        <w:rPr>
          <w:rFonts w:ascii="Garamond" w:hAnsi="Garamond"/>
        </w:rPr>
      </w:pPr>
      <w:r w:rsidRPr="00914A52">
        <w:rPr>
          <w:rFonts w:ascii="Garamond" w:hAnsi="Garamond"/>
        </w:rPr>
        <w:t xml:space="preserve">Данъкът при придобиване на имущества по дарение </w:t>
      </w:r>
      <w:r w:rsidR="009C34B6" w:rsidRPr="00914A52">
        <w:rPr>
          <w:rFonts w:ascii="Garamond" w:hAnsi="Garamond"/>
        </w:rPr>
        <w:t xml:space="preserve">между лицата извън посочените в чл. 47, ал. 1, т. 1 </w:t>
      </w:r>
      <w:r w:rsidR="00472DDB" w:rsidRPr="00914A52">
        <w:rPr>
          <w:rFonts w:ascii="Garamond" w:hAnsi="Garamond"/>
        </w:rPr>
        <w:t xml:space="preserve">от </w:t>
      </w:r>
      <w:r w:rsidR="009C34B6" w:rsidRPr="00914A52">
        <w:rPr>
          <w:rFonts w:ascii="Garamond" w:hAnsi="Garamond"/>
        </w:rPr>
        <w:t xml:space="preserve">ЗМДТ – братя и сестри и техните деца, </w:t>
      </w:r>
      <w:r w:rsidRPr="00914A52">
        <w:rPr>
          <w:rFonts w:ascii="Garamond" w:hAnsi="Garamond"/>
        </w:rPr>
        <w:t xml:space="preserve">и в случаите по чл. 44, ал. 2 </w:t>
      </w:r>
      <w:r w:rsidR="009C34B6" w:rsidRPr="00914A52">
        <w:rPr>
          <w:rFonts w:ascii="Garamond" w:hAnsi="Garamond"/>
        </w:rPr>
        <w:t xml:space="preserve"> и ал. 3 </w:t>
      </w:r>
      <w:r w:rsidRPr="00914A52">
        <w:rPr>
          <w:rFonts w:ascii="Garamond" w:hAnsi="Garamond"/>
        </w:rPr>
        <w:t>ЗМДТ е вид имуществен данък. Видно от разпоредбата на чл. 44, ал. 1 от ЗМДТ обект на облагане с данък са имуществата, придобити по дарение и безвъзмездно придобитите по друг начин имущества.</w:t>
      </w:r>
    </w:p>
    <w:p w14:paraId="549CA6D8" w14:textId="77777777" w:rsidR="00960E91" w:rsidRPr="00914A52" w:rsidRDefault="00960E91" w:rsidP="00914A52">
      <w:pPr>
        <w:pStyle w:val="a9"/>
        <w:shd w:val="clear" w:color="auto" w:fill="FFFFFF"/>
        <w:spacing w:before="0" w:beforeAutospacing="0" w:after="0" w:afterAutospacing="0"/>
        <w:jc w:val="both"/>
        <w:rPr>
          <w:rFonts w:ascii="Garamond" w:hAnsi="Garamond"/>
        </w:rPr>
      </w:pPr>
    </w:p>
    <w:p w14:paraId="3762BD1C" w14:textId="51B62B01" w:rsidR="001E28A4" w:rsidRPr="00914A52" w:rsidRDefault="001E28A4" w:rsidP="00914A52">
      <w:pPr>
        <w:pStyle w:val="a9"/>
        <w:shd w:val="clear" w:color="auto" w:fill="FFFFFF"/>
        <w:spacing w:before="0" w:beforeAutospacing="0" w:after="0" w:afterAutospacing="0"/>
        <w:jc w:val="both"/>
        <w:rPr>
          <w:rFonts w:ascii="Garamond" w:hAnsi="Garamond"/>
        </w:rPr>
      </w:pPr>
      <w:r w:rsidRPr="00914A52">
        <w:rPr>
          <w:rFonts w:ascii="Garamond" w:hAnsi="Garamond"/>
        </w:rPr>
        <w:t>В чл. 45, ал. 1 от ЗМДТ е регламентирано, че данъкът се заплаща от приобретателя на имуществото по чл. 44 от с. з., а при замяна - от лицето, което придобива имуществото с по-висока стойност, освен ако е уговорено друго. В случай, когато е уговорено, че данъкът се дължи от двете страни, те отговарят солидарно. Когато страните са се уговорили, че данъкът се дължи от прехвърлителя, другата страна е поръчител.</w:t>
      </w:r>
    </w:p>
    <w:p w14:paraId="2231218D" w14:textId="77777777" w:rsidR="00960E91" w:rsidRPr="00914A52" w:rsidRDefault="00960E91" w:rsidP="00914A52">
      <w:pPr>
        <w:pStyle w:val="a9"/>
        <w:shd w:val="clear" w:color="auto" w:fill="FFFFFF"/>
        <w:spacing w:before="0" w:beforeAutospacing="0" w:after="0" w:afterAutospacing="0"/>
        <w:jc w:val="both"/>
        <w:rPr>
          <w:rFonts w:ascii="Garamond" w:hAnsi="Garamond"/>
        </w:rPr>
      </w:pPr>
    </w:p>
    <w:p w14:paraId="61FDAC2B" w14:textId="18B99260" w:rsidR="001E28A4" w:rsidRPr="00914A52" w:rsidRDefault="001E28A4" w:rsidP="00914A52">
      <w:pPr>
        <w:pStyle w:val="a9"/>
        <w:shd w:val="clear" w:color="auto" w:fill="FFFFFF"/>
        <w:spacing w:before="0" w:beforeAutospacing="0" w:after="0" w:afterAutospacing="0"/>
        <w:jc w:val="both"/>
        <w:rPr>
          <w:rFonts w:ascii="Garamond" w:hAnsi="Garamond"/>
        </w:rPr>
      </w:pPr>
      <w:r w:rsidRPr="00914A52">
        <w:rPr>
          <w:rFonts w:ascii="Garamond" w:hAnsi="Garamond"/>
        </w:rPr>
        <w:t>Съгласно чл. 46, ал. 1 от ЗМДТ – основа за определяне на данъка е оценката на имуществото в левове към момента на прехвърлянето, като с ал. 2 на същия член е определено че недвижимите имоти и ограничените вещни права върху тях се оценяват по уговорената цена или по определена от държавен или общински орган цена, а в случай, че тя е по-ниска от данъчната им оценка – по последната, съгласно Приложение № 2 към ЗМДТ.</w:t>
      </w:r>
    </w:p>
    <w:p w14:paraId="3CD603CA" w14:textId="77777777" w:rsidR="00960E91" w:rsidRPr="00914A52" w:rsidRDefault="00960E91" w:rsidP="00914A52">
      <w:pPr>
        <w:pStyle w:val="a9"/>
        <w:shd w:val="clear" w:color="auto" w:fill="FFFFFF"/>
        <w:spacing w:before="0" w:beforeAutospacing="0" w:after="0" w:afterAutospacing="0"/>
        <w:jc w:val="both"/>
        <w:rPr>
          <w:rFonts w:ascii="Garamond" w:hAnsi="Garamond"/>
        </w:rPr>
      </w:pPr>
    </w:p>
    <w:p w14:paraId="5BC2D505" w14:textId="51E0EC4C" w:rsidR="001E28A4" w:rsidRPr="00914A52" w:rsidRDefault="001E28A4" w:rsidP="00914A52">
      <w:pPr>
        <w:pStyle w:val="a9"/>
        <w:shd w:val="clear" w:color="auto" w:fill="FFFFFF"/>
        <w:spacing w:before="0" w:beforeAutospacing="0" w:after="0" w:afterAutospacing="0"/>
        <w:jc w:val="both"/>
        <w:rPr>
          <w:rFonts w:ascii="Garamond" w:hAnsi="Garamond"/>
        </w:rPr>
      </w:pPr>
      <w:r w:rsidRPr="00914A52">
        <w:rPr>
          <w:rFonts w:ascii="Garamond" w:hAnsi="Garamond"/>
        </w:rPr>
        <w:t xml:space="preserve">Съгласно разпоредбата на чл. 46, ал. 3 от ЗМДТ, данъчната оценка по Приложение № 2 за имотите по чл.46, ал. 2, т. 1 се определя на основата на данните и характеристиките, съдържащи се в </w:t>
      </w:r>
      <w:r w:rsidRPr="00914A52">
        <w:rPr>
          <w:rFonts w:ascii="Garamond" w:hAnsi="Garamond"/>
        </w:rPr>
        <w:lastRenderedPageBreak/>
        <w:t>декларацията на задълженото лице, както и въз основа на данните за облагаемия имот, предоставени по реда на чл. 18 от с. з.</w:t>
      </w:r>
    </w:p>
    <w:p w14:paraId="60C16414" w14:textId="77777777" w:rsidR="00960E91" w:rsidRPr="00914A52" w:rsidRDefault="00960E91" w:rsidP="00914A52">
      <w:pPr>
        <w:pStyle w:val="a9"/>
        <w:shd w:val="clear" w:color="auto" w:fill="FFFFFF"/>
        <w:spacing w:before="0" w:beforeAutospacing="0" w:after="0" w:afterAutospacing="0"/>
        <w:jc w:val="both"/>
        <w:rPr>
          <w:rFonts w:ascii="Garamond" w:hAnsi="Garamond"/>
        </w:rPr>
      </w:pPr>
    </w:p>
    <w:p w14:paraId="5C731421" w14:textId="0C33877D" w:rsidR="001E28A4" w:rsidRPr="00914A52" w:rsidRDefault="001E28A4" w:rsidP="00914A52">
      <w:pPr>
        <w:pStyle w:val="a9"/>
        <w:shd w:val="clear" w:color="auto" w:fill="FFFFFF"/>
        <w:spacing w:before="0" w:beforeAutospacing="0" w:after="0" w:afterAutospacing="0"/>
        <w:jc w:val="both"/>
        <w:rPr>
          <w:rFonts w:ascii="Garamond" w:hAnsi="Garamond"/>
        </w:rPr>
      </w:pPr>
      <w:r w:rsidRPr="00914A52">
        <w:rPr>
          <w:rFonts w:ascii="Garamond" w:hAnsi="Garamond"/>
        </w:rPr>
        <w:t xml:space="preserve">Съгласно чл. 49, ал. 1 от ЗМДТ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 </w:t>
      </w:r>
      <w:r w:rsidRPr="00914A52">
        <w:rPr>
          <w:rFonts w:ascii="Garamond" w:hAnsi="Garamond"/>
          <w:b/>
          <w:bCs/>
          <w:u w:val="single"/>
        </w:rPr>
        <w:t>Данъкът се заплаща при прехвърлянето на недвижимия имот, ограничените вещни права върху недвижим имот и моторните превозни средства, а в случаите по чл. 44, ал. 3 - към момента на издаване на акта, удостоверяващ правото на собственост, който подлежи на вписване /чл. 49, ал. 2 от ЗМДТ/.</w:t>
      </w:r>
      <w:r w:rsidRPr="00914A52">
        <w:rPr>
          <w:rFonts w:ascii="Garamond" w:hAnsi="Garamond"/>
        </w:rPr>
        <w:t xml:space="preserve"> При по-голямата част от сделките данък придобиване се начислява върху данъчната оценка, въпреки че уговорената цена между продавач и купувач е по-висока. Последната обаче не фигурира в изготвените нотариални актове и по този начин, данъкът който се удържа е по-нисък от реално дължимия. Години наред експерти в тази област търсят начин тази практика да бъде прекъсната, но към настоящия момент няма законодателни промени. Прехвърлянето на моторните превозни средства се извършва по застрахователна стойност, която може да се каже, че вече е реална стойност, след извършени промени при застрахователите. </w:t>
      </w:r>
      <w:r w:rsidRPr="00914A52">
        <w:rPr>
          <w:rFonts w:ascii="Garamond" w:hAnsi="Garamond"/>
          <w:b/>
          <w:bCs/>
          <w:u w:val="single"/>
        </w:rPr>
        <w:t xml:space="preserve">Данък при придобиване на имущества по </w:t>
      </w:r>
      <w:r w:rsidR="007C35E3" w:rsidRPr="00914A52">
        <w:rPr>
          <w:rFonts w:ascii="Garamond" w:hAnsi="Garamond"/>
          <w:b/>
          <w:bCs/>
          <w:u w:val="single"/>
        </w:rPr>
        <w:t xml:space="preserve">дарение и възмезден начин, в частта на дарение на имущества между лицата извън посочените в чл. 47, ал. 1, т. 1 от ЗМДТ, както и в случаите по чл. 44, ал. 2 и ал. 3 от ЗМДТ </w:t>
      </w:r>
      <w:r w:rsidRPr="00914A52">
        <w:rPr>
          <w:rFonts w:ascii="Garamond" w:hAnsi="Garamond"/>
          <w:b/>
          <w:bCs/>
          <w:u w:val="single"/>
        </w:rPr>
        <w:t>е вид безобложен данък, като обект на облагане не са всички данъкоплатци, а само определен кръг от тях, извършващи сделки с имущества, и за повишаване на приходите от този данък не могат да бъдат използвани способи и методи за повишаване на събираемостта му.  </w:t>
      </w:r>
    </w:p>
    <w:p w14:paraId="204CA870" w14:textId="77777777" w:rsidR="00F71C2E" w:rsidRDefault="00F71C2E" w:rsidP="00914A52">
      <w:pPr>
        <w:pStyle w:val="a9"/>
        <w:shd w:val="clear" w:color="auto" w:fill="FFFFFF"/>
        <w:spacing w:before="0" w:beforeAutospacing="0" w:after="0" w:afterAutospacing="0"/>
        <w:jc w:val="both"/>
        <w:rPr>
          <w:rFonts w:ascii="Garamond" w:hAnsi="Garamond"/>
        </w:rPr>
      </w:pPr>
    </w:p>
    <w:p w14:paraId="45D824BB" w14:textId="260F1B64" w:rsidR="001E28A4" w:rsidRPr="00914A52" w:rsidRDefault="00F71C2E" w:rsidP="00914A52">
      <w:pPr>
        <w:pStyle w:val="a9"/>
        <w:shd w:val="clear" w:color="auto" w:fill="FFFFFF"/>
        <w:spacing w:before="0" w:beforeAutospacing="0" w:after="0" w:afterAutospacing="0"/>
        <w:jc w:val="both"/>
        <w:rPr>
          <w:rFonts w:ascii="Garamond" w:hAnsi="Garamond"/>
        </w:rPr>
      </w:pPr>
      <w:r>
        <w:rPr>
          <w:rFonts w:ascii="Garamond" w:hAnsi="Garamond"/>
        </w:rPr>
        <w:t>П</w:t>
      </w:r>
      <w:r w:rsidR="001E28A4" w:rsidRPr="00914A52">
        <w:rPr>
          <w:rFonts w:ascii="Garamond" w:hAnsi="Garamond"/>
        </w:rPr>
        <w:t>ри безвъзмездно придобиване на имущество</w:t>
      </w:r>
      <w:r w:rsidR="009C34B6" w:rsidRPr="00914A52">
        <w:rPr>
          <w:rFonts w:ascii="Garamond" w:hAnsi="Garamond"/>
        </w:rPr>
        <w:t xml:space="preserve"> между лицата извън братя и сестри и техните деца</w:t>
      </w:r>
      <w:r w:rsidR="001E28A4" w:rsidRPr="00914A52">
        <w:rPr>
          <w:rFonts w:ascii="Garamond" w:hAnsi="Garamond"/>
        </w:rPr>
        <w:t xml:space="preserve"> данъкът се определя от общинския съвет в размер от 3,3 до 6,6  на сто върху оценката на прехвърляното имущество /чл. 47, ал. 1, т. 2 ЗМДТ/. </w:t>
      </w:r>
      <w:r w:rsidR="007C35E3" w:rsidRPr="00914A52">
        <w:rPr>
          <w:rFonts w:ascii="Garamond" w:hAnsi="Garamond"/>
        </w:rPr>
        <w:t xml:space="preserve">Данък при безвъзмездно придобиване на имущества </w:t>
      </w:r>
      <w:r w:rsidR="00435476" w:rsidRPr="00914A52">
        <w:rPr>
          <w:rFonts w:ascii="Garamond" w:hAnsi="Garamond"/>
        </w:rPr>
        <w:t xml:space="preserve">между лицата извън братя и сестри и техните деца </w:t>
      </w:r>
      <w:r w:rsidR="007C35E3" w:rsidRPr="00914A52">
        <w:rPr>
          <w:rFonts w:ascii="Garamond" w:hAnsi="Garamond"/>
        </w:rPr>
        <w:t xml:space="preserve">се дължи и при придобиване на недвижими имоти и ограничени вещни права върху тях по давност. </w:t>
      </w:r>
      <w:r w:rsidR="00435476" w:rsidRPr="00914A52">
        <w:rPr>
          <w:rFonts w:ascii="Garamond" w:hAnsi="Garamond"/>
        </w:rPr>
        <w:t>Този данък</w:t>
      </w:r>
      <w:r w:rsidR="007C35E3" w:rsidRPr="00914A52">
        <w:rPr>
          <w:rFonts w:ascii="Garamond" w:hAnsi="Garamond"/>
        </w:rPr>
        <w:t xml:space="preserve"> </w:t>
      </w:r>
      <w:r w:rsidR="00435476" w:rsidRPr="00914A52">
        <w:rPr>
          <w:rFonts w:ascii="Garamond" w:hAnsi="Garamond"/>
        </w:rPr>
        <w:t>е</w:t>
      </w:r>
      <w:r w:rsidR="007C35E3" w:rsidRPr="00914A52">
        <w:rPr>
          <w:rFonts w:ascii="Garamond" w:hAnsi="Garamond"/>
        </w:rPr>
        <w:t xml:space="preserve"> </w:t>
      </w:r>
      <w:r w:rsidR="001E28A4" w:rsidRPr="00914A52">
        <w:rPr>
          <w:rFonts w:ascii="Garamond" w:hAnsi="Garamond"/>
        </w:rPr>
        <w:t>пряко зависим от пазара на недвижими имоти и обема на сделките</w:t>
      </w:r>
      <w:r w:rsidR="001E28A4" w:rsidRPr="00914A52">
        <w:rPr>
          <w:rFonts w:ascii="Garamond" w:hAnsi="Garamond"/>
          <w:color w:val="000000" w:themeColor="text1"/>
        </w:rPr>
        <w:t xml:space="preserve">. </w:t>
      </w:r>
      <w:r w:rsidR="009C34B6" w:rsidRPr="00914A52">
        <w:rPr>
          <w:rFonts w:ascii="Garamond" w:hAnsi="Garamond"/>
        </w:rPr>
        <w:t>Данъкът</w:t>
      </w:r>
      <w:r w:rsidR="001E28A4" w:rsidRPr="00914A52">
        <w:rPr>
          <w:rFonts w:ascii="Garamond" w:hAnsi="Garamond"/>
        </w:rPr>
        <w:t xml:space="preserve"> при безвъзмездно придобиване на имущество между лица извън посочените в чл. 47, ал. 1, т. 1 ЗМДТ не е променян от 2012 г.</w:t>
      </w:r>
      <w:r w:rsidR="00435476" w:rsidRPr="00914A52">
        <w:rPr>
          <w:rFonts w:ascii="Garamond" w:hAnsi="Garamond"/>
        </w:rPr>
        <w:t xml:space="preserve"> </w:t>
      </w:r>
    </w:p>
    <w:p w14:paraId="067794C3" w14:textId="77777777" w:rsidR="00D914FE" w:rsidRPr="00914A52" w:rsidRDefault="00D914FE" w:rsidP="00914A52">
      <w:pPr>
        <w:pStyle w:val="a9"/>
        <w:shd w:val="clear" w:color="auto" w:fill="FFFFFF"/>
        <w:spacing w:before="0" w:beforeAutospacing="0" w:after="0" w:afterAutospacing="0"/>
        <w:jc w:val="both"/>
        <w:rPr>
          <w:rFonts w:ascii="Garamond" w:hAnsi="Garamond"/>
        </w:rPr>
      </w:pPr>
    </w:p>
    <w:p w14:paraId="1006059C" w14:textId="7FC221A7" w:rsidR="001E28A4" w:rsidRPr="00914A52" w:rsidRDefault="001E28A4" w:rsidP="00914A52">
      <w:pPr>
        <w:pStyle w:val="a9"/>
        <w:shd w:val="clear" w:color="auto" w:fill="FFFFFF"/>
        <w:spacing w:before="0" w:beforeAutospacing="0" w:after="0" w:afterAutospacing="0"/>
        <w:jc w:val="both"/>
        <w:rPr>
          <w:rFonts w:ascii="Garamond" w:hAnsi="Garamond"/>
          <w:color w:val="FF0000"/>
        </w:rPr>
      </w:pPr>
      <w:r w:rsidRPr="00914A52">
        <w:rPr>
          <w:rFonts w:ascii="Garamond" w:hAnsi="Garamond"/>
        </w:rPr>
        <w:t xml:space="preserve">Предложението е ставката при дарение между лица извън посочените в чл. 47, ал. 1, т. 1 ЗМДТ да се увеличи от 5 </w:t>
      </w:r>
      <w:r w:rsidR="009C34B6" w:rsidRPr="00914A52">
        <w:rPr>
          <w:rFonts w:ascii="Garamond" w:hAnsi="Garamond"/>
        </w:rPr>
        <w:t xml:space="preserve">% </w:t>
      </w:r>
      <w:r w:rsidRPr="00914A52">
        <w:rPr>
          <w:rFonts w:ascii="Garamond" w:hAnsi="Garamond"/>
        </w:rPr>
        <w:t xml:space="preserve">на 6,6 </w:t>
      </w:r>
      <w:r w:rsidR="009C34B6" w:rsidRPr="00914A52">
        <w:rPr>
          <w:rFonts w:ascii="Garamond" w:hAnsi="Garamond"/>
        </w:rPr>
        <w:t>%, а безвъзмездно придобитите по друг начин имущества и при придобиване на недвижими имоти и ограничени вещни права върху тях по давност да се увеличи от 3,5 % на 6,6 %.</w:t>
      </w:r>
    </w:p>
    <w:p w14:paraId="082D2BE2" w14:textId="77777777" w:rsidR="00960E91" w:rsidRPr="00914A52" w:rsidRDefault="00960E91" w:rsidP="00914A52">
      <w:pPr>
        <w:jc w:val="both"/>
        <w:rPr>
          <w:rFonts w:ascii="Garamond" w:hAnsi="Garamond"/>
          <w:b/>
          <w:bCs/>
        </w:rPr>
      </w:pPr>
    </w:p>
    <w:p w14:paraId="5577C816" w14:textId="1D3915DC" w:rsidR="001E28A4" w:rsidRPr="00914A52" w:rsidRDefault="001E28A4" w:rsidP="00914A52">
      <w:pPr>
        <w:jc w:val="both"/>
        <w:rPr>
          <w:rFonts w:ascii="Garamond" w:hAnsi="Garamond"/>
          <w:b/>
          <w:bCs/>
        </w:rPr>
      </w:pPr>
      <w:r w:rsidRPr="00914A52">
        <w:rPr>
          <w:rFonts w:ascii="Garamond" w:hAnsi="Garamond"/>
          <w:b/>
          <w:bCs/>
        </w:rPr>
        <w:t xml:space="preserve">Предвид изложеното в настоящия раздел и настъпилите промени във външната среда и икономическата обстановка, се налага </w:t>
      </w:r>
      <w:r w:rsidR="00472DDB" w:rsidRPr="00914A52">
        <w:rPr>
          <w:rFonts w:ascii="Garamond" w:hAnsi="Garamond"/>
          <w:b/>
          <w:bCs/>
        </w:rPr>
        <w:t>О</w:t>
      </w:r>
      <w:r w:rsidRPr="00914A52">
        <w:rPr>
          <w:rFonts w:ascii="Garamond" w:hAnsi="Garamond"/>
          <w:b/>
          <w:bCs/>
        </w:rPr>
        <w:t>бщина Никопол да откликне на динамиката, съществуваща в развоя на обществените отношения и да бъде извършено актуализиране на</w:t>
      </w:r>
      <w:r w:rsidR="00C5686E" w:rsidRPr="00914A52">
        <w:rPr>
          <w:rFonts w:ascii="Garamond" w:hAnsi="Garamond"/>
          <w:b/>
          <w:bCs/>
        </w:rPr>
        <w:t xml:space="preserve"> </w:t>
      </w:r>
      <w:r w:rsidRPr="00914A52">
        <w:rPr>
          <w:rFonts w:ascii="Garamond" w:hAnsi="Garamond"/>
          <w:b/>
          <w:bCs/>
        </w:rPr>
        <w:t>местни</w:t>
      </w:r>
      <w:r w:rsidR="00C5686E" w:rsidRPr="00914A52">
        <w:rPr>
          <w:rFonts w:ascii="Garamond" w:hAnsi="Garamond"/>
          <w:b/>
          <w:bCs/>
        </w:rPr>
        <w:t>те</w:t>
      </w:r>
      <w:r w:rsidRPr="00914A52">
        <w:rPr>
          <w:rFonts w:ascii="Garamond" w:hAnsi="Garamond"/>
          <w:b/>
          <w:bCs/>
        </w:rPr>
        <w:t xml:space="preserve"> данъци. Инфлацията за последните 10 години не е компенсирана с актуализация на данъчната оценка на имотите, на базата на която се определя размерът на данъка върху недвижимите имоти. Основният мотив на исканото увеличение на цитираните горе местни данъци остава свързано с необходимостта от допълнителни финансови средства за покриване на увеличените значително разходни отговорности на Общината. Ако приходоизточниците останат без изменение в новата бюджетна година, ще има недостиг на разходите за издръжка, което ще доведе не само до липса на възможност за разширяване на дейностите на Общината, а и до ограничаване на нормално изпълнение на дейности финансирани с местни приходи  и влошаване качеството на предлаганите услуги.</w:t>
      </w:r>
    </w:p>
    <w:p w14:paraId="319CBF79" w14:textId="656A4D69" w:rsidR="00DE71CA" w:rsidRPr="00914A52" w:rsidRDefault="00DE71CA" w:rsidP="00914A52">
      <w:pPr>
        <w:jc w:val="both"/>
        <w:rPr>
          <w:rFonts w:ascii="Garamond" w:hAnsi="Garamond" w:cstheme="majorHAnsi"/>
        </w:rPr>
      </w:pPr>
    </w:p>
    <w:p w14:paraId="43C4E764" w14:textId="1F89BE26" w:rsidR="00C66DA3" w:rsidRPr="00914A52" w:rsidRDefault="001E28A4" w:rsidP="00914A52">
      <w:pPr>
        <w:pStyle w:val="a3"/>
        <w:numPr>
          <w:ilvl w:val="0"/>
          <w:numId w:val="1"/>
        </w:numPr>
        <w:tabs>
          <w:tab w:val="left" w:pos="284"/>
        </w:tabs>
        <w:ind w:left="0" w:firstLine="0"/>
        <w:jc w:val="both"/>
        <w:rPr>
          <w:rFonts w:ascii="Garamond" w:hAnsi="Garamond" w:cstheme="majorHAnsi"/>
          <w:b/>
          <w:bCs/>
        </w:rPr>
      </w:pPr>
      <w:r w:rsidRPr="00914A52">
        <w:rPr>
          <w:rFonts w:ascii="Garamond" w:hAnsi="Garamond" w:cstheme="majorHAnsi"/>
          <w:b/>
          <w:bCs/>
        </w:rPr>
        <w:lastRenderedPageBreak/>
        <w:t>Финансови и други средства, необходими за прилагането на наредбата (по чл. 28, ал. 2, т. 3 от ЗНА)</w:t>
      </w:r>
      <w:r w:rsidR="00960E91" w:rsidRPr="00914A52">
        <w:rPr>
          <w:rFonts w:ascii="Garamond" w:hAnsi="Garamond" w:cstheme="majorHAnsi"/>
          <w:b/>
          <w:bCs/>
        </w:rPr>
        <w:t>:</w:t>
      </w:r>
    </w:p>
    <w:p w14:paraId="04829000" w14:textId="77777777" w:rsidR="00C66DA3" w:rsidRPr="00914A52" w:rsidRDefault="00C66DA3" w:rsidP="00914A52">
      <w:pPr>
        <w:pStyle w:val="a3"/>
        <w:ind w:left="284"/>
        <w:jc w:val="both"/>
        <w:rPr>
          <w:rFonts w:ascii="Garamond" w:hAnsi="Garamond" w:cstheme="majorHAnsi"/>
        </w:rPr>
      </w:pPr>
    </w:p>
    <w:p w14:paraId="5A35B2A3" w14:textId="0C2DAD84" w:rsidR="00C66DA3" w:rsidRPr="00914A52" w:rsidRDefault="001E28A4" w:rsidP="00914A52">
      <w:pPr>
        <w:jc w:val="both"/>
        <w:rPr>
          <w:rFonts w:ascii="Garamond" w:hAnsi="Garamond" w:cstheme="majorHAnsi"/>
        </w:rPr>
      </w:pPr>
      <w:r w:rsidRPr="00914A52">
        <w:rPr>
          <w:rFonts w:ascii="Garamond" w:hAnsi="Garamond" w:cstheme="majorHAnsi"/>
        </w:rPr>
        <w:t>Прилагането на измененията по наредбата, няма да е свързано с изразходване на допълнителни финансови средства от бюджета на Общината, както и с ангажиране на допълнителни човешки ресурси.</w:t>
      </w:r>
    </w:p>
    <w:p w14:paraId="217D2BC2" w14:textId="77777777" w:rsidR="001E28A4" w:rsidRPr="00914A52" w:rsidRDefault="001E28A4" w:rsidP="00914A52">
      <w:pPr>
        <w:pStyle w:val="a3"/>
        <w:ind w:left="284"/>
        <w:jc w:val="both"/>
        <w:rPr>
          <w:rFonts w:ascii="Garamond" w:hAnsi="Garamond" w:cstheme="majorHAnsi"/>
        </w:rPr>
      </w:pPr>
    </w:p>
    <w:p w14:paraId="52C64893" w14:textId="199C62DF" w:rsidR="00C66DA3" w:rsidRPr="00914A52" w:rsidRDefault="00960E91" w:rsidP="00914A52">
      <w:pPr>
        <w:pStyle w:val="a3"/>
        <w:numPr>
          <w:ilvl w:val="0"/>
          <w:numId w:val="1"/>
        </w:numPr>
        <w:ind w:left="284" w:hanging="426"/>
        <w:jc w:val="both"/>
        <w:rPr>
          <w:rFonts w:ascii="Garamond" w:hAnsi="Garamond" w:cstheme="majorHAnsi"/>
          <w:b/>
          <w:bCs/>
        </w:rPr>
      </w:pPr>
      <w:r w:rsidRPr="00914A52">
        <w:rPr>
          <w:rFonts w:ascii="Garamond" w:hAnsi="Garamond" w:cstheme="majorHAnsi"/>
          <w:b/>
          <w:bCs/>
        </w:rPr>
        <w:t>Очаквани резултати от прилагането на наредбата, включително финансови такива (по чл. 28, ал. 2, т. 4 от ЗНА):</w:t>
      </w:r>
    </w:p>
    <w:p w14:paraId="3CCD8365" w14:textId="77777777" w:rsidR="00C66DA3" w:rsidRPr="00914A52" w:rsidRDefault="00C66DA3" w:rsidP="00914A52">
      <w:pPr>
        <w:pStyle w:val="a3"/>
        <w:ind w:left="284"/>
        <w:jc w:val="both"/>
        <w:rPr>
          <w:rFonts w:ascii="Garamond" w:hAnsi="Garamond" w:cstheme="majorHAnsi"/>
        </w:rPr>
      </w:pPr>
    </w:p>
    <w:p w14:paraId="7978FD6B" w14:textId="63A9158D" w:rsidR="00960E91" w:rsidRPr="00914A52" w:rsidRDefault="00472DDB" w:rsidP="00914A52">
      <w:pPr>
        <w:pStyle w:val="a9"/>
        <w:shd w:val="clear" w:color="auto" w:fill="FFFFFF"/>
        <w:spacing w:before="0" w:beforeAutospacing="0" w:after="0" w:afterAutospacing="0"/>
        <w:jc w:val="both"/>
        <w:rPr>
          <w:rFonts w:ascii="Garamond" w:hAnsi="Garamond"/>
        </w:rPr>
      </w:pPr>
      <w:r w:rsidRPr="00914A52">
        <w:rPr>
          <w:rFonts w:ascii="Garamond" w:hAnsi="Garamond"/>
          <w:b/>
          <w:bCs/>
          <w:u w:val="single"/>
        </w:rPr>
        <w:t>При увеличение на данъка върху недвижимите имоти:</w:t>
      </w:r>
      <w:r w:rsidRPr="00914A52">
        <w:rPr>
          <w:rFonts w:ascii="Garamond" w:hAnsi="Garamond"/>
        </w:rPr>
        <w:t xml:space="preserve"> </w:t>
      </w:r>
      <w:r w:rsidR="00960E91" w:rsidRPr="00914A52">
        <w:rPr>
          <w:rFonts w:ascii="Garamond" w:hAnsi="Garamond"/>
        </w:rPr>
        <w:t xml:space="preserve">При приемане на така направеното предложение за промяна в размера на данъка за недвижимите имоти се очаква годишните постъпления от него да се увеличат от около </w:t>
      </w:r>
      <w:r w:rsidR="005567A3" w:rsidRPr="00914A52">
        <w:rPr>
          <w:rFonts w:ascii="Garamond" w:hAnsi="Garamond"/>
        </w:rPr>
        <w:t>160</w:t>
      </w:r>
      <w:r w:rsidR="005C4268" w:rsidRPr="00914A52">
        <w:rPr>
          <w:rFonts w:ascii="Garamond" w:hAnsi="Garamond"/>
        </w:rPr>
        <w:t> </w:t>
      </w:r>
      <w:r w:rsidRPr="00914A52">
        <w:rPr>
          <w:rFonts w:ascii="Garamond" w:hAnsi="Garamond"/>
        </w:rPr>
        <w:t>хил. лева</w:t>
      </w:r>
      <w:r w:rsidR="00960E91" w:rsidRPr="00914A52">
        <w:rPr>
          <w:rFonts w:ascii="Garamond" w:hAnsi="Garamond"/>
        </w:rPr>
        <w:t xml:space="preserve"> на </w:t>
      </w:r>
      <w:r w:rsidR="005567A3" w:rsidRPr="00914A52">
        <w:rPr>
          <w:rFonts w:ascii="Garamond" w:hAnsi="Garamond"/>
        </w:rPr>
        <w:t>220</w:t>
      </w:r>
      <w:r w:rsidR="005C4268" w:rsidRPr="00914A52">
        <w:rPr>
          <w:rFonts w:ascii="Garamond" w:hAnsi="Garamond"/>
        </w:rPr>
        <w:t> </w:t>
      </w:r>
      <w:r w:rsidRPr="00914A52">
        <w:rPr>
          <w:rFonts w:ascii="Garamond" w:hAnsi="Garamond"/>
        </w:rPr>
        <w:t xml:space="preserve">хил. лева </w:t>
      </w:r>
      <w:r w:rsidR="00960E91" w:rsidRPr="00914A52">
        <w:rPr>
          <w:rFonts w:ascii="Garamond" w:hAnsi="Garamond"/>
        </w:rPr>
        <w:t>или това е с около</w:t>
      </w:r>
      <w:r w:rsidRPr="00914A52">
        <w:rPr>
          <w:rFonts w:ascii="Garamond" w:hAnsi="Garamond"/>
        </w:rPr>
        <w:t xml:space="preserve"> 60 хил. лева</w:t>
      </w:r>
      <w:r w:rsidR="005C4268" w:rsidRPr="00914A52">
        <w:rPr>
          <w:rFonts w:ascii="Garamond" w:hAnsi="Garamond"/>
        </w:rPr>
        <w:t xml:space="preserve"> </w:t>
      </w:r>
      <w:r w:rsidR="00960E91" w:rsidRPr="00914A52">
        <w:rPr>
          <w:rFonts w:ascii="Garamond" w:hAnsi="Garamond"/>
        </w:rPr>
        <w:t>повече</w:t>
      </w:r>
      <w:r w:rsidR="005567A3" w:rsidRPr="00914A52">
        <w:rPr>
          <w:rFonts w:ascii="Garamond" w:hAnsi="Garamond"/>
        </w:rPr>
        <w:t>, при запазване нивата на събираемост</w:t>
      </w:r>
      <w:r w:rsidR="00960E91" w:rsidRPr="00914A52">
        <w:rPr>
          <w:rFonts w:ascii="Garamond" w:hAnsi="Garamond"/>
        </w:rPr>
        <w:t>.</w:t>
      </w:r>
      <w:r w:rsidR="005567A3" w:rsidRPr="00914A52">
        <w:rPr>
          <w:rFonts w:ascii="Garamond" w:hAnsi="Garamond"/>
        </w:rPr>
        <w:t xml:space="preserve"> </w:t>
      </w:r>
    </w:p>
    <w:p w14:paraId="7F90EF03" w14:textId="53FC1DA6" w:rsidR="00013730" w:rsidRPr="00914A52" w:rsidRDefault="00013730" w:rsidP="00914A52">
      <w:pPr>
        <w:pStyle w:val="a9"/>
        <w:shd w:val="clear" w:color="auto" w:fill="FFFFFF"/>
        <w:spacing w:before="0" w:beforeAutospacing="0" w:after="0" w:afterAutospacing="0"/>
        <w:jc w:val="both"/>
        <w:rPr>
          <w:rFonts w:ascii="Garamond" w:hAnsi="Garamond"/>
        </w:rPr>
      </w:pPr>
    </w:p>
    <w:p w14:paraId="47A789A3" w14:textId="5E11F3A9" w:rsidR="00013730" w:rsidRPr="00914A52" w:rsidRDefault="00013730" w:rsidP="00914A52">
      <w:pPr>
        <w:pStyle w:val="a9"/>
        <w:shd w:val="clear" w:color="auto" w:fill="FFFFFF"/>
        <w:spacing w:before="0" w:beforeAutospacing="0" w:after="0" w:afterAutospacing="0"/>
        <w:jc w:val="both"/>
        <w:rPr>
          <w:rFonts w:ascii="Garamond" w:hAnsi="Garamond"/>
          <w:b/>
          <w:bCs/>
        </w:rPr>
      </w:pPr>
      <w:r w:rsidRPr="00914A52">
        <w:rPr>
          <w:rFonts w:ascii="Garamond" w:hAnsi="Garamond"/>
          <w:b/>
          <w:bCs/>
        </w:rPr>
        <w:t xml:space="preserve">Примери на извадени от партидите имоти </w:t>
      </w:r>
      <w:r w:rsidR="00694E15" w:rsidRPr="00914A52">
        <w:rPr>
          <w:rFonts w:ascii="Garamond" w:hAnsi="Garamond"/>
          <w:b/>
          <w:bCs/>
        </w:rPr>
        <w:t xml:space="preserve">на ФЛ </w:t>
      </w:r>
      <w:r w:rsidRPr="00914A52">
        <w:rPr>
          <w:rFonts w:ascii="Garamond" w:hAnsi="Garamond"/>
          <w:b/>
          <w:bCs/>
        </w:rPr>
        <w:t>представят сравнения при съответните предложени изменения:</w:t>
      </w:r>
    </w:p>
    <w:p w14:paraId="7CB6C881" w14:textId="77777777" w:rsidR="00960E91" w:rsidRPr="00914A52" w:rsidRDefault="00960E91" w:rsidP="00914A52">
      <w:pPr>
        <w:pStyle w:val="a9"/>
        <w:shd w:val="clear" w:color="auto" w:fill="FFFFFF"/>
        <w:spacing w:before="0" w:beforeAutospacing="0" w:after="0" w:afterAutospacing="0"/>
        <w:jc w:val="both"/>
        <w:rPr>
          <w:rFonts w:ascii="Garamond" w:hAnsi="Garamond"/>
        </w:rPr>
      </w:pPr>
    </w:p>
    <w:tbl>
      <w:tblPr>
        <w:tblStyle w:val="aa"/>
        <w:tblW w:w="10904" w:type="dxa"/>
        <w:jc w:val="center"/>
        <w:tblLayout w:type="fixed"/>
        <w:tblLook w:val="04A0" w:firstRow="1" w:lastRow="0" w:firstColumn="1" w:lastColumn="0" w:noHBand="0" w:noVBand="1"/>
      </w:tblPr>
      <w:tblGrid>
        <w:gridCol w:w="3114"/>
        <w:gridCol w:w="1984"/>
        <w:gridCol w:w="1560"/>
        <w:gridCol w:w="1417"/>
        <w:gridCol w:w="1418"/>
        <w:gridCol w:w="1411"/>
      </w:tblGrid>
      <w:tr w:rsidR="00E6239E" w:rsidRPr="00914A52" w14:paraId="7507EB51" w14:textId="1BA8AFDB" w:rsidTr="00914A52">
        <w:trPr>
          <w:jc w:val="center"/>
        </w:trPr>
        <w:tc>
          <w:tcPr>
            <w:tcW w:w="3114" w:type="dxa"/>
          </w:tcPr>
          <w:p w14:paraId="2DF2DF95" w14:textId="1D200A28" w:rsidR="00013730" w:rsidRPr="00914A52" w:rsidRDefault="00013730" w:rsidP="00914A52">
            <w:pPr>
              <w:pStyle w:val="a9"/>
              <w:spacing w:before="0" w:beforeAutospacing="0" w:after="0" w:afterAutospacing="0"/>
              <w:jc w:val="center"/>
              <w:rPr>
                <w:rFonts w:ascii="Garamond" w:hAnsi="Garamond"/>
                <w:b/>
                <w:bCs/>
              </w:rPr>
            </w:pPr>
            <w:r w:rsidRPr="00914A52">
              <w:rPr>
                <w:rFonts w:ascii="Garamond" w:hAnsi="Garamond"/>
                <w:b/>
                <w:bCs/>
              </w:rPr>
              <w:t>Имот</w:t>
            </w:r>
          </w:p>
        </w:tc>
        <w:tc>
          <w:tcPr>
            <w:tcW w:w="1984" w:type="dxa"/>
          </w:tcPr>
          <w:p w14:paraId="59781159" w14:textId="7E8B8492" w:rsidR="00013730" w:rsidRPr="00914A52" w:rsidRDefault="00013730" w:rsidP="00914A52">
            <w:pPr>
              <w:pStyle w:val="a9"/>
              <w:spacing w:before="0" w:beforeAutospacing="0" w:after="0" w:afterAutospacing="0"/>
              <w:jc w:val="center"/>
              <w:rPr>
                <w:rFonts w:ascii="Garamond" w:hAnsi="Garamond"/>
                <w:b/>
                <w:bCs/>
              </w:rPr>
            </w:pPr>
            <w:r w:rsidRPr="00914A52">
              <w:rPr>
                <w:rFonts w:ascii="Garamond" w:hAnsi="Garamond"/>
                <w:b/>
                <w:bCs/>
              </w:rPr>
              <w:t>Адрес</w:t>
            </w:r>
          </w:p>
        </w:tc>
        <w:tc>
          <w:tcPr>
            <w:tcW w:w="1560" w:type="dxa"/>
          </w:tcPr>
          <w:p w14:paraId="6E3E6257" w14:textId="2BD56F72" w:rsidR="00013730" w:rsidRPr="00914A52" w:rsidRDefault="00013730" w:rsidP="00914A52">
            <w:pPr>
              <w:pStyle w:val="a9"/>
              <w:spacing w:before="0" w:beforeAutospacing="0" w:after="0" w:afterAutospacing="0"/>
              <w:jc w:val="center"/>
              <w:rPr>
                <w:rFonts w:ascii="Garamond" w:hAnsi="Garamond"/>
                <w:b/>
                <w:bCs/>
              </w:rPr>
            </w:pPr>
            <w:r w:rsidRPr="00914A52">
              <w:rPr>
                <w:rFonts w:ascii="Garamond" w:hAnsi="Garamond"/>
                <w:b/>
                <w:bCs/>
              </w:rPr>
              <w:t>Данъчна оценка</w:t>
            </w:r>
          </w:p>
        </w:tc>
        <w:tc>
          <w:tcPr>
            <w:tcW w:w="1417" w:type="dxa"/>
          </w:tcPr>
          <w:p w14:paraId="6A4F89BB" w14:textId="3D5051EE" w:rsidR="00013730" w:rsidRPr="00914A52" w:rsidRDefault="00013730" w:rsidP="00914A52">
            <w:pPr>
              <w:pStyle w:val="a9"/>
              <w:spacing w:before="0" w:beforeAutospacing="0" w:after="0" w:afterAutospacing="0"/>
              <w:jc w:val="center"/>
              <w:rPr>
                <w:rFonts w:ascii="Garamond" w:hAnsi="Garamond"/>
                <w:b/>
                <w:bCs/>
              </w:rPr>
            </w:pPr>
            <w:r w:rsidRPr="00914A52">
              <w:rPr>
                <w:rFonts w:ascii="Garamond" w:hAnsi="Garamond"/>
                <w:b/>
                <w:bCs/>
              </w:rPr>
              <w:t>ДНИ 2023</w:t>
            </w:r>
          </w:p>
        </w:tc>
        <w:tc>
          <w:tcPr>
            <w:tcW w:w="1418" w:type="dxa"/>
          </w:tcPr>
          <w:p w14:paraId="0863BAF5" w14:textId="1CFFAC57" w:rsidR="00013730" w:rsidRPr="00914A52" w:rsidRDefault="00013730" w:rsidP="00914A52">
            <w:pPr>
              <w:pStyle w:val="a9"/>
              <w:spacing w:before="0" w:beforeAutospacing="0" w:after="0" w:afterAutospacing="0"/>
              <w:jc w:val="center"/>
              <w:rPr>
                <w:rFonts w:ascii="Garamond" w:hAnsi="Garamond"/>
                <w:b/>
                <w:bCs/>
              </w:rPr>
            </w:pPr>
            <w:r w:rsidRPr="00914A52">
              <w:rPr>
                <w:rFonts w:ascii="Garamond" w:hAnsi="Garamond"/>
                <w:b/>
                <w:bCs/>
              </w:rPr>
              <w:t>ДНИ 2024</w:t>
            </w:r>
          </w:p>
        </w:tc>
        <w:tc>
          <w:tcPr>
            <w:tcW w:w="1411" w:type="dxa"/>
          </w:tcPr>
          <w:p w14:paraId="316F1DCE" w14:textId="2BEDE096" w:rsidR="00013730" w:rsidRPr="00914A52" w:rsidRDefault="00013730" w:rsidP="00914A52">
            <w:pPr>
              <w:pStyle w:val="a9"/>
              <w:spacing w:before="0" w:beforeAutospacing="0" w:after="0" w:afterAutospacing="0"/>
              <w:jc w:val="center"/>
              <w:rPr>
                <w:rFonts w:ascii="Garamond" w:hAnsi="Garamond"/>
                <w:b/>
                <w:bCs/>
              </w:rPr>
            </w:pPr>
            <w:r w:rsidRPr="00914A52">
              <w:rPr>
                <w:rFonts w:ascii="Garamond" w:hAnsi="Garamond"/>
                <w:b/>
                <w:bCs/>
              </w:rPr>
              <w:t>Разлика</w:t>
            </w:r>
          </w:p>
        </w:tc>
      </w:tr>
      <w:tr w:rsidR="00E6239E" w:rsidRPr="00914A52" w14:paraId="33B69442" w14:textId="0ED738FD" w:rsidTr="00914A52">
        <w:trPr>
          <w:trHeight w:val="1695"/>
          <w:jc w:val="center"/>
        </w:trPr>
        <w:tc>
          <w:tcPr>
            <w:tcW w:w="3114" w:type="dxa"/>
          </w:tcPr>
          <w:p w14:paraId="4BDB89F8" w14:textId="0F26ACA4" w:rsidR="00013730" w:rsidRPr="00914A52" w:rsidRDefault="00013730" w:rsidP="00914A52">
            <w:pPr>
              <w:pStyle w:val="a9"/>
              <w:spacing w:before="0" w:beforeAutospacing="0" w:after="0" w:afterAutospacing="0"/>
              <w:jc w:val="both"/>
              <w:rPr>
                <w:rFonts w:ascii="Garamond" w:hAnsi="Garamond"/>
              </w:rPr>
            </w:pPr>
            <w:r w:rsidRPr="00914A52">
              <w:rPr>
                <w:rFonts w:ascii="Garamond" w:hAnsi="Garamond"/>
              </w:rPr>
              <w:t xml:space="preserve">Земя </w:t>
            </w:r>
            <w:r w:rsidR="00C03BD1" w:rsidRPr="00914A52">
              <w:rPr>
                <w:rFonts w:ascii="Garamond" w:hAnsi="Garamond"/>
              </w:rPr>
              <w:t xml:space="preserve">с площ </w:t>
            </w:r>
            <w:r w:rsidRPr="00914A52">
              <w:rPr>
                <w:rFonts w:ascii="Garamond" w:hAnsi="Garamond"/>
              </w:rPr>
              <w:t xml:space="preserve">1 950 кв.м., </w:t>
            </w:r>
            <w:r w:rsidR="00C03BD1" w:rsidRPr="00914A52">
              <w:rPr>
                <w:rFonts w:ascii="Garamond" w:hAnsi="Garamond"/>
              </w:rPr>
              <w:t>с построени в имота пет</w:t>
            </w:r>
            <w:r w:rsidRPr="00914A52">
              <w:rPr>
                <w:rFonts w:ascii="Garamond" w:hAnsi="Garamond"/>
              </w:rPr>
              <w:t xml:space="preserve"> сгради, от които </w:t>
            </w:r>
            <w:r w:rsidR="00C03BD1" w:rsidRPr="00914A52">
              <w:rPr>
                <w:rFonts w:ascii="Garamond" w:hAnsi="Garamond"/>
              </w:rPr>
              <w:t xml:space="preserve">три </w:t>
            </w:r>
            <w:r w:rsidRPr="00914A52">
              <w:rPr>
                <w:rFonts w:ascii="Garamond" w:hAnsi="Garamond"/>
              </w:rPr>
              <w:t xml:space="preserve">жилища, </w:t>
            </w:r>
            <w:r w:rsidR="00C03BD1" w:rsidRPr="00914A52">
              <w:rPr>
                <w:rFonts w:ascii="Garamond" w:hAnsi="Garamond"/>
              </w:rPr>
              <w:t>един</w:t>
            </w:r>
            <w:r w:rsidRPr="00914A52">
              <w:rPr>
                <w:rFonts w:ascii="Garamond" w:hAnsi="Garamond"/>
              </w:rPr>
              <w:t xml:space="preserve"> гараж и </w:t>
            </w:r>
            <w:r w:rsidR="00C03BD1" w:rsidRPr="00914A52">
              <w:rPr>
                <w:rFonts w:ascii="Garamond" w:hAnsi="Garamond"/>
              </w:rPr>
              <w:t xml:space="preserve">една </w:t>
            </w:r>
            <w:r w:rsidRPr="00914A52">
              <w:rPr>
                <w:rFonts w:ascii="Garamond" w:hAnsi="Garamond"/>
              </w:rPr>
              <w:t xml:space="preserve">второстепенна постройка, с обща РЗП </w:t>
            </w:r>
            <w:r w:rsidR="00C03BD1" w:rsidRPr="00914A52">
              <w:rPr>
                <w:rFonts w:ascii="Garamond" w:hAnsi="Garamond"/>
              </w:rPr>
              <w:t>199 кв. м.</w:t>
            </w:r>
          </w:p>
        </w:tc>
        <w:tc>
          <w:tcPr>
            <w:tcW w:w="1984" w:type="dxa"/>
          </w:tcPr>
          <w:p w14:paraId="4048DF90" w14:textId="2761202D" w:rsidR="00013730" w:rsidRPr="00914A52" w:rsidRDefault="00013730" w:rsidP="00914A52">
            <w:pPr>
              <w:pStyle w:val="a9"/>
              <w:spacing w:before="0" w:beforeAutospacing="0" w:after="0" w:afterAutospacing="0"/>
              <w:jc w:val="both"/>
              <w:rPr>
                <w:rFonts w:ascii="Garamond" w:hAnsi="Garamond"/>
              </w:rPr>
            </w:pPr>
            <w:r w:rsidRPr="00914A52">
              <w:rPr>
                <w:rFonts w:ascii="Garamond" w:hAnsi="Garamond"/>
              </w:rPr>
              <w:t>с. Дебово</w:t>
            </w:r>
          </w:p>
        </w:tc>
        <w:tc>
          <w:tcPr>
            <w:tcW w:w="1560" w:type="dxa"/>
          </w:tcPr>
          <w:p w14:paraId="46B56371" w14:textId="2FDED984"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7 280.90 лв.</w:t>
            </w:r>
          </w:p>
        </w:tc>
        <w:tc>
          <w:tcPr>
            <w:tcW w:w="1417" w:type="dxa"/>
          </w:tcPr>
          <w:p w14:paraId="37B4AE82" w14:textId="0E0F4C52"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21.84 лв.</w:t>
            </w:r>
          </w:p>
        </w:tc>
        <w:tc>
          <w:tcPr>
            <w:tcW w:w="1418" w:type="dxa"/>
          </w:tcPr>
          <w:p w14:paraId="29977D81" w14:textId="1CF7C696"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32.04 лв.</w:t>
            </w:r>
          </w:p>
        </w:tc>
        <w:tc>
          <w:tcPr>
            <w:tcW w:w="1411" w:type="dxa"/>
          </w:tcPr>
          <w:p w14:paraId="71B1EA85" w14:textId="18D89997"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10.20 лв. или 46,70 % увеличение на облога</w:t>
            </w:r>
          </w:p>
        </w:tc>
      </w:tr>
      <w:tr w:rsidR="00E6239E" w:rsidRPr="00914A52" w14:paraId="39FFE1EC" w14:textId="517EDB63" w:rsidTr="00914A52">
        <w:trPr>
          <w:jc w:val="center"/>
        </w:trPr>
        <w:tc>
          <w:tcPr>
            <w:tcW w:w="3114" w:type="dxa"/>
          </w:tcPr>
          <w:p w14:paraId="7E626C02" w14:textId="7567EFC2"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Земя с площ 1 788 кв.м., с построени в имота две жилищни сгради, с обща РЗП 55 кв.м.</w:t>
            </w:r>
          </w:p>
        </w:tc>
        <w:tc>
          <w:tcPr>
            <w:tcW w:w="1984" w:type="dxa"/>
          </w:tcPr>
          <w:p w14:paraId="20D6863C" w14:textId="06DA8821"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с. Въбел</w:t>
            </w:r>
          </w:p>
        </w:tc>
        <w:tc>
          <w:tcPr>
            <w:tcW w:w="1560" w:type="dxa"/>
          </w:tcPr>
          <w:p w14:paraId="60E868DD" w14:textId="2F2B9F9A"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6 036.80 лв.</w:t>
            </w:r>
          </w:p>
        </w:tc>
        <w:tc>
          <w:tcPr>
            <w:tcW w:w="1417" w:type="dxa"/>
          </w:tcPr>
          <w:p w14:paraId="4F0BC18C" w14:textId="44021046"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18.11 лв.</w:t>
            </w:r>
          </w:p>
        </w:tc>
        <w:tc>
          <w:tcPr>
            <w:tcW w:w="1418" w:type="dxa"/>
          </w:tcPr>
          <w:p w14:paraId="110CFAD8" w14:textId="6627B30C"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26.56 лв.</w:t>
            </w:r>
          </w:p>
        </w:tc>
        <w:tc>
          <w:tcPr>
            <w:tcW w:w="1411" w:type="dxa"/>
          </w:tcPr>
          <w:p w14:paraId="0AB35489" w14:textId="63719E73"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8.45 лв. или 46.66 % увеличение на облога</w:t>
            </w:r>
          </w:p>
        </w:tc>
      </w:tr>
      <w:tr w:rsidR="00E6239E" w:rsidRPr="00914A52" w14:paraId="76D51098" w14:textId="1CBED101" w:rsidTr="00914A52">
        <w:trPr>
          <w:jc w:val="center"/>
        </w:trPr>
        <w:tc>
          <w:tcPr>
            <w:tcW w:w="3114" w:type="dxa"/>
          </w:tcPr>
          <w:p w14:paraId="288AF014" w14:textId="0E8C2989"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Земя  площ 1 740,69 кв.м.</w:t>
            </w:r>
          </w:p>
        </w:tc>
        <w:tc>
          <w:tcPr>
            <w:tcW w:w="1984" w:type="dxa"/>
          </w:tcPr>
          <w:p w14:paraId="752904D5" w14:textId="184C7192"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с. Въбел</w:t>
            </w:r>
          </w:p>
        </w:tc>
        <w:tc>
          <w:tcPr>
            <w:tcW w:w="1560" w:type="dxa"/>
          </w:tcPr>
          <w:p w14:paraId="41AB49DA" w14:textId="28E7B4AD"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4 400.50 лв.</w:t>
            </w:r>
          </w:p>
        </w:tc>
        <w:tc>
          <w:tcPr>
            <w:tcW w:w="1417" w:type="dxa"/>
          </w:tcPr>
          <w:p w14:paraId="633D0E61" w14:textId="4B0E74CB"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13.20 лв.</w:t>
            </w:r>
          </w:p>
        </w:tc>
        <w:tc>
          <w:tcPr>
            <w:tcW w:w="1418" w:type="dxa"/>
          </w:tcPr>
          <w:p w14:paraId="385D8571" w14:textId="28DE1125"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19.36 лв.</w:t>
            </w:r>
          </w:p>
        </w:tc>
        <w:tc>
          <w:tcPr>
            <w:tcW w:w="1411" w:type="dxa"/>
          </w:tcPr>
          <w:p w14:paraId="5F64E6E8" w14:textId="49F8B632"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6.16 лв. или 46,67 % увеличение на облога</w:t>
            </w:r>
          </w:p>
        </w:tc>
      </w:tr>
      <w:tr w:rsidR="00E6239E" w:rsidRPr="00914A52" w14:paraId="7E546B18" w14:textId="3CFB406D" w:rsidTr="00914A52">
        <w:trPr>
          <w:jc w:val="center"/>
        </w:trPr>
        <w:tc>
          <w:tcPr>
            <w:tcW w:w="3114" w:type="dxa"/>
          </w:tcPr>
          <w:p w14:paraId="66EAA189" w14:textId="4D1C16C4"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Земя с площ 3 170 кв.м., с построени в имота седем сгради, от които четири жилищни, един гараж и две второстепенни, с обща РЗП 223 кв.м.</w:t>
            </w:r>
          </w:p>
        </w:tc>
        <w:tc>
          <w:tcPr>
            <w:tcW w:w="1984" w:type="dxa"/>
          </w:tcPr>
          <w:p w14:paraId="5243EA99" w14:textId="4586AFFC"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с. Новачене</w:t>
            </w:r>
          </w:p>
        </w:tc>
        <w:tc>
          <w:tcPr>
            <w:tcW w:w="1560" w:type="dxa"/>
          </w:tcPr>
          <w:p w14:paraId="128BC3A8" w14:textId="70C8385E"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14 479.00 лв.</w:t>
            </w:r>
          </w:p>
        </w:tc>
        <w:tc>
          <w:tcPr>
            <w:tcW w:w="1417" w:type="dxa"/>
          </w:tcPr>
          <w:p w14:paraId="16DDAFDE" w14:textId="271F428E"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43.44 лв.</w:t>
            </w:r>
          </w:p>
        </w:tc>
        <w:tc>
          <w:tcPr>
            <w:tcW w:w="1418" w:type="dxa"/>
          </w:tcPr>
          <w:p w14:paraId="51B09517" w14:textId="0FB2A74E"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63.71 лв.</w:t>
            </w:r>
          </w:p>
        </w:tc>
        <w:tc>
          <w:tcPr>
            <w:tcW w:w="1411" w:type="dxa"/>
          </w:tcPr>
          <w:p w14:paraId="0DE36FE4" w14:textId="533FCC5B"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20.27 лв. или 46,66 % увеличение на облога</w:t>
            </w:r>
          </w:p>
        </w:tc>
      </w:tr>
      <w:tr w:rsidR="00E6239E" w:rsidRPr="00914A52" w14:paraId="44C0FC8B" w14:textId="69482C95" w:rsidTr="00914A52">
        <w:trPr>
          <w:jc w:val="center"/>
        </w:trPr>
        <w:tc>
          <w:tcPr>
            <w:tcW w:w="3114" w:type="dxa"/>
          </w:tcPr>
          <w:p w14:paraId="079D6C76" w14:textId="0766157C"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Земя с площ 2 910 кв.м., с построени в имота пет сгради, от които три жилищни, един гараж и една второстепенна, с обща РЗП 157 кв.м.</w:t>
            </w:r>
          </w:p>
        </w:tc>
        <w:tc>
          <w:tcPr>
            <w:tcW w:w="1984" w:type="dxa"/>
          </w:tcPr>
          <w:p w14:paraId="3D569E58" w14:textId="522EFC78"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с. Черковица</w:t>
            </w:r>
          </w:p>
        </w:tc>
        <w:tc>
          <w:tcPr>
            <w:tcW w:w="1560" w:type="dxa"/>
          </w:tcPr>
          <w:p w14:paraId="3F0567A4" w14:textId="681888DA" w:rsidR="00013730" w:rsidRPr="00914A52" w:rsidRDefault="00C03BD1" w:rsidP="00914A52">
            <w:pPr>
              <w:pStyle w:val="a9"/>
              <w:spacing w:before="0" w:beforeAutospacing="0" w:after="0" w:afterAutospacing="0"/>
              <w:jc w:val="both"/>
              <w:rPr>
                <w:rFonts w:ascii="Garamond" w:hAnsi="Garamond"/>
              </w:rPr>
            </w:pPr>
            <w:r w:rsidRPr="00914A52">
              <w:rPr>
                <w:rFonts w:ascii="Garamond" w:hAnsi="Garamond"/>
              </w:rPr>
              <w:t>11 026.80 лв.</w:t>
            </w:r>
          </w:p>
        </w:tc>
        <w:tc>
          <w:tcPr>
            <w:tcW w:w="1417" w:type="dxa"/>
          </w:tcPr>
          <w:p w14:paraId="4D65D7F8" w14:textId="69280079" w:rsidR="00013730" w:rsidRPr="00914A52" w:rsidRDefault="00E6239E" w:rsidP="00914A52">
            <w:pPr>
              <w:pStyle w:val="a9"/>
              <w:spacing w:before="0" w:beforeAutospacing="0" w:after="0" w:afterAutospacing="0"/>
              <w:jc w:val="both"/>
              <w:rPr>
                <w:rFonts w:ascii="Garamond" w:hAnsi="Garamond"/>
              </w:rPr>
            </w:pPr>
            <w:r w:rsidRPr="00914A52">
              <w:rPr>
                <w:rFonts w:ascii="Garamond" w:hAnsi="Garamond"/>
              </w:rPr>
              <w:t>33.08 лв.</w:t>
            </w:r>
          </w:p>
        </w:tc>
        <w:tc>
          <w:tcPr>
            <w:tcW w:w="1418" w:type="dxa"/>
          </w:tcPr>
          <w:p w14:paraId="571B1351" w14:textId="551A3854" w:rsidR="00013730" w:rsidRPr="00914A52" w:rsidRDefault="00E6239E" w:rsidP="00914A52">
            <w:pPr>
              <w:pStyle w:val="a9"/>
              <w:spacing w:before="0" w:beforeAutospacing="0" w:after="0" w:afterAutospacing="0"/>
              <w:jc w:val="both"/>
              <w:rPr>
                <w:rFonts w:ascii="Garamond" w:hAnsi="Garamond"/>
              </w:rPr>
            </w:pPr>
            <w:r w:rsidRPr="00914A52">
              <w:rPr>
                <w:rFonts w:ascii="Garamond" w:hAnsi="Garamond"/>
              </w:rPr>
              <w:t>48.52 лв.</w:t>
            </w:r>
          </w:p>
        </w:tc>
        <w:tc>
          <w:tcPr>
            <w:tcW w:w="1411" w:type="dxa"/>
          </w:tcPr>
          <w:p w14:paraId="10E33729" w14:textId="23D08E02" w:rsidR="00013730" w:rsidRPr="00914A52" w:rsidRDefault="00E6239E" w:rsidP="00914A52">
            <w:pPr>
              <w:pStyle w:val="a9"/>
              <w:spacing w:before="0" w:beforeAutospacing="0" w:after="0" w:afterAutospacing="0"/>
              <w:jc w:val="both"/>
              <w:rPr>
                <w:rFonts w:ascii="Garamond" w:hAnsi="Garamond"/>
              </w:rPr>
            </w:pPr>
            <w:r w:rsidRPr="00914A52">
              <w:rPr>
                <w:rFonts w:ascii="Garamond" w:hAnsi="Garamond"/>
              </w:rPr>
              <w:t xml:space="preserve">15.44 лв. или 46.68 % увеличение на облога. </w:t>
            </w:r>
          </w:p>
        </w:tc>
      </w:tr>
      <w:tr w:rsidR="00E6239E" w:rsidRPr="00914A52" w14:paraId="13845D75" w14:textId="77777777" w:rsidTr="00914A52">
        <w:trPr>
          <w:jc w:val="center"/>
        </w:trPr>
        <w:tc>
          <w:tcPr>
            <w:tcW w:w="3114" w:type="dxa"/>
          </w:tcPr>
          <w:p w14:paraId="0DD9C248" w14:textId="0DD95C38" w:rsidR="00E6239E" w:rsidRPr="00914A52" w:rsidRDefault="00E6239E" w:rsidP="00914A52">
            <w:pPr>
              <w:pStyle w:val="a9"/>
              <w:spacing w:before="0" w:beforeAutospacing="0" w:after="0" w:afterAutospacing="0"/>
              <w:jc w:val="both"/>
              <w:rPr>
                <w:rFonts w:ascii="Garamond" w:hAnsi="Garamond"/>
              </w:rPr>
            </w:pPr>
            <w:r w:rsidRPr="00914A52">
              <w:rPr>
                <w:rFonts w:ascii="Garamond" w:hAnsi="Garamond"/>
              </w:rPr>
              <w:t>Земя с площ 1 100 кв.м., с построени в имота две жилищни сгради, с обща РЗП 92 кв.м.</w:t>
            </w:r>
          </w:p>
        </w:tc>
        <w:tc>
          <w:tcPr>
            <w:tcW w:w="1984" w:type="dxa"/>
          </w:tcPr>
          <w:p w14:paraId="75FF0C3C" w14:textId="5B4468E4" w:rsidR="00E6239E" w:rsidRPr="00914A52" w:rsidRDefault="00E6239E" w:rsidP="00914A52">
            <w:pPr>
              <w:pStyle w:val="a9"/>
              <w:spacing w:before="0" w:beforeAutospacing="0" w:after="0" w:afterAutospacing="0"/>
              <w:jc w:val="both"/>
              <w:rPr>
                <w:rFonts w:ascii="Garamond" w:hAnsi="Garamond"/>
              </w:rPr>
            </w:pPr>
            <w:r w:rsidRPr="00914A52">
              <w:rPr>
                <w:rFonts w:ascii="Garamond" w:hAnsi="Garamond"/>
              </w:rPr>
              <w:t xml:space="preserve">с. Евлогиево </w:t>
            </w:r>
          </w:p>
        </w:tc>
        <w:tc>
          <w:tcPr>
            <w:tcW w:w="1560" w:type="dxa"/>
          </w:tcPr>
          <w:p w14:paraId="54854FF5" w14:textId="5513938F" w:rsidR="00E6239E" w:rsidRPr="00914A52" w:rsidRDefault="00E6239E" w:rsidP="00914A52">
            <w:pPr>
              <w:pStyle w:val="a9"/>
              <w:spacing w:before="0" w:beforeAutospacing="0" w:after="0" w:afterAutospacing="0"/>
              <w:jc w:val="both"/>
              <w:rPr>
                <w:rFonts w:ascii="Garamond" w:hAnsi="Garamond"/>
              </w:rPr>
            </w:pPr>
            <w:r w:rsidRPr="00914A52">
              <w:rPr>
                <w:rFonts w:ascii="Garamond" w:hAnsi="Garamond"/>
              </w:rPr>
              <w:t>4 508.90 лв.</w:t>
            </w:r>
          </w:p>
        </w:tc>
        <w:tc>
          <w:tcPr>
            <w:tcW w:w="1417" w:type="dxa"/>
          </w:tcPr>
          <w:p w14:paraId="19595514" w14:textId="6B907156" w:rsidR="00E6239E" w:rsidRPr="00914A52" w:rsidRDefault="00E6239E" w:rsidP="00914A52">
            <w:pPr>
              <w:pStyle w:val="a9"/>
              <w:spacing w:before="0" w:beforeAutospacing="0" w:after="0" w:afterAutospacing="0"/>
              <w:jc w:val="both"/>
              <w:rPr>
                <w:rFonts w:ascii="Garamond" w:hAnsi="Garamond"/>
              </w:rPr>
            </w:pPr>
            <w:r w:rsidRPr="00914A52">
              <w:rPr>
                <w:rFonts w:ascii="Garamond" w:hAnsi="Garamond"/>
              </w:rPr>
              <w:t>13.53 лв.</w:t>
            </w:r>
          </w:p>
        </w:tc>
        <w:tc>
          <w:tcPr>
            <w:tcW w:w="1418" w:type="dxa"/>
          </w:tcPr>
          <w:p w14:paraId="1321A966" w14:textId="48901991" w:rsidR="00E6239E" w:rsidRPr="00914A52" w:rsidRDefault="00E6239E" w:rsidP="00914A52">
            <w:pPr>
              <w:pStyle w:val="a9"/>
              <w:spacing w:before="0" w:beforeAutospacing="0" w:after="0" w:afterAutospacing="0"/>
              <w:jc w:val="both"/>
              <w:rPr>
                <w:rFonts w:ascii="Garamond" w:hAnsi="Garamond"/>
              </w:rPr>
            </w:pPr>
            <w:r w:rsidRPr="00914A52">
              <w:rPr>
                <w:rFonts w:ascii="Garamond" w:hAnsi="Garamond"/>
              </w:rPr>
              <w:t>19.84 лв.</w:t>
            </w:r>
          </w:p>
        </w:tc>
        <w:tc>
          <w:tcPr>
            <w:tcW w:w="1411" w:type="dxa"/>
          </w:tcPr>
          <w:p w14:paraId="0D6C6C53" w14:textId="169E9748" w:rsidR="00E6239E" w:rsidRPr="00914A52" w:rsidRDefault="00E6239E" w:rsidP="00914A52">
            <w:pPr>
              <w:pStyle w:val="a9"/>
              <w:spacing w:before="0" w:beforeAutospacing="0" w:after="0" w:afterAutospacing="0"/>
              <w:jc w:val="both"/>
              <w:rPr>
                <w:rFonts w:ascii="Garamond" w:hAnsi="Garamond"/>
              </w:rPr>
            </w:pPr>
            <w:r w:rsidRPr="00914A52">
              <w:rPr>
                <w:rFonts w:ascii="Garamond" w:hAnsi="Garamond"/>
              </w:rPr>
              <w:t>6.31 лв. или 46.64 % увеличение на облога.</w:t>
            </w:r>
          </w:p>
        </w:tc>
      </w:tr>
    </w:tbl>
    <w:p w14:paraId="329FF3E4" w14:textId="77777777" w:rsidR="00013730" w:rsidRPr="00914A52" w:rsidRDefault="00013730" w:rsidP="00914A52">
      <w:pPr>
        <w:pStyle w:val="a9"/>
        <w:shd w:val="clear" w:color="auto" w:fill="FFFFFF"/>
        <w:spacing w:before="0" w:beforeAutospacing="0" w:after="0" w:afterAutospacing="0"/>
        <w:jc w:val="both"/>
        <w:rPr>
          <w:rFonts w:ascii="Garamond" w:hAnsi="Garamond"/>
        </w:rPr>
      </w:pPr>
    </w:p>
    <w:p w14:paraId="5269CA4A" w14:textId="56FFC9C9" w:rsidR="00694E15" w:rsidRPr="00914A52" w:rsidRDefault="00694E15" w:rsidP="00914A52">
      <w:pPr>
        <w:pStyle w:val="a9"/>
        <w:shd w:val="clear" w:color="auto" w:fill="FFFFFF"/>
        <w:spacing w:before="0" w:beforeAutospacing="0" w:after="0" w:afterAutospacing="0"/>
        <w:jc w:val="both"/>
        <w:rPr>
          <w:rFonts w:ascii="Garamond" w:hAnsi="Garamond"/>
          <w:b/>
          <w:bCs/>
        </w:rPr>
      </w:pPr>
      <w:r w:rsidRPr="00914A52">
        <w:rPr>
          <w:rFonts w:ascii="Garamond" w:hAnsi="Garamond"/>
          <w:b/>
          <w:bCs/>
        </w:rPr>
        <w:t xml:space="preserve">Примери на извадени от партидите имоти на </w:t>
      </w:r>
      <w:r w:rsidRPr="00914A52">
        <w:rPr>
          <w:rFonts w:ascii="Garamond" w:hAnsi="Garamond"/>
          <w:b/>
          <w:bCs/>
        </w:rPr>
        <w:t>Ю</w:t>
      </w:r>
      <w:r w:rsidRPr="00914A52">
        <w:rPr>
          <w:rFonts w:ascii="Garamond" w:hAnsi="Garamond"/>
          <w:b/>
          <w:bCs/>
        </w:rPr>
        <w:t>Л представят сравнения при съответните предложени изменения:</w:t>
      </w:r>
    </w:p>
    <w:p w14:paraId="0F4BB961" w14:textId="77777777" w:rsidR="00694E15" w:rsidRPr="00914A52" w:rsidRDefault="00694E15" w:rsidP="00914A52">
      <w:pPr>
        <w:pStyle w:val="a9"/>
        <w:shd w:val="clear" w:color="auto" w:fill="FFFFFF"/>
        <w:spacing w:before="0" w:beforeAutospacing="0" w:after="0" w:afterAutospacing="0"/>
        <w:jc w:val="both"/>
        <w:rPr>
          <w:rFonts w:ascii="Garamond" w:hAnsi="Garamond"/>
          <w:b/>
          <w:bCs/>
        </w:rPr>
      </w:pPr>
    </w:p>
    <w:tbl>
      <w:tblPr>
        <w:tblStyle w:val="aa"/>
        <w:tblW w:w="10904" w:type="dxa"/>
        <w:jc w:val="center"/>
        <w:tblLayout w:type="fixed"/>
        <w:tblLook w:val="04A0" w:firstRow="1" w:lastRow="0" w:firstColumn="1" w:lastColumn="0" w:noHBand="0" w:noVBand="1"/>
      </w:tblPr>
      <w:tblGrid>
        <w:gridCol w:w="3114"/>
        <w:gridCol w:w="1984"/>
        <w:gridCol w:w="1560"/>
        <w:gridCol w:w="1417"/>
        <w:gridCol w:w="1418"/>
        <w:gridCol w:w="1411"/>
      </w:tblGrid>
      <w:tr w:rsidR="00914A52" w:rsidRPr="00914A52" w14:paraId="6C097ADD" w14:textId="77777777" w:rsidTr="00914A52">
        <w:trPr>
          <w:jc w:val="center"/>
        </w:trPr>
        <w:tc>
          <w:tcPr>
            <w:tcW w:w="3114" w:type="dxa"/>
          </w:tcPr>
          <w:p w14:paraId="51B06DB1" w14:textId="77777777" w:rsidR="00694E15" w:rsidRPr="00914A52" w:rsidRDefault="00694E15" w:rsidP="00914A52">
            <w:pPr>
              <w:pStyle w:val="a9"/>
              <w:spacing w:before="0" w:beforeAutospacing="0" w:after="0" w:afterAutospacing="0"/>
              <w:jc w:val="center"/>
              <w:rPr>
                <w:rFonts w:ascii="Garamond" w:hAnsi="Garamond"/>
                <w:b/>
                <w:bCs/>
              </w:rPr>
            </w:pPr>
            <w:r w:rsidRPr="00914A52">
              <w:rPr>
                <w:rFonts w:ascii="Garamond" w:hAnsi="Garamond"/>
                <w:b/>
                <w:bCs/>
              </w:rPr>
              <w:t>Имот</w:t>
            </w:r>
          </w:p>
        </w:tc>
        <w:tc>
          <w:tcPr>
            <w:tcW w:w="1984" w:type="dxa"/>
          </w:tcPr>
          <w:p w14:paraId="786D0C18" w14:textId="77777777" w:rsidR="00694E15" w:rsidRPr="00914A52" w:rsidRDefault="00694E15" w:rsidP="00914A52">
            <w:pPr>
              <w:pStyle w:val="a9"/>
              <w:spacing w:before="0" w:beforeAutospacing="0" w:after="0" w:afterAutospacing="0"/>
              <w:jc w:val="center"/>
              <w:rPr>
                <w:rFonts w:ascii="Garamond" w:hAnsi="Garamond"/>
                <w:b/>
                <w:bCs/>
              </w:rPr>
            </w:pPr>
            <w:r w:rsidRPr="00914A52">
              <w:rPr>
                <w:rFonts w:ascii="Garamond" w:hAnsi="Garamond"/>
                <w:b/>
                <w:bCs/>
              </w:rPr>
              <w:t>Адрес</w:t>
            </w:r>
          </w:p>
        </w:tc>
        <w:tc>
          <w:tcPr>
            <w:tcW w:w="1560" w:type="dxa"/>
          </w:tcPr>
          <w:p w14:paraId="0A75EB09" w14:textId="77777777" w:rsidR="00694E15" w:rsidRPr="00914A52" w:rsidRDefault="00694E15" w:rsidP="00914A52">
            <w:pPr>
              <w:pStyle w:val="a9"/>
              <w:spacing w:before="0" w:beforeAutospacing="0" w:after="0" w:afterAutospacing="0"/>
              <w:jc w:val="center"/>
              <w:rPr>
                <w:rFonts w:ascii="Garamond" w:hAnsi="Garamond"/>
                <w:b/>
                <w:bCs/>
              </w:rPr>
            </w:pPr>
            <w:r w:rsidRPr="00914A52">
              <w:rPr>
                <w:rFonts w:ascii="Garamond" w:hAnsi="Garamond"/>
                <w:b/>
                <w:bCs/>
              </w:rPr>
              <w:t>Данъчна оценка</w:t>
            </w:r>
          </w:p>
        </w:tc>
        <w:tc>
          <w:tcPr>
            <w:tcW w:w="1417" w:type="dxa"/>
          </w:tcPr>
          <w:p w14:paraId="68C6648D" w14:textId="77777777" w:rsidR="00694E15" w:rsidRPr="00914A52" w:rsidRDefault="00694E15" w:rsidP="00914A52">
            <w:pPr>
              <w:pStyle w:val="a9"/>
              <w:spacing w:before="0" w:beforeAutospacing="0" w:after="0" w:afterAutospacing="0"/>
              <w:jc w:val="center"/>
              <w:rPr>
                <w:rFonts w:ascii="Garamond" w:hAnsi="Garamond"/>
                <w:b/>
                <w:bCs/>
              </w:rPr>
            </w:pPr>
            <w:r w:rsidRPr="00914A52">
              <w:rPr>
                <w:rFonts w:ascii="Garamond" w:hAnsi="Garamond"/>
                <w:b/>
                <w:bCs/>
              </w:rPr>
              <w:t>ДНИ 2023</w:t>
            </w:r>
          </w:p>
        </w:tc>
        <w:tc>
          <w:tcPr>
            <w:tcW w:w="1418" w:type="dxa"/>
          </w:tcPr>
          <w:p w14:paraId="1E0C5C7A" w14:textId="77777777" w:rsidR="00694E15" w:rsidRPr="00914A52" w:rsidRDefault="00694E15" w:rsidP="00914A52">
            <w:pPr>
              <w:pStyle w:val="a9"/>
              <w:spacing w:before="0" w:beforeAutospacing="0" w:after="0" w:afterAutospacing="0"/>
              <w:jc w:val="center"/>
              <w:rPr>
                <w:rFonts w:ascii="Garamond" w:hAnsi="Garamond"/>
                <w:b/>
                <w:bCs/>
              </w:rPr>
            </w:pPr>
            <w:r w:rsidRPr="00914A52">
              <w:rPr>
                <w:rFonts w:ascii="Garamond" w:hAnsi="Garamond"/>
                <w:b/>
                <w:bCs/>
              </w:rPr>
              <w:t>ДНИ 2024</w:t>
            </w:r>
          </w:p>
        </w:tc>
        <w:tc>
          <w:tcPr>
            <w:tcW w:w="1411" w:type="dxa"/>
          </w:tcPr>
          <w:p w14:paraId="5B447355" w14:textId="77777777" w:rsidR="00694E15" w:rsidRPr="00914A52" w:rsidRDefault="00694E15" w:rsidP="00914A52">
            <w:pPr>
              <w:pStyle w:val="a9"/>
              <w:spacing w:before="0" w:beforeAutospacing="0" w:after="0" w:afterAutospacing="0"/>
              <w:jc w:val="center"/>
              <w:rPr>
                <w:rFonts w:ascii="Garamond" w:hAnsi="Garamond"/>
                <w:b/>
                <w:bCs/>
              </w:rPr>
            </w:pPr>
            <w:r w:rsidRPr="00914A52">
              <w:rPr>
                <w:rFonts w:ascii="Garamond" w:hAnsi="Garamond"/>
                <w:b/>
                <w:bCs/>
              </w:rPr>
              <w:t>Разлика</w:t>
            </w:r>
          </w:p>
        </w:tc>
      </w:tr>
      <w:tr w:rsidR="00914A52" w:rsidRPr="00914A52" w14:paraId="45D8AB7E" w14:textId="77777777" w:rsidTr="00914A52">
        <w:trPr>
          <w:trHeight w:val="1695"/>
          <w:jc w:val="center"/>
        </w:trPr>
        <w:tc>
          <w:tcPr>
            <w:tcW w:w="3114" w:type="dxa"/>
          </w:tcPr>
          <w:p w14:paraId="42BB5B35" w14:textId="2D568E75" w:rsidR="00694E15" w:rsidRPr="00914A52" w:rsidRDefault="00694E15" w:rsidP="00914A52">
            <w:pPr>
              <w:pStyle w:val="a9"/>
              <w:spacing w:before="0" w:beforeAutospacing="0" w:after="0" w:afterAutospacing="0"/>
              <w:jc w:val="both"/>
              <w:rPr>
                <w:rFonts w:ascii="Garamond" w:hAnsi="Garamond"/>
              </w:rPr>
            </w:pPr>
            <w:r w:rsidRPr="00914A52">
              <w:rPr>
                <w:rFonts w:ascii="Garamond" w:hAnsi="Garamond"/>
              </w:rPr>
              <w:t xml:space="preserve">Земя с площ </w:t>
            </w:r>
            <w:r w:rsidRPr="00914A52">
              <w:rPr>
                <w:rFonts w:ascii="Garamond" w:hAnsi="Garamond"/>
              </w:rPr>
              <w:t>1 200</w:t>
            </w:r>
            <w:r w:rsidRPr="00914A52">
              <w:rPr>
                <w:rFonts w:ascii="Garamond" w:hAnsi="Garamond"/>
              </w:rPr>
              <w:t xml:space="preserve"> кв.м., с построени в имота </w:t>
            </w:r>
            <w:r w:rsidRPr="00914A52">
              <w:rPr>
                <w:rFonts w:ascii="Garamond" w:hAnsi="Garamond"/>
              </w:rPr>
              <w:t>три</w:t>
            </w:r>
            <w:r w:rsidRPr="00914A52">
              <w:rPr>
                <w:rFonts w:ascii="Garamond" w:hAnsi="Garamond"/>
              </w:rPr>
              <w:t xml:space="preserve"> сгради, от които </w:t>
            </w:r>
            <w:r w:rsidRPr="00914A52">
              <w:rPr>
                <w:rFonts w:ascii="Garamond" w:hAnsi="Garamond"/>
              </w:rPr>
              <w:t>две</w:t>
            </w:r>
            <w:r w:rsidRPr="00914A52">
              <w:rPr>
                <w:rFonts w:ascii="Garamond" w:hAnsi="Garamond"/>
              </w:rPr>
              <w:t xml:space="preserve"> жилища</w:t>
            </w:r>
            <w:r w:rsidRPr="00914A52">
              <w:rPr>
                <w:rFonts w:ascii="Garamond" w:hAnsi="Garamond"/>
              </w:rPr>
              <w:t xml:space="preserve"> </w:t>
            </w:r>
            <w:r w:rsidRPr="00914A52">
              <w:rPr>
                <w:rFonts w:ascii="Garamond" w:hAnsi="Garamond"/>
              </w:rPr>
              <w:t xml:space="preserve">и една второстепенна постройка, с обща РЗП </w:t>
            </w:r>
            <w:r w:rsidRPr="00914A52">
              <w:rPr>
                <w:rFonts w:ascii="Garamond" w:hAnsi="Garamond"/>
              </w:rPr>
              <w:t>91</w:t>
            </w:r>
            <w:r w:rsidRPr="00914A52">
              <w:rPr>
                <w:rFonts w:ascii="Garamond" w:hAnsi="Garamond"/>
              </w:rPr>
              <w:t xml:space="preserve"> кв. м.</w:t>
            </w:r>
          </w:p>
        </w:tc>
        <w:tc>
          <w:tcPr>
            <w:tcW w:w="1984" w:type="dxa"/>
          </w:tcPr>
          <w:p w14:paraId="28A6E1E3" w14:textId="3F2022ED" w:rsidR="00694E15" w:rsidRPr="00914A52" w:rsidRDefault="00694E15" w:rsidP="00914A52">
            <w:pPr>
              <w:pStyle w:val="a9"/>
              <w:spacing w:before="0" w:beforeAutospacing="0" w:after="0" w:afterAutospacing="0"/>
              <w:jc w:val="both"/>
              <w:rPr>
                <w:rFonts w:ascii="Garamond" w:hAnsi="Garamond"/>
              </w:rPr>
            </w:pPr>
            <w:r w:rsidRPr="00914A52">
              <w:rPr>
                <w:rFonts w:ascii="Garamond" w:hAnsi="Garamond"/>
              </w:rPr>
              <w:t>с. Бацова махала</w:t>
            </w:r>
          </w:p>
        </w:tc>
        <w:tc>
          <w:tcPr>
            <w:tcW w:w="1560" w:type="dxa"/>
          </w:tcPr>
          <w:p w14:paraId="25348EF1" w14:textId="3D5BD02A" w:rsidR="00694E15" w:rsidRPr="00914A52" w:rsidRDefault="00694E15" w:rsidP="00914A52">
            <w:pPr>
              <w:pStyle w:val="a9"/>
              <w:spacing w:before="0" w:beforeAutospacing="0" w:after="0" w:afterAutospacing="0"/>
              <w:jc w:val="both"/>
              <w:rPr>
                <w:rFonts w:ascii="Garamond" w:hAnsi="Garamond"/>
              </w:rPr>
            </w:pPr>
            <w:r w:rsidRPr="00914A52">
              <w:rPr>
                <w:rFonts w:ascii="Garamond" w:hAnsi="Garamond"/>
              </w:rPr>
              <w:t>4 407.70</w:t>
            </w:r>
            <w:r w:rsidRPr="00914A52">
              <w:rPr>
                <w:rFonts w:ascii="Garamond" w:hAnsi="Garamond"/>
              </w:rPr>
              <w:t xml:space="preserve"> лв.</w:t>
            </w:r>
          </w:p>
        </w:tc>
        <w:tc>
          <w:tcPr>
            <w:tcW w:w="1417" w:type="dxa"/>
          </w:tcPr>
          <w:p w14:paraId="6C5C8658" w14:textId="0FA423FA" w:rsidR="00694E15" w:rsidRPr="00914A52" w:rsidRDefault="00694E15" w:rsidP="00914A52">
            <w:pPr>
              <w:pStyle w:val="a9"/>
              <w:spacing w:before="0" w:beforeAutospacing="0" w:after="0" w:afterAutospacing="0"/>
              <w:jc w:val="both"/>
              <w:rPr>
                <w:rFonts w:ascii="Garamond" w:hAnsi="Garamond"/>
              </w:rPr>
            </w:pPr>
            <w:r w:rsidRPr="00914A52">
              <w:rPr>
                <w:rFonts w:ascii="Garamond" w:hAnsi="Garamond"/>
              </w:rPr>
              <w:t>15.87</w:t>
            </w:r>
            <w:r w:rsidRPr="00914A52">
              <w:rPr>
                <w:rFonts w:ascii="Garamond" w:hAnsi="Garamond"/>
              </w:rPr>
              <w:t xml:space="preserve"> лв.</w:t>
            </w:r>
          </w:p>
        </w:tc>
        <w:tc>
          <w:tcPr>
            <w:tcW w:w="1418" w:type="dxa"/>
          </w:tcPr>
          <w:p w14:paraId="349AD328" w14:textId="13C7364A" w:rsidR="00694E15" w:rsidRPr="00914A52" w:rsidRDefault="00694E15" w:rsidP="00914A52">
            <w:pPr>
              <w:pStyle w:val="a9"/>
              <w:spacing w:before="0" w:beforeAutospacing="0" w:after="0" w:afterAutospacing="0"/>
              <w:jc w:val="both"/>
              <w:rPr>
                <w:rFonts w:ascii="Garamond" w:hAnsi="Garamond"/>
              </w:rPr>
            </w:pPr>
            <w:r w:rsidRPr="00914A52">
              <w:rPr>
                <w:rFonts w:ascii="Garamond" w:hAnsi="Garamond"/>
              </w:rPr>
              <w:t>19.39</w:t>
            </w:r>
            <w:r w:rsidRPr="00914A52">
              <w:rPr>
                <w:rFonts w:ascii="Garamond" w:hAnsi="Garamond"/>
              </w:rPr>
              <w:t xml:space="preserve"> лв.</w:t>
            </w:r>
          </w:p>
        </w:tc>
        <w:tc>
          <w:tcPr>
            <w:tcW w:w="1411" w:type="dxa"/>
          </w:tcPr>
          <w:p w14:paraId="32A382AB" w14:textId="3563ED50" w:rsidR="00694E15" w:rsidRPr="00914A52" w:rsidRDefault="00694E15" w:rsidP="00914A52">
            <w:pPr>
              <w:pStyle w:val="a9"/>
              <w:spacing w:before="0" w:beforeAutospacing="0" w:after="0" w:afterAutospacing="0"/>
              <w:jc w:val="both"/>
              <w:rPr>
                <w:rFonts w:ascii="Garamond" w:hAnsi="Garamond"/>
              </w:rPr>
            </w:pPr>
            <w:r w:rsidRPr="00914A52">
              <w:rPr>
                <w:rFonts w:ascii="Garamond" w:hAnsi="Garamond"/>
              </w:rPr>
              <w:t>3.52</w:t>
            </w:r>
            <w:r w:rsidRPr="00914A52">
              <w:rPr>
                <w:rFonts w:ascii="Garamond" w:hAnsi="Garamond"/>
              </w:rPr>
              <w:t xml:space="preserve"> лв. или </w:t>
            </w:r>
            <w:r w:rsidRPr="00914A52">
              <w:rPr>
                <w:rFonts w:ascii="Garamond" w:hAnsi="Garamond"/>
              </w:rPr>
              <w:t>22</w:t>
            </w:r>
            <w:r w:rsidRPr="00914A52">
              <w:rPr>
                <w:rFonts w:ascii="Garamond" w:hAnsi="Garamond"/>
              </w:rPr>
              <w:t>,</w:t>
            </w:r>
            <w:r w:rsidRPr="00914A52">
              <w:rPr>
                <w:rFonts w:ascii="Garamond" w:hAnsi="Garamond"/>
              </w:rPr>
              <w:t>18</w:t>
            </w:r>
            <w:r w:rsidRPr="00914A52">
              <w:rPr>
                <w:rFonts w:ascii="Garamond" w:hAnsi="Garamond"/>
              </w:rPr>
              <w:t xml:space="preserve"> % увеличение на облога</w:t>
            </w:r>
          </w:p>
        </w:tc>
      </w:tr>
      <w:tr w:rsidR="00694E15" w:rsidRPr="00914A52" w14:paraId="0EC9F84D" w14:textId="77777777" w:rsidTr="00914A52">
        <w:trPr>
          <w:trHeight w:val="1695"/>
          <w:jc w:val="center"/>
        </w:trPr>
        <w:tc>
          <w:tcPr>
            <w:tcW w:w="3114" w:type="dxa"/>
          </w:tcPr>
          <w:p w14:paraId="79A4F149" w14:textId="5D150119" w:rsidR="00694E15" w:rsidRPr="00914A52" w:rsidRDefault="00914A52" w:rsidP="00914A52">
            <w:pPr>
              <w:pStyle w:val="a9"/>
              <w:spacing w:before="0" w:beforeAutospacing="0" w:after="0" w:afterAutospacing="0"/>
              <w:jc w:val="both"/>
              <w:rPr>
                <w:rFonts w:ascii="Garamond" w:hAnsi="Garamond"/>
              </w:rPr>
            </w:pPr>
            <w:r w:rsidRPr="00914A52">
              <w:rPr>
                <w:rFonts w:ascii="Garamond" w:hAnsi="Garamond"/>
              </w:rPr>
              <w:t xml:space="preserve">Четири сгради, от които три офиса и един гараж, с обща РЗП 1 214.36 кв.м. </w:t>
            </w:r>
          </w:p>
        </w:tc>
        <w:tc>
          <w:tcPr>
            <w:tcW w:w="1984" w:type="dxa"/>
          </w:tcPr>
          <w:p w14:paraId="47C97A80" w14:textId="01E1CE82" w:rsidR="00694E15" w:rsidRPr="00914A52" w:rsidRDefault="00694E15" w:rsidP="00914A52">
            <w:pPr>
              <w:pStyle w:val="a9"/>
              <w:spacing w:before="0" w:beforeAutospacing="0" w:after="0" w:afterAutospacing="0"/>
              <w:jc w:val="both"/>
              <w:rPr>
                <w:rFonts w:ascii="Garamond" w:hAnsi="Garamond"/>
              </w:rPr>
            </w:pPr>
            <w:r w:rsidRPr="00914A52">
              <w:rPr>
                <w:rFonts w:ascii="Garamond" w:hAnsi="Garamond"/>
              </w:rPr>
              <w:t>гр. Никопол</w:t>
            </w:r>
          </w:p>
        </w:tc>
        <w:tc>
          <w:tcPr>
            <w:tcW w:w="1560" w:type="dxa"/>
          </w:tcPr>
          <w:p w14:paraId="176D5971" w14:textId="136F62B6" w:rsidR="00694E15" w:rsidRPr="00914A52" w:rsidRDefault="00914A52" w:rsidP="00914A52">
            <w:pPr>
              <w:pStyle w:val="a9"/>
              <w:spacing w:before="0" w:beforeAutospacing="0" w:after="0" w:afterAutospacing="0"/>
              <w:jc w:val="both"/>
              <w:rPr>
                <w:rFonts w:ascii="Garamond" w:hAnsi="Garamond"/>
              </w:rPr>
            </w:pPr>
            <w:r w:rsidRPr="00914A52">
              <w:rPr>
                <w:rFonts w:ascii="Garamond" w:hAnsi="Garamond"/>
              </w:rPr>
              <w:t>828 360.00 лв.</w:t>
            </w:r>
          </w:p>
        </w:tc>
        <w:tc>
          <w:tcPr>
            <w:tcW w:w="1417" w:type="dxa"/>
          </w:tcPr>
          <w:p w14:paraId="590D0ED4" w14:textId="656992E0" w:rsidR="00694E15" w:rsidRPr="00914A52" w:rsidRDefault="00914A52" w:rsidP="00914A52">
            <w:pPr>
              <w:pStyle w:val="a9"/>
              <w:spacing w:before="0" w:beforeAutospacing="0" w:after="0" w:afterAutospacing="0"/>
              <w:jc w:val="both"/>
              <w:rPr>
                <w:rFonts w:ascii="Garamond" w:hAnsi="Garamond"/>
              </w:rPr>
            </w:pPr>
            <w:r w:rsidRPr="00914A52">
              <w:rPr>
                <w:rFonts w:ascii="Garamond" w:hAnsi="Garamond"/>
              </w:rPr>
              <w:t>2 982.10 лв.</w:t>
            </w:r>
          </w:p>
        </w:tc>
        <w:tc>
          <w:tcPr>
            <w:tcW w:w="1418" w:type="dxa"/>
          </w:tcPr>
          <w:p w14:paraId="64FEBF7E" w14:textId="7F59C082" w:rsidR="00694E15" w:rsidRPr="00914A52" w:rsidRDefault="00914A52" w:rsidP="00914A52">
            <w:pPr>
              <w:pStyle w:val="a9"/>
              <w:spacing w:before="0" w:beforeAutospacing="0" w:after="0" w:afterAutospacing="0"/>
              <w:jc w:val="both"/>
              <w:rPr>
                <w:rFonts w:ascii="Garamond" w:hAnsi="Garamond"/>
              </w:rPr>
            </w:pPr>
            <w:r w:rsidRPr="00914A52">
              <w:rPr>
                <w:rFonts w:ascii="Garamond" w:hAnsi="Garamond"/>
              </w:rPr>
              <w:t>3 727.62 лв.</w:t>
            </w:r>
          </w:p>
        </w:tc>
        <w:tc>
          <w:tcPr>
            <w:tcW w:w="1411" w:type="dxa"/>
          </w:tcPr>
          <w:p w14:paraId="1C0534DE" w14:textId="44F30671" w:rsidR="00694E15" w:rsidRPr="00914A52" w:rsidRDefault="00914A52" w:rsidP="00914A52">
            <w:pPr>
              <w:pStyle w:val="a9"/>
              <w:spacing w:before="0" w:beforeAutospacing="0" w:after="0" w:afterAutospacing="0"/>
              <w:jc w:val="both"/>
              <w:rPr>
                <w:rFonts w:ascii="Garamond" w:hAnsi="Garamond"/>
              </w:rPr>
            </w:pPr>
            <w:r w:rsidRPr="00914A52">
              <w:rPr>
                <w:rFonts w:ascii="Garamond" w:hAnsi="Garamond"/>
              </w:rPr>
              <w:t>745.52 лв. или 25% увеличение на облога</w:t>
            </w:r>
          </w:p>
        </w:tc>
      </w:tr>
    </w:tbl>
    <w:p w14:paraId="21298F43" w14:textId="77777777" w:rsidR="00694E15" w:rsidRPr="00914A52" w:rsidRDefault="00694E15" w:rsidP="00914A52">
      <w:pPr>
        <w:pStyle w:val="a9"/>
        <w:shd w:val="clear" w:color="auto" w:fill="FFFFFF"/>
        <w:spacing w:before="0" w:beforeAutospacing="0" w:after="0" w:afterAutospacing="0"/>
        <w:jc w:val="both"/>
        <w:rPr>
          <w:rFonts w:ascii="Garamond" w:hAnsi="Garamond"/>
        </w:rPr>
      </w:pPr>
    </w:p>
    <w:p w14:paraId="319EEEDA" w14:textId="3DFF5605" w:rsidR="00960E91" w:rsidRPr="00914A52" w:rsidRDefault="00472DDB" w:rsidP="00914A52">
      <w:pPr>
        <w:pStyle w:val="a9"/>
        <w:shd w:val="clear" w:color="auto" w:fill="FFFFFF"/>
        <w:spacing w:before="0" w:beforeAutospacing="0" w:after="0" w:afterAutospacing="0"/>
        <w:jc w:val="both"/>
        <w:rPr>
          <w:rFonts w:ascii="Garamond" w:hAnsi="Garamond"/>
          <w:color w:val="000000" w:themeColor="text1"/>
        </w:rPr>
      </w:pPr>
      <w:r w:rsidRPr="00914A52">
        <w:rPr>
          <w:rFonts w:ascii="Garamond" w:hAnsi="Garamond"/>
          <w:b/>
          <w:bCs/>
          <w:u w:val="single"/>
        </w:rPr>
        <w:t>При увеличаване на данъка при придобиване на имущество по дарение и възмезден начин, в частта на дарение на имущества между лицата извън посочените в чл. 47, ал. 1, т. 1 от ЗМДТ, както и в случаите по чл. 44, ал. 2 и ал. 3 от ЗМДТ:</w:t>
      </w:r>
      <w:r w:rsidR="00AC4AA8" w:rsidRPr="00914A52">
        <w:rPr>
          <w:rFonts w:ascii="Garamond" w:hAnsi="Garamond"/>
          <w:color w:val="000000" w:themeColor="text1"/>
        </w:rPr>
        <w:t xml:space="preserve"> </w:t>
      </w:r>
      <w:r w:rsidR="00960E91" w:rsidRPr="00914A52">
        <w:rPr>
          <w:rFonts w:ascii="Garamond" w:hAnsi="Garamond"/>
          <w:color w:val="000000" w:themeColor="text1"/>
        </w:rPr>
        <w:t xml:space="preserve">Предложеното изменение в размера на данъка </w:t>
      </w:r>
      <w:r w:rsidR="005C4268" w:rsidRPr="00914A52">
        <w:rPr>
          <w:rFonts w:ascii="Garamond" w:hAnsi="Garamond"/>
          <w:color w:val="000000" w:themeColor="text1"/>
        </w:rPr>
        <w:t xml:space="preserve">при дарение между лица извън посочените в чл. 47, ал. 1, т. 1 </w:t>
      </w:r>
      <w:r w:rsidRPr="00914A52">
        <w:rPr>
          <w:rFonts w:ascii="Garamond" w:hAnsi="Garamond"/>
          <w:color w:val="000000" w:themeColor="text1"/>
        </w:rPr>
        <w:t xml:space="preserve">от </w:t>
      </w:r>
      <w:r w:rsidR="005C4268" w:rsidRPr="00914A52">
        <w:rPr>
          <w:rFonts w:ascii="Garamond" w:hAnsi="Garamond"/>
          <w:color w:val="000000" w:themeColor="text1"/>
        </w:rPr>
        <w:t xml:space="preserve">ЗМДТ , при увеличение от 5 % на 6,6 %, а на безвъзмездно придобитите по друг начин имущества и при придобиване на недвижими имоти и ограничени вещни права върху тях по давност от 3,5 % на 6,6 %, </w:t>
      </w:r>
      <w:r w:rsidR="00960E91" w:rsidRPr="00914A52">
        <w:rPr>
          <w:rFonts w:ascii="Garamond" w:hAnsi="Garamond"/>
          <w:color w:val="000000" w:themeColor="text1"/>
        </w:rPr>
        <w:t>се очаква относително същия ръст на приходите от този данък. За 2023</w:t>
      </w:r>
      <w:r w:rsidR="005C4268" w:rsidRPr="00914A52">
        <w:rPr>
          <w:rFonts w:ascii="Garamond" w:hAnsi="Garamond"/>
          <w:color w:val="000000" w:themeColor="text1"/>
        </w:rPr>
        <w:t xml:space="preserve"> </w:t>
      </w:r>
      <w:r w:rsidR="00960E91" w:rsidRPr="00914A52">
        <w:rPr>
          <w:rFonts w:ascii="Garamond" w:hAnsi="Garamond"/>
          <w:color w:val="000000" w:themeColor="text1"/>
        </w:rPr>
        <w:t>г. приход</w:t>
      </w:r>
      <w:r w:rsidRPr="00914A52">
        <w:rPr>
          <w:rFonts w:ascii="Garamond" w:hAnsi="Garamond"/>
          <w:color w:val="000000" w:themeColor="text1"/>
        </w:rPr>
        <w:t>ът</w:t>
      </w:r>
      <w:r w:rsidR="00960E91" w:rsidRPr="00914A52">
        <w:rPr>
          <w:rFonts w:ascii="Garamond" w:hAnsi="Garamond"/>
          <w:color w:val="000000" w:themeColor="text1"/>
        </w:rPr>
        <w:t xml:space="preserve"> </w:t>
      </w:r>
      <w:r w:rsidR="005C4268" w:rsidRPr="00914A52">
        <w:rPr>
          <w:rFonts w:ascii="Garamond" w:hAnsi="Garamond"/>
          <w:color w:val="000000" w:themeColor="text1"/>
        </w:rPr>
        <w:t xml:space="preserve">от посочените видове данък </w:t>
      </w:r>
      <w:r w:rsidR="00960E91" w:rsidRPr="00914A52">
        <w:rPr>
          <w:rFonts w:ascii="Garamond" w:hAnsi="Garamond"/>
          <w:color w:val="000000" w:themeColor="text1"/>
        </w:rPr>
        <w:t xml:space="preserve">е около </w:t>
      </w:r>
      <w:r w:rsidR="00C5686E" w:rsidRPr="00914A52">
        <w:rPr>
          <w:rFonts w:ascii="Garamond" w:hAnsi="Garamond"/>
          <w:color w:val="000000" w:themeColor="text1"/>
        </w:rPr>
        <w:t>6 000</w:t>
      </w:r>
      <w:r w:rsidR="00960E91" w:rsidRPr="00914A52">
        <w:rPr>
          <w:rFonts w:ascii="Garamond" w:hAnsi="Garamond"/>
          <w:color w:val="000000" w:themeColor="text1"/>
        </w:rPr>
        <w:t xml:space="preserve"> лв., като при приемане на увеличението и запазване обема на сделките се предвижда приходите да нараснат до около </w:t>
      </w:r>
      <w:r w:rsidR="00C5686E" w:rsidRPr="00914A52">
        <w:rPr>
          <w:rFonts w:ascii="Garamond" w:hAnsi="Garamond"/>
          <w:color w:val="000000" w:themeColor="text1"/>
        </w:rPr>
        <w:t xml:space="preserve">11 </w:t>
      </w:r>
      <w:r w:rsidRPr="00914A52">
        <w:rPr>
          <w:rFonts w:ascii="Garamond" w:hAnsi="Garamond"/>
          <w:color w:val="000000" w:themeColor="text1"/>
        </w:rPr>
        <w:t xml:space="preserve">хил. лева </w:t>
      </w:r>
      <w:r w:rsidR="00960E91" w:rsidRPr="00914A52">
        <w:rPr>
          <w:rFonts w:ascii="Garamond" w:hAnsi="Garamond"/>
          <w:color w:val="000000" w:themeColor="text1"/>
        </w:rPr>
        <w:t>годишно. От приемане на направеното предложение за увеличение в размер</w:t>
      </w:r>
      <w:r w:rsidR="005C4268" w:rsidRPr="00914A52">
        <w:rPr>
          <w:rFonts w:ascii="Garamond" w:hAnsi="Garamond"/>
          <w:color w:val="000000" w:themeColor="text1"/>
        </w:rPr>
        <w:t>ите</w:t>
      </w:r>
      <w:r w:rsidR="00960E91" w:rsidRPr="00914A52">
        <w:rPr>
          <w:rFonts w:ascii="Garamond" w:hAnsi="Garamond"/>
          <w:color w:val="000000" w:themeColor="text1"/>
        </w:rPr>
        <w:t xml:space="preserve"> на данъка през 2024 г. и занапред ще се увеличи дела на собствени приходи в общинския бюджет от данък при придобиване на имущества по дарение и безвъзмездно придобитите по друг начин имущества, </w:t>
      </w:r>
      <w:r w:rsidR="005C4268" w:rsidRPr="00914A52">
        <w:rPr>
          <w:rFonts w:ascii="Garamond" w:hAnsi="Garamond"/>
          <w:color w:val="000000" w:themeColor="text1"/>
        </w:rPr>
        <w:t xml:space="preserve">и при придобиване на недвижими имоти и ограничени вещни права върху тях по давност, </w:t>
      </w:r>
      <w:r w:rsidR="00960E91" w:rsidRPr="00914A52">
        <w:rPr>
          <w:rFonts w:ascii="Garamond" w:hAnsi="Garamond"/>
          <w:color w:val="000000" w:themeColor="text1"/>
        </w:rPr>
        <w:t>без да бъдат засегнати интересите на всички данъкоплатци в община Никопол, а само на определен кръг от тях, извършващи и сделки с имущества.</w:t>
      </w:r>
    </w:p>
    <w:p w14:paraId="7A947C40" w14:textId="77777777" w:rsidR="00CE26A8" w:rsidRPr="00914A52" w:rsidRDefault="00CE26A8" w:rsidP="00914A52">
      <w:pPr>
        <w:ind w:right="-6"/>
        <w:jc w:val="both"/>
        <w:rPr>
          <w:rFonts w:ascii="Garamond" w:hAnsi="Garamond" w:cstheme="majorHAnsi"/>
        </w:rPr>
      </w:pPr>
    </w:p>
    <w:p w14:paraId="422A8E91" w14:textId="148A52EF" w:rsidR="008D7640" w:rsidRPr="00914A52" w:rsidRDefault="00960E91" w:rsidP="00914A52">
      <w:pPr>
        <w:pStyle w:val="a3"/>
        <w:numPr>
          <w:ilvl w:val="0"/>
          <w:numId w:val="1"/>
        </w:numPr>
        <w:ind w:left="426" w:hanging="426"/>
        <w:jc w:val="both"/>
        <w:rPr>
          <w:rFonts w:ascii="Garamond" w:hAnsi="Garamond" w:cstheme="majorHAnsi"/>
          <w:b/>
          <w:bCs/>
        </w:rPr>
      </w:pPr>
      <w:r w:rsidRPr="00914A52">
        <w:rPr>
          <w:rFonts w:ascii="Garamond" w:hAnsi="Garamond" w:cstheme="majorHAnsi"/>
          <w:b/>
          <w:bCs/>
        </w:rPr>
        <w:t>Анализ за съответствие с правото на Европейския съюз:</w:t>
      </w:r>
    </w:p>
    <w:p w14:paraId="6B717E65" w14:textId="77777777" w:rsidR="008D7640" w:rsidRPr="00914A52" w:rsidRDefault="008D7640" w:rsidP="00914A52">
      <w:pPr>
        <w:pStyle w:val="a3"/>
        <w:ind w:left="284"/>
        <w:jc w:val="both"/>
        <w:rPr>
          <w:rFonts w:ascii="Garamond" w:hAnsi="Garamond" w:cstheme="majorHAnsi"/>
        </w:rPr>
      </w:pPr>
    </w:p>
    <w:p w14:paraId="34004031" w14:textId="335307D8" w:rsidR="00960E91" w:rsidRPr="00914A52" w:rsidRDefault="00960E91" w:rsidP="00914A52">
      <w:pPr>
        <w:pStyle w:val="a9"/>
        <w:shd w:val="clear" w:color="auto" w:fill="FFFFFF"/>
        <w:spacing w:before="0" w:beforeAutospacing="0" w:after="0" w:afterAutospacing="0"/>
        <w:jc w:val="both"/>
        <w:rPr>
          <w:rFonts w:ascii="Garamond" w:hAnsi="Garamond"/>
        </w:rPr>
      </w:pPr>
      <w:r w:rsidRPr="00914A52">
        <w:rPr>
          <w:rFonts w:ascii="Garamond" w:hAnsi="Garamond"/>
        </w:rPr>
        <w:t>Предлаганият проект на 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 е подзаконов нормативен акт, поради което съответствието й с правото на Европейския съюз е предопределено от разпоредбите на Европейската харта за местното самоуправление, директивите на Европейската общност, свързани с тази материя, предвид съответствието на проекта на Наредбата с основния нормативен акт (ЗМДТ) и други закони, предвиждащи изискване и правомощия за събиране на данъци, както и тяхното образуване.</w:t>
      </w:r>
    </w:p>
    <w:p w14:paraId="43FDF99C" w14:textId="77777777" w:rsidR="00F0090E" w:rsidRPr="00914A52" w:rsidRDefault="00F0090E" w:rsidP="00914A52">
      <w:pPr>
        <w:jc w:val="both"/>
        <w:rPr>
          <w:rFonts w:ascii="Garamond" w:hAnsi="Garamond"/>
        </w:rPr>
      </w:pPr>
    </w:p>
    <w:p w14:paraId="24C10B7D" w14:textId="4426E34A" w:rsidR="00960E91" w:rsidRPr="00914A52" w:rsidRDefault="00960E91" w:rsidP="00914A52">
      <w:pPr>
        <w:jc w:val="both"/>
        <w:rPr>
          <w:rFonts w:ascii="Garamond" w:hAnsi="Garamond"/>
        </w:rPr>
      </w:pPr>
      <w:r w:rsidRPr="00914A52">
        <w:rPr>
          <w:rFonts w:ascii="Garamond" w:hAnsi="Garamond"/>
        </w:rPr>
        <w:t xml:space="preserve">С оглед </w:t>
      </w:r>
      <w:r w:rsidR="00C5686E" w:rsidRPr="00914A52">
        <w:rPr>
          <w:rFonts w:ascii="Garamond" w:hAnsi="Garamond"/>
        </w:rPr>
        <w:t xml:space="preserve">изложеното в настоящата докладна записка </w:t>
      </w:r>
      <w:r w:rsidRPr="00914A52">
        <w:rPr>
          <w:rFonts w:ascii="Garamond" w:hAnsi="Garamond"/>
        </w:rPr>
        <w:t>и на основание чл. 7, ал. 2</w:t>
      </w:r>
      <w:r w:rsidR="007356D5" w:rsidRPr="00914A52">
        <w:rPr>
          <w:rFonts w:ascii="Garamond" w:hAnsi="Garamond"/>
        </w:rPr>
        <w:t xml:space="preserve"> и </w:t>
      </w:r>
      <w:r w:rsidRPr="00914A52">
        <w:rPr>
          <w:rFonts w:ascii="Garamond" w:hAnsi="Garamond"/>
        </w:rPr>
        <w:t xml:space="preserve">чл. 8 </w:t>
      </w:r>
      <w:r w:rsidR="000D3F65" w:rsidRPr="00914A52">
        <w:rPr>
          <w:rFonts w:ascii="Garamond" w:hAnsi="Garamond"/>
        </w:rPr>
        <w:t xml:space="preserve">от </w:t>
      </w:r>
      <w:r w:rsidR="007356D5" w:rsidRPr="00914A52">
        <w:rPr>
          <w:rFonts w:ascii="Garamond" w:hAnsi="Garamond"/>
        </w:rPr>
        <w:t>ЗНА</w:t>
      </w:r>
      <w:r w:rsidRPr="00914A52">
        <w:rPr>
          <w:rFonts w:ascii="Garamond" w:hAnsi="Garamond"/>
        </w:rPr>
        <w:t xml:space="preserve">, </w:t>
      </w:r>
      <w:r w:rsidR="007356D5" w:rsidRPr="00914A52">
        <w:rPr>
          <w:rFonts w:ascii="Garamond" w:hAnsi="Garamond"/>
        </w:rPr>
        <w:t xml:space="preserve">във връзка </w:t>
      </w:r>
      <w:r w:rsidRPr="00914A52">
        <w:rPr>
          <w:rFonts w:ascii="Garamond" w:hAnsi="Garamond"/>
        </w:rPr>
        <w:t xml:space="preserve">чл. 21, ал. 1, т. </w:t>
      </w:r>
      <w:r w:rsidR="00AC4AA8" w:rsidRPr="00914A52">
        <w:rPr>
          <w:rFonts w:ascii="Garamond" w:hAnsi="Garamond"/>
        </w:rPr>
        <w:t>23</w:t>
      </w:r>
      <w:r w:rsidRPr="00914A52">
        <w:rPr>
          <w:rFonts w:ascii="Garamond" w:hAnsi="Garamond"/>
        </w:rPr>
        <w:t xml:space="preserve"> и ал. 2 </w:t>
      </w:r>
      <w:r w:rsidR="000D3F65" w:rsidRPr="00914A52">
        <w:rPr>
          <w:rFonts w:ascii="Garamond" w:hAnsi="Garamond"/>
        </w:rPr>
        <w:t xml:space="preserve">от </w:t>
      </w:r>
      <w:r w:rsidR="007356D5" w:rsidRPr="00914A52">
        <w:rPr>
          <w:rFonts w:ascii="Garamond" w:hAnsi="Garamond"/>
        </w:rPr>
        <w:t>ЗМСМА</w:t>
      </w:r>
      <w:r w:rsidRPr="00914A52">
        <w:rPr>
          <w:rFonts w:ascii="Garamond" w:hAnsi="Garamond"/>
        </w:rPr>
        <w:t xml:space="preserve">, </w:t>
      </w:r>
      <w:r w:rsidR="007356D5" w:rsidRPr="00914A52">
        <w:rPr>
          <w:rFonts w:ascii="Garamond" w:hAnsi="Garamond"/>
        </w:rPr>
        <w:t xml:space="preserve">във връзка </w:t>
      </w:r>
      <w:r w:rsidRPr="00914A52">
        <w:rPr>
          <w:rFonts w:ascii="Garamond" w:hAnsi="Garamond"/>
        </w:rPr>
        <w:t xml:space="preserve">чл. 1, ал. 2 </w:t>
      </w:r>
      <w:r w:rsidR="000D3F65" w:rsidRPr="00914A52">
        <w:rPr>
          <w:rFonts w:ascii="Garamond" w:hAnsi="Garamond"/>
        </w:rPr>
        <w:t xml:space="preserve">от </w:t>
      </w:r>
      <w:r w:rsidR="007356D5" w:rsidRPr="00914A52">
        <w:rPr>
          <w:rFonts w:ascii="Garamond" w:hAnsi="Garamond"/>
        </w:rPr>
        <w:t>ЗМДТ</w:t>
      </w:r>
      <w:r w:rsidRPr="00914A52">
        <w:rPr>
          <w:rFonts w:ascii="Garamond" w:hAnsi="Garamond"/>
        </w:rPr>
        <w:t>, както и на основание чл. 76, ал. 3 и чл. 79</w:t>
      </w:r>
      <w:r w:rsidR="000D3F65" w:rsidRPr="00914A52">
        <w:rPr>
          <w:rFonts w:ascii="Garamond" w:hAnsi="Garamond"/>
        </w:rPr>
        <w:t xml:space="preserve"> от</w:t>
      </w:r>
      <w:r w:rsidRPr="00914A52">
        <w:rPr>
          <w:rFonts w:ascii="Garamond" w:hAnsi="Garamond"/>
        </w:rPr>
        <w:t xml:space="preserve"> </w:t>
      </w:r>
      <w:r w:rsidR="007356D5" w:rsidRPr="00914A52">
        <w:rPr>
          <w:rFonts w:ascii="Garamond" w:hAnsi="Garamond"/>
        </w:rPr>
        <w:t>АПК</w:t>
      </w:r>
      <w:r w:rsidRPr="00914A52">
        <w:rPr>
          <w:rFonts w:ascii="Garamond" w:hAnsi="Garamond"/>
        </w:rPr>
        <w:t xml:space="preserve">, предлагам на Общински съвет – Никопол да приеме следното </w:t>
      </w:r>
    </w:p>
    <w:p w14:paraId="1CE2B3F1" w14:textId="77777777" w:rsidR="0012598E" w:rsidRPr="00914A52" w:rsidRDefault="0012598E" w:rsidP="00914A52">
      <w:pPr>
        <w:jc w:val="both"/>
        <w:rPr>
          <w:rFonts w:ascii="Garamond" w:hAnsi="Garamond"/>
        </w:rPr>
      </w:pPr>
    </w:p>
    <w:p w14:paraId="1CE2887D" w14:textId="77777777" w:rsidR="00960E91" w:rsidRPr="00914A52" w:rsidRDefault="00960E91" w:rsidP="00914A52">
      <w:pPr>
        <w:jc w:val="center"/>
        <w:rPr>
          <w:rFonts w:ascii="Garamond" w:hAnsi="Garamond"/>
          <w:b/>
          <w:bCs/>
        </w:rPr>
      </w:pPr>
      <w:r w:rsidRPr="00914A52">
        <w:rPr>
          <w:rFonts w:ascii="Garamond" w:hAnsi="Garamond"/>
          <w:b/>
          <w:bCs/>
        </w:rPr>
        <w:t>Р Е Ш Е Н И Е</w:t>
      </w:r>
    </w:p>
    <w:p w14:paraId="399AE13A" w14:textId="77777777" w:rsidR="00960E91" w:rsidRPr="00914A52" w:rsidRDefault="00960E91" w:rsidP="00914A52">
      <w:pPr>
        <w:jc w:val="center"/>
        <w:rPr>
          <w:rFonts w:ascii="Garamond" w:hAnsi="Garamond"/>
          <w:b/>
          <w:bCs/>
        </w:rPr>
      </w:pPr>
    </w:p>
    <w:p w14:paraId="155EF105" w14:textId="25D6D2B3" w:rsidR="00960E91" w:rsidRPr="00914A52" w:rsidRDefault="00960E91" w:rsidP="00914A52">
      <w:pPr>
        <w:numPr>
          <w:ilvl w:val="0"/>
          <w:numId w:val="4"/>
        </w:numPr>
        <w:tabs>
          <w:tab w:val="left" w:pos="284"/>
        </w:tabs>
        <w:ind w:left="0" w:firstLine="0"/>
        <w:jc w:val="both"/>
        <w:rPr>
          <w:rFonts w:ascii="Garamond" w:hAnsi="Garamond"/>
          <w:b/>
          <w:bCs/>
        </w:rPr>
      </w:pPr>
      <w:r w:rsidRPr="00914A52">
        <w:rPr>
          <w:rFonts w:ascii="Garamond" w:hAnsi="Garamond"/>
          <w:b/>
          <w:bCs/>
        </w:rPr>
        <w:t xml:space="preserve">Общински съвет – Никопол приема 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 представляваща Приложение № 1 към настоящото решение. </w:t>
      </w:r>
    </w:p>
    <w:p w14:paraId="69190465" w14:textId="77777777" w:rsidR="00960E91" w:rsidRPr="00914A52" w:rsidRDefault="00960E91" w:rsidP="00914A52">
      <w:pPr>
        <w:jc w:val="both"/>
        <w:rPr>
          <w:rFonts w:ascii="Garamond" w:hAnsi="Garamond"/>
          <w:b/>
          <w:bCs/>
        </w:rPr>
      </w:pPr>
    </w:p>
    <w:p w14:paraId="76510203" w14:textId="56E34D4A" w:rsidR="00960E91" w:rsidRPr="00914A52" w:rsidRDefault="00960E91" w:rsidP="00914A52">
      <w:pPr>
        <w:jc w:val="both"/>
        <w:rPr>
          <w:rFonts w:ascii="Garamond" w:hAnsi="Garamond"/>
          <w:b/>
          <w:bCs/>
        </w:rPr>
      </w:pPr>
      <w:r w:rsidRPr="00914A52">
        <w:rPr>
          <w:rFonts w:ascii="Garamond" w:hAnsi="Garamond"/>
          <w:b/>
          <w:bCs/>
        </w:rPr>
        <w:t>ВНОСИТЕЛ:</w:t>
      </w:r>
    </w:p>
    <w:p w14:paraId="3FDD919C" w14:textId="3227DF58" w:rsidR="00C13AAE" w:rsidRPr="00914A52" w:rsidRDefault="00C13AAE" w:rsidP="00914A52">
      <w:pPr>
        <w:jc w:val="both"/>
        <w:rPr>
          <w:rFonts w:ascii="Garamond" w:hAnsi="Garamond" w:cstheme="majorHAnsi"/>
          <w:b/>
          <w:bCs/>
          <w:i/>
          <w:iCs/>
        </w:rPr>
      </w:pPr>
    </w:p>
    <w:p w14:paraId="16E3E535" w14:textId="35689BD9" w:rsidR="00960E91" w:rsidRPr="00914A52" w:rsidRDefault="00960E91" w:rsidP="00914A52">
      <w:pPr>
        <w:jc w:val="both"/>
        <w:rPr>
          <w:rFonts w:ascii="Garamond" w:hAnsi="Garamond" w:cstheme="majorHAnsi"/>
          <w:b/>
          <w:bCs/>
        </w:rPr>
      </w:pPr>
      <w:r w:rsidRPr="00914A52">
        <w:rPr>
          <w:rFonts w:ascii="Garamond" w:hAnsi="Garamond" w:cstheme="majorHAnsi"/>
          <w:b/>
          <w:bCs/>
        </w:rPr>
        <w:t>ЕМИЛ ЦЕКОВ</w:t>
      </w:r>
    </w:p>
    <w:p w14:paraId="031B48B3" w14:textId="6867DFC3" w:rsidR="00960E91" w:rsidRPr="00914A52" w:rsidRDefault="00960E91" w:rsidP="00914A52">
      <w:pPr>
        <w:jc w:val="both"/>
        <w:rPr>
          <w:rFonts w:ascii="Garamond" w:hAnsi="Garamond" w:cstheme="majorHAnsi"/>
          <w:b/>
          <w:bCs/>
        </w:rPr>
      </w:pPr>
      <w:r w:rsidRPr="00914A52">
        <w:rPr>
          <w:rFonts w:ascii="Garamond" w:hAnsi="Garamond" w:cstheme="majorHAnsi"/>
          <w:b/>
          <w:bCs/>
        </w:rPr>
        <w:t xml:space="preserve">Кмет на Община Никопол </w:t>
      </w:r>
    </w:p>
    <w:p w14:paraId="7B9BBE05" w14:textId="77777777" w:rsidR="000E6389" w:rsidRPr="00914A52" w:rsidRDefault="000E6389" w:rsidP="00914A52">
      <w:pPr>
        <w:jc w:val="both"/>
        <w:rPr>
          <w:rFonts w:ascii="Garamond" w:hAnsi="Garamond" w:cs="Calibri"/>
          <w:b/>
          <w:bCs/>
          <w:i/>
          <w:iCs/>
        </w:rPr>
      </w:pPr>
    </w:p>
    <w:p w14:paraId="156789BE" w14:textId="77777777" w:rsidR="00914A52" w:rsidRDefault="00914A52" w:rsidP="00914A52">
      <w:pPr>
        <w:jc w:val="both"/>
        <w:rPr>
          <w:rFonts w:ascii="Garamond" w:hAnsi="Garamond" w:cs="Calibri"/>
        </w:rPr>
      </w:pPr>
    </w:p>
    <w:p w14:paraId="095A0958" w14:textId="49CE9644" w:rsidR="00914A52" w:rsidRDefault="00914A52" w:rsidP="00914A52">
      <w:pPr>
        <w:jc w:val="both"/>
        <w:rPr>
          <w:rFonts w:ascii="Garamond" w:hAnsi="Garamond" w:cs="Calibri"/>
        </w:rPr>
      </w:pPr>
      <w:r>
        <w:rPr>
          <w:rFonts w:ascii="Garamond" w:hAnsi="Garamond" w:cs="Calibri"/>
        </w:rPr>
        <w:t>Съгласували:</w:t>
      </w:r>
    </w:p>
    <w:p w14:paraId="5E251FFA" w14:textId="77777777" w:rsidR="00914A52" w:rsidRDefault="00914A52" w:rsidP="00914A52">
      <w:pPr>
        <w:jc w:val="both"/>
        <w:rPr>
          <w:rFonts w:ascii="Garamond" w:hAnsi="Garamond" w:cs="Calibri"/>
        </w:rPr>
      </w:pPr>
    </w:p>
    <w:p w14:paraId="51489DB3" w14:textId="77777777" w:rsidR="00914A52" w:rsidRPr="00914A52" w:rsidRDefault="00914A52" w:rsidP="00914A52">
      <w:pPr>
        <w:jc w:val="both"/>
        <w:rPr>
          <w:rFonts w:ascii="Garamond" w:hAnsi="Garamond" w:cs="Calibri"/>
        </w:rPr>
      </w:pPr>
      <w:r w:rsidRPr="00914A52">
        <w:rPr>
          <w:rFonts w:ascii="Garamond" w:hAnsi="Garamond" w:cs="Calibri"/>
        </w:rPr>
        <w:t>…………………</w:t>
      </w:r>
    </w:p>
    <w:p w14:paraId="69D6BABC" w14:textId="77777777" w:rsidR="00914A52" w:rsidRDefault="00914A52" w:rsidP="00914A52">
      <w:pPr>
        <w:jc w:val="both"/>
        <w:rPr>
          <w:rFonts w:ascii="Garamond" w:hAnsi="Garamond" w:cs="Calibri"/>
        </w:rPr>
      </w:pPr>
      <w:r w:rsidRPr="00914A52">
        <w:rPr>
          <w:rFonts w:ascii="Garamond" w:hAnsi="Garamond" w:cs="Calibri"/>
        </w:rPr>
        <w:t>…………………</w:t>
      </w:r>
    </w:p>
    <w:p w14:paraId="64B831C4" w14:textId="77777777" w:rsidR="00914A52" w:rsidRDefault="00914A52" w:rsidP="00914A52">
      <w:pPr>
        <w:jc w:val="both"/>
        <w:rPr>
          <w:rFonts w:ascii="Garamond" w:hAnsi="Garamond" w:cs="Calibri"/>
        </w:rPr>
      </w:pPr>
    </w:p>
    <w:p w14:paraId="7A312112" w14:textId="77777777" w:rsidR="00914A52" w:rsidRDefault="00914A52" w:rsidP="00914A52">
      <w:pPr>
        <w:jc w:val="both"/>
        <w:rPr>
          <w:rFonts w:ascii="Garamond" w:hAnsi="Garamond" w:cs="Calibri"/>
        </w:rPr>
      </w:pPr>
    </w:p>
    <w:p w14:paraId="38608A03" w14:textId="6DC6AEE9" w:rsidR="000E6389" w:rsidRPr="00914A52" w:rsidRDefault="000E6389" w:rsidP="00914A52">
      <w:pPr>
        <w:jc w:val="both"/>
        <w:rPr>
          <w:rFonts w:ascii="Garamond" w:hAnsi="Garamond" w:cs="Calibri"/>
        </w:rPr>
      </w:pPr>
      <w:r w:rsidRPr="00914A52">
        <w:rPr>
          <w:rFonts w:ascii="Garamond" w:hAnsi="Garamond" w:cs="Calibri"/>
        </w:rPr>
        <w:t>Изготвили:</w:t>
      </w:r>
    </w:p>
    <w:p w14:paraId="0FA818B6" w14:textId="77777777" w:rsidR="00FB448A" w:rsidRPr="00914A52" w:rsidRDefault="00FB448A" w:rsidP="00914A52">
      <w:pPr>
        <w:jc w:val="both"/>
        <w:rPr>
          <w:rFonts w:ascii="Garamond" w:hAnsi="Garamond" w:cs="Calibri"/>
        </w:rPr>
      </w:pPr>
    </w:p>
    <w:p w14:paraId="65049446" w14:textId="70115873" w:rsidR="000E6389" w:rsidRPr="00914A52" w:rsidRDefault="000E6389" w:rsidP="00914A52">
      <w:pPr>
        <w:jc w:val="both"/>
        <w:rPr>
          <w:rFonts w:ascii="Garamond" w:hAnsi="Garamond" w:cs="Calibri"/>
        </w:rPr>
      </w:pPr>
      <w:r w:rsidRPr="00914A52">
        <w:rPr>
          <w:rFonts w:ascii="Garamond" w:hAnsi="Garamond" w:cs="Calibri"/>
        </w:rPr>
        <w:t>…………………</w:t>
      </w:r>
    </w:p>
    <w:p w14:paraId="5026E3A4" w14:textId="77777777" w:rsidR="000E6389" w:rsidRDefault="000E6389" w:rsidP="00914A52">
      <w:pPr>
        <w:jc w:val="both"/>
        <w:rPr>
          <w:rFonts w:ascii="Garamond" w:hAnsi="Garamond" w:cs="Calibri"/>
        </w:rPr>
      </w:pPr>
      <w:r w:rsidRPr="00914A52">
        <w:rPr>
          <w:rFonts w:ascii="Garamond" w:hAnsi="Garamond" w:cs="Calibri"/>
        </w:rPr>
        <w:t>…………………</w:t>
      </w:r>
    </w:p>
    <w:p w14:paraId="1F3B62B2" w14:textId="77777777" w:rsidR="00914A52" w:rsidRDefault="00914A52" w:rsidP="00914A52">
      <w:pPr>
        <w:jc w:val="both"/>
        <w:rPr>
          <w:rFonts w:ascii="Garamond" w:hAnsi="Garamond" w:cs="Calibri"/>
        </w:rPr>
      </w:pPr>
    </w:p>
    <w:p w14:paraId="6D3CFA93" w14:textId="77777777" w:rsidR="00914A52" w:rsidRPr="00914A52" w:rsidRDefault="00914A52" w:rsidP="00914A52">
      <w:pPr>
        <w:jc w:val="both"/>
        <w:rPr>
          <w:rFonts w:ascii="Garamond" w:hAnsi="Garamond" w:cs="Calibri"/>
        </w:rPr>
      </w:pPr>
    </w:p>
    <w:sectPr w:rsidR="00914A52" w:rsidRPr="00914A52" w:rsidSect="00CE0A4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48B8" w14:textId="77777777" w:rsidR="00A56561" w:rsidRDefault="00A56561" w:rsidP="002F3D1E">
      <w:r>
        <w:separator/>
      </w:r>
    </w:p>
  </w:endnote>
  <w:endnote w:type="continuationSeparator" w:id="0">
    <w:p w14:paraId="71528BE2" w14:textId="77777777" w:rsidR="00A56561" w:rsidRDefault="00A56561" w:rsidP="002F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D4B0" w14:textId="77777777" w:rsidR="00B65E9F" w:rsidRDefault="00B65E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499933726"/>
      <w:docPartObj>
        <w:docPartGallery w:val="Page Numbers (Bottom of Page)"/>
        <w:docPartUnique/>
      </w:docPartObj>
    </w:sdtPr>
    <w:sdtContent>
      <w:p w14:paraId="1A56F65D" w14:textId="189F2752" w:rsidR="00CB1545" w:rsidRPr="00CB1545" w:rsidRDefault="00CB1545">
        <w:pPr>
          <w:pStyle w:val="a7"/>
          <w:jc w:val="center"/>
          <w:rPr>
            <w:rFonts w:ascii="Garamond" w:hAnsi="Garamond"/>
          </w:rPr>
        </w:pPr>
        <w:r w:rsidRPr="00CB1545">
          <w:rPr>
            <w:rFonts w:ascii="Garamond" w:hAnsi="Garamond"/>
            <w:noProof/>
          </w:rPr>
          <mc:AlternateContent>
            <mc:Choice Requires="wps">
              <w:drawing>
                <wp:inline distT="0" distB="0" distL="0" distR="0" wp14:anchorId="75DDB0E9" wp14:editId="73E6D3C0">
                  <wp:extent cx="5467350" cy="45085"/>
                  <wp:effectExtent l="0" t="9525" r="0" b="2540"/>
                  <wp:docPr id="807033775" name="Блоксхема: решение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204B308" id="_x0000_t110" coordsize="21600,21600" o:spt="110" path="m10800,l,10800,10800,21600,21600,10800xe">
                  <v:stroke joinstyle="miter"/>
                  <v:path gradientshapeok="t" o:connecttype="rect" textboxrect="5400,5400,16200,16200"/>
                </v:shapetype>
                <v:shape id="Блоксхема: решение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153608D5" w14:textId="03EC3AF9" w:rsidR="00CB1545" w:rsidRPr="00CB1545" w:rsidRDefault="00CB1545">
        <w:pPr>
          <w:pStyle w:val="a7"/>
          <w:jc w:val="center"/>
          <w:rPr>
            <w:rFonts w:ascii="Garamond" w:hAnsi="Garamond"/>
          </w:rPr>
        </w:pPr>
        <w:r w:rsidRPr="00CB1545">
          <w:rPr>
            <w:rFonts w:ascii="Garamond" w:hAnsi="Garamond"/>
          </w:rPr>
          <w:fldChar w:fldCharType="begin"/>
        </w:r>
        <w:r w:rsidRPr="00CB1545">
          <w:rPr>
            <w:rFonts w:ascii="Garamond" w:hAnsi="Garamond"/>
          </w:rPr>
          <w:instrText>PAGE    \* MERGEFORMAT</w:instrText>
        </w:r>
        <w:r w:rsidRPr="00CB1545">
          <w:rPr>
            <w:rFonts w:ascii="Garamond" w:hAnsi="Garamond"/>
          </w:rPr>
          <w:fldChar w:fldCharType="separate"/>
        </w:r>
        <w:r w:rsidRPr="00CB1545">
          <w:rPr>
            <w:rFonts w:ascii="Garamond" w:hAnsi="Garamond"/>
          </w:rPr>
          <w:t>2</w:t>
        </w:r>
        <w:r w:rsidRPr="00CB1545">
          <w:rPr>
            <w:rFonts w:ascii="Garamond" w:hAnsi="Garamond"/>
          </w:rPr>
          <w:fldChar w:fldCharType="end"/>
        </w:r>
      </w:p>
    </w:sdtContent>
  </w:sdt>
  <w:p w14:paraId="161E2F3C" w14:textId="77777777" w:rsidR="002F3D1E" w:rsidRDefault="002F3D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792" w14:textId="77777777" w:rsidR="00B65E9F" w:rsidRDefault="00B65E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A921" w14:textId="77777777" w:rsidR="00A56561" w:rsidRDefault="00A56561" w:rsidP="002F3D1E">
      <w:r>
        <w:separator/>
      </w:r>
    </w:p>
  </w:footnote>
  <w:footnote w:type="continuationSeparator" w:id="0">
    <w:p w14:paraId="23A2EDB1" w14:textId="77777777" w:rsidR="00A56561" w:rsidRDefault="00A56561" w:rsidP="002F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62D4" w14:textId="2FF3574B" w:rsidR="00B65E9F" w:rsidRDefault="00000000">
    <w:pPr>
      <w:pStyle w:val="a5"/>
    </w:pPr>
    <w:r>
      <w:rPr>
        <w:noProof/>
      </w:rPr>
      <w:pict w14:anchorId="60B58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277297" o:spid="_x0000_s1029"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Garamond&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98A" w14:textId="21618A83" w:rsidR="00B65E9F" w:rsidRDefault="00000000">
    <w:pPr>
      <w:pStyle w:val="a5"/>
    </w:pPr>
    <w:r>
      <w:rPr>
        <w:noProof/>
      </w:rPr>
      <w:pict w14:anchorId="6F260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277298" o:spid="_x0000_s1030"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Garamond&quot;;font-size:1pt" string="ПРОЕ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6345" w14:textId="09FC6985" w:rsidR="00B65E9F" w:rsidRDefault="00000000">
    <w:pPr>
      <w:pStyle w:val="a5"/>
    </w:pPr>
    <w:r>
      <w:rPr>
        <w:noProof/>
      </w:rPr>
      <w:pict w14:anchorId="6BC89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277296" o:spid="_x0000_s1028"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Garamond&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726F"/>
    <w:multiLevelType w:val="hybridMultilevel"/>
    <w:tmpl w:val="32A2FBDE"/>
    <w:lvl w:ilvl="0" w:tplc="FA68FD46">
      <w:start w:val="1"/>
      <w:numFmt w:val="upperRoman"/>
      <w:lvlText w:val="%1."/>
      <w:lvlJc w:val="left"/>
      <w:pPr>
        <w:ind w:left="1080" w:hanging="720"/>
      </w:pPr>
      <w:rPr>
        <w:rFonts w:hint="default"/>
      </w:rPr>
    </w:lvl>
    <w:lvl w:ilvl="1" w:tplc="2E4C8292">
      <w:start w:val="5"/>
      <w:numFmt w:val="bullet"/>
      <w:lvlText w:val="-"/>
      <w:lvlJc w:val="left"/>
      <w:pPr>
        <w:ind w:left="1440" w:hanging="360"/>
      </w:pPr>
      <w:rPr>
        <w:rFonts w:ascii="Arial Rounded MT Bold" w:eastAsiaTheme="minorHAnsi" w:hAnsi="Arial Rounded MT Bold" w:cstheme="minorBid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F597992"/>
    <w:multiLevelType w:val="hybridMultilevel"/>
    <w:tmpl w:val="B42812F2"/>
    <w:lvl w:ilvl="0" w:tplc="C9BEFB0E">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4263B66"/>
    <w:multiLevelType w:val="hybridMultilevel"/>
    <w:tmpl w:val="D3E808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855250D"/>
    <w:multiLevelType w:val="multilevel"/>
    <w:tmpl w:val="58A8797C"/>
    <w:lvl w:ilvl="0">
      <w:start w:val="5"/>
      <w:numFmt w:val="bullet"/>
      <w:lvlText w:val="-"/>
      <w:lvlJc w:val="left"/>
      <w:pPr>
        <w:tabs>
          <w:tab w:val="num" w:pos="720"/>
        </w:tabs>
        <w:ind w:left="720" w:hanging="360"/>
      </w:pPr>
      <w:rPr>
        <w:rFonts w:ascii="Arial Rounded MT Bold" w:eastAsiaTheme="minorHAnsi" w:hAnsi="Arial Rounded MT Bol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86655"/>
    <w:multiLevelType w:val="multilevel"/>
    <w:tmpl w:val="69F8F02E"/>
    <w:lvl w:ilvl="0">
      <w:start w:val="5"/>
      <w:numFmt w:val="bullet"/>
      <w:lvlText w:val="-"/>
      <w:lvlJc w:val="left"/>
      <w:pPr>
        <w:tabs>
          <w:tab w:val="num" w:pos="720"/>
        </w:tabs>
        <w:ind w:left="720" w:hanging="360"/>
      </w:pPr>
      <w:rPr>
        <w:rFonts w:ascii="Garamond" w:eastAsiaTheme="minorHAnsi" w:hAnsi="Garamond" w:cstheme="minorBidi"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80C29"/>
    <w:multiLevelType w:val="hybridMultilevel"/>
    <w:tmpl w:val="155E0BB0"/>
    <w:lvl w:ilvl="0" w:tplc="C1545DBE">
      <w:start w:val="1"/>
      <w:numFmt w:val="decimal"/>
      <w:lvlText w:val="%1."/>
      <w:lvlJc w:val="left"/>
      <w:pPr>
        <w:ind w:left="1211" w:hanging="360"/>
      </w:pPr>
      <w:rPr>
        <w:rFonts w:hint="default"/>
        <w:b/>
        <w:bCs/>
        <w:u w:val="single"/>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15:restartNumberingAfterBreak="0">
    <w:nsid w:val="53802417"/>
    <w:multiLevelType w:val="hybridMultilevel"/>
    <w:tmpl w:val="9F3640D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03107606">
    <w:abstractNumId w:val="0"/>
  </w:num>
  <w:num w:numId="2" w16cid:durableId="2082559046">
    <w:abstractNumId w:val="1"/>
  </w:num>
  <w:num w:numId="3" w16cid:durableId="1968706487">
    <w:abstractNumId w:val="6"/>
  </w:num>
  <w:num w:numId="4" w16cid:durableId="355275950">
    <w:abstractNumId w:val="2"/>
  </w:num>
  <w:num w:numId="5" w16cid:durableId="762650493">
    <w:abstractNumId w:val="5"/>
  </w:num>
  <w:num w:numId="6" w16cid:durableId="1332636618">
    <w:abstractNumId w:val="4"/>
  </w:num>
  <w:num w:numId="7" w16cid:durableId="569392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83"/>
    <w:rsid w:val="00013730"/>
    <w:rsid w:val="000317B6"/>
    <w:rsid w:val="000370D1"/>
    <w:rsid w:val="00055273"/>
    <w:rsid w:val="000823A1"/>
    <w:rsid w:val="000859D7"/>
    <w:rsid w:val="000943DC"/>
    <w:rsid w:val="000B60EE"/>
    <w:rsid w:val="000B7542"/>
    <w:rsid w:val="000C686B"/>
    <w:rsid w:val="000D3F65"/>
    <w:rsid w:val="000E4ABB"/>
    <w:rsid w:val="000E6389"/>
    <w:rsid w:val="000E64A2"/>
    <w:rsid w:val="000E6C2A"/>
    <w:rsid w:val="000F0345"/>
    <w:rsid w:val="00115801"/>
    <w:rsid w:val="001170C1"/>
    <w:rsid w:val="0012598E"/>
    <w:rsid w:val="001546A2"/>
    <w:rsid w:val="00157196"/>
    <w:rsid w:val="00164FA9"/>
    <w:rsid w:val="001756AA"/>
    <w:rsid w:val="001B08F0"/>
    <w:rsid w:val="001D6F27"/>
    <w:rsid w:val="001E28A4"/>
    <w:rsid w:val="001F1CBF"/>
    <w:rsid w:val="002069CC"/>
    <w:rsid w:val="00235871"/>
    <w:rsid w:val="00250E77"/>
    <w:rsid w:val="00256A71"/>
    <w:rsid w:val="0026512D"/>
    <w:rsid w:val="00280067"/>
    <w:rsid w:val="00282BAD"/>
    <w:rsid w:val="00291CC2"/>
    <w:rsid w:val="00296883"/>
    <w:rsid w:val="002972AE"/>
    <w:rsid w:val="002A65CD"/>
    <w:rsid w:val="002C3FB6"/>
    <w:rsid w:val="002D6400"/>
    <w:rsid w:val="002F3D1E"/>
    <w:rsid w:val="003014A0"/>
    <w:rsid w:val="003145BF"/>
    <w:rsid w:val="0031627D"/>
    <w:rsid w:val="00323F6B"/>
    <w:rsid w:val="00326ACD"/>
    <w:rsid w:val="00332925"/>
    <w:rsid w:val="003B762F"/>
    <w:rsid w:val="003C3F2B"/>
    <w:rsid w:val="003E32E3"/>
    <w:rsid w:val="00403EC9"/>
    <w:rsid w:val="004078DF"/>
    <w:rsid w:val="00410AF0"/>
    <w:rsid w:val="0041122C"/>
    <w:rsid w:val="00415C91"/>
    <w:rsid w:val="00427EB2"/>
    <w:rsid w:val="00427ECD"/>
    <w:rsid w:val="00435476"/>
    <w:rsid w:val="00471E82"/>
    <w:rsid w:val="00472DDB"/>
    <w:rsid w:val="004874A9"/>
    <w:rsid w:val="00487CAB"/>
    <w:rsid w:val="004B2C81"/>
    <w:rsid w:val="004C5B56"/>
    <w:rsid w:val="004D1C74"/>
    <w:rsid w:val="00512217"/>
    <w:rsid w:val="00513066"/>
    <w:rsid w:val="00525BCA"/>
    <w:rsid w:val="00532389"/>
    <w:rsid w:val="00536903"/>
    <w:rsid w:val="00542E76"/>
    <w:rsid w:val="00545D11"/>
    <w:rsid w:val="005567A3"/>
    <w:rsid w:val="0056069A"/>
    <w:rsid w:val="00566A1A"/>
    <w:rsid w:val="00567ADC"/>
    <w:rsid w:val="00580690"/>
    <w:rsid w:val="005965C8"/>
    <w:rsid w:val="005A0B3E"/>
    <w:rsid w:val="005A185F"/>
    <w:rsid w:val="005B1D3F"/>
    <w:rsid w:val="005B505D"/>
    <w:rsid w:val="005C41F7"/>
    <w:rsid w:val="005C4268"/>
    <w:rsid w:val="005C7EE8"/>
    <w:rsid w:val="005E310A"/>
    <w:rsid w:val="005F5B2E"/>
    <w:rsid w:val="006057E9"/>
    <w:rsid w:val="00616E70"/>
    <w:rsid w:val="0062068D"/>
    <w:rsid w:val="00621249"/>
    <w:rsid w:val="006305F2"/>
    <w:rsid w:val="006644E1"/>
    <w:rsid w:val="00673388"/>
    <w:rsid w:val="00694E15"/>
    <w:rsid w:val="00697BE1"/>
    <w:rsid w:val="006D1B3B"/>
    <w:rsid w:val="006D382F"/>
    <w:rsid w:val="006E4F36"/>
    <w:rsid w:val="006F4D66"/>
    <w:rsid w:val="00706C07"/>
    <w:rsid w:val="007169C3"/>
    <w:rsid w:val="00727AC5"/>
    <w:rsid w:val="00732259"/>
    <w:rsid w:val="007356D5"/>
    <w:rsid w:val="0075759F"/>
    <w:rsid w:val="00777F12"/>
    <w:rsid w:val="00785633"/>
    <w:rsid w:val="00797E71"/>
    <w:rsid w:val="007A10EC"/>
    <w:rsid w:val="007C35E3"/>
    <w:rsid w:val="007C5349"/>
    <w:rsid w:val="007C7F39"/>
    <w:rsid w:val="007D44F1"/>
    <w:rsid w:val="007E03A1"/>
    <w:rsid w:val="007F09C4"/>
    <w:rsid w:val="007F1E50"/>
    <w:rsid w:val="0080465F"/>
    <w:rsid w:val="008173AE"/>
    <w:rsid w:val="00841EC7"/>
    <w:rsid w:val="00846D89"/>
    <w:rsid w:val="00851F6C"/>
    <w:rsid w:val="00853A5E"/>
    <w:rsid w:val="00861523"/>
    <w:rsid w:val="0088264A"/>
    <w:rsid w:val="008A0469"/>
    <w:rsid w:val="008C5062"/>
    <w:rsid w:val="008D7640"/>
    <w:rsid w:val="008F1BC2"/>
    <w:rsid w:val="0090372C"/>
    <w:rsid w:val="00911BBE"/>
    <w:rsid w:val="00914A52"/>
    <w:rsid w:val="0092476B"/>
    <w:rsid w:val="009444C9"/>
    <w:rsid w:val="00953E54"/>
    <w:rsid w:val="00960E91"/>
    <w:rsid w:val="00983E38"/>
    <w:rsid w:val="009B6201"/>
    <w:rsid w:val="009C34B6"/>
    <w:rsid w:val="009C7DCE"/>
    <w:rsid w:val="009D383D"/>
    <w:rsid w:val="009D6F1F"/>
    <w:rsid w:val="009E4D7B"/>
    <w:rsid w:val="009E5892"/>
    <w:rsid w:val="009E73AE"/>
    <w:rsid w:val="009F28DC"/>
    <w:rsid w:val="00A0294F"/>
    <w:rsid w:val="00A33241"/>
    <w:rsid w:val="00A44B85"/>
    <w:rsid w:val="00A52D15"/>
    <w:rsid w:val="00A56561"/>
    <w:rsid w:val="00A61C55"/>
    <w:rsid w:val="00A91835"/>
    <w:rsid w:val="00A94381"/>
    <w:rsid w:val="00AA3FF6"/>
    <w:rsid w:val="00AB481D"/>
    <w:rsid w:val="00AC4AA8"/>
    <w:rsid w:val="00AE15EA"/>
    <w:rsid w:val="00AF11C6"/>
    <w:rsid w:val="00AF5FF4"/>
    <w:rsid w:val="00B0447D"/>
    <w:rsid w:val="00B30D1F"/>
    <w:rsid w:val="00B31062"/>
    <w:rsid w:val="00B622AB"/>
    <w:rsid w:val="00B65E9F"/>
    <w:rsid w:val="00B7051A"/>
    <w:rsid w:val="00B766B1"/>
    <w:rsid w:val="00B81D6D"/>
    <w:rsid w:val="00B95854"/>
    <w:rsid w:val="00BB7EC5"/>
    <w:rsid w:val="00BC0FA2"/>
    <w:rsid w:val="00BC2514"/>
    <w:rsid w:val="00C03BD1"/>
    <w:rsid w:val="00C13AAE"/>
    <w:rsid w:val="00C172DA"/>
    <w:rsid w:val="00C46EB8"/>
    <w:rsid w:val="00C52972"/>
    <w:rsid w:val="00C5686E"/>
    <w:rsid w:val="00C576DA"/>
    <w:rsid w:val="00C66DA3"/>
    <w:rsid w:val="00C800B3"/>
    <w:rsid w:val="00C95CB7"/>
    <w:rsid w:val="00CB1545"/>
    <w:rsid w:val="00CB2424"/>
    <w:rsid w:val="00CB3030"/>
    <w:rsid w:val="00CB3B0F"/>
    <w:rsid w:val="00CE0219"/>
    <w:rsid w:val="00CE0A4F"/>
    <w:rsid w:val="00CE26A8"/>
    <w:rsid w:val="00CE7AA3"/>
    <w:rsid w:val="00CF1581"/>
    <w:rsid w:val="00D408C5"/>
    <w:rsid w:val="00D46BA6"/>
    <w:rsid w:val="00D71169"/>
    <w:rsid w:val="00D723DE"/>
    <w:rsid w:val="00D74F9E"/>
    <w:rsid w:val="00D814AE"/>
    <w:rsid w:val="00D914FE"/>
    <w:rsid w:val="00D94B90"/>
    <w:rsid w:val="00DB7217"/>
    <w:rsid w:val="00DD7AB2"/>
    <w:rsid w:val="00DE71CA"/>
    <w:rsid w:val="00DF1C08"/>
    <w:rsid w:val="00DF2E8F"/>
    <w:rsid w:val="00E12A23"/>
    <w:rsid w:val="00E24DB5"/>
    <w:rsid w:val="00E36D6B"/>
    <w:rsid w:val="00E36D9A"/>
    <w:rsid w:val="00E60E81"/>
    <w:rsid w:val="00E6239E"/>
    <w:rsid w:val="00E679CA"/>
    <w:rsid w:val="00E80597"/>
    <w:rsid w:val="00E8654A"/>
    <w:rsid w:val="00E92D9A"/>
    <w:rsid w:val="00EC3454"/>
    <w:rsid w:val="00EE43BE"/>
    <w:rsid w:val="00EE76C6"/>
    <w:rsid w:val="00EF7349"/>
    <w:rsid w:val="00F0090E"/>
    <w:rsid w:val="00F12D1C"/>
    <w:rsid w:val="00F33D80"/>
    <w:rsid w:val="00F65708"/>
    <w:rsid w:val="00F71C2E"/>
    <w:rsid w:val="00F76F9C"/>
    <w:rsid w:val="00F83742"/>
    <w:rsid w:val="00FA6E65"/>
    <w:rsid w:val="00FB192A"/>
    <w:rsid w:val="00FB448A"/>
    <w:rsid w:val="00FE08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22ABD1"/>
  <w15:chartTrackingRefBased/>
  <w15:docId w15:val="{4525C9BB-4A76-4B44-B850-EF155784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883"/>
    <w:pPr>
      <w:ind w:left="720"/>
      <w:contextualSpacing/>
    </w:pPr>
  </w:style>
  <w:style w:type="character" w:styleId="a4">
    <w:name w:val="Strong"/>
    <w:qFormat/>
    <w:rsid w:val="003C3F2B"/>
    <w:rPr>
      <w:b/>
      <w:bCs/>
    </w:rPr>
  </w:style>
  <w:style w:type="character" w:customStyle="1" w:styleId="markedcontent">
    <w:name w:val="markedcontent"/>
    <w:basedOn w:val="a0"/>
    <w:rsid w:val="00055273"/>
  </w:style>
  <w:style w:type="paragraph" w:styleId="a5">
    <w:name w:val="header"/>
    <w:basedOn w:val="a"/>
    <w:link w:val="a6"/>
    <w:uiPriority w:val="99"/>
    <w:unhideWhenUsed/>
    <w:rsid w:val="002F3D1E"/>
    <w:pPr>
      <w:tabs>
        <w:tab w:val="center" w:pos="4703"/>
        <w:tab w:val="right" w:pos="9406"/>
      </w:tabs>
    </w:pPr>
  </w:style>
  <w:style w:type="character" w:customStyle="1" w:styleId="a6">
    <w:name w:val="Горен колонтитул Знак"/>
    <w:basedOn w:val="a0"/>
    <w:link w:val="a5"/>
    <w:uiPriority w:val="99"/>
    <w:rsid w:val="002F3D1E"/>
  </w:style>
  <w:style w:type="paragraph" w:styleId="a7">
    <w:name w:val="footer"/>
    <w:basedOn w:val="a"/>
    <w:link w:val="a8"/>
    <w:uiPriority w:val="99"/>
    <w:unhideWhenUsed/>
    <w:rsid w:val="002F3D1E"/>
    <w:pPr>
      <w:tabs>
        <w:tab w:val="center" w:pos="4703"/>
        <w:tab w:val="right" w:pos="9406"/>
      </w:tabs>
    </w:pPr>
  </w:style>
  <w:style w:type="character" w:customStyle="1" w:styleId="a8">
    <w:name w:val="Долен колонтитул Знак"/>
    <w:basedOn w:val="a0"/>
    <w:link w:val="a7"/>
    <w:uiPriority w:val="99"/>
    <w:rsid w:val="002F3D1E"/>
  </w:style>
  <w:style w:type="paragraph" w:styleId="a9">
    <w:name w:val="Normal (Web)"/>
    <w:basedOn w:val="a"/>
    <w:uiPriority w:val="99"/>
    <w:unhideWhenUsed/>
    <w:rsid w:val="001E28A4"/>
    <w:pPr>
      <w:spacing w:before="100" w:beforeAutospacing="1" w:after="100" w:afterAutospacing="1"/>
    </w:pPr>
    <w:rPr>
      <w:rFonts w:ascii="Times New Roman" w:eastAsia="Times New Roman" w:hAnsi="Times New Roman" w:cs="Times New Roman"/>
      <w:lang w:eastAsia="bg-BG"/>
    </w:rPr>
  </w:style>
  <w:style w:type="table" w:styleId="aa">
    <w:name w:val="Table Grid"/>
    <w:basedOn w:val="a1"/>
    <w:uiPriority w:val="39"/>
    <w:rsid w:val="0001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934">
      <w:bodyDiv w:val="1"/>
      <w:marLeft w:val="0"/>
      <w:marRight w:val="0"/>
      <w:marTop w:val="0"/>
      <w:marBottom w:val="0"/>
      <w:divBdr>
        <w:top w:val="none" w:sz="0" w:space="0" w:color="auto"/>
        <w:left w:val="none" w:sz="0" w:space="0" w:color="auto"/>
        <w:bottom w:val="none" w:sz="0" w:space="0" w:color="auto"/>
        <w:right w:val="none" w:sz="0" w:space="0" w:color="auto"/>
      </w:divBdr>
    </w:div>
    <w:div w:id="35931825">
      <w:bodyDiv w:val="1"/>
      <w:marLeft w:val="0"/>
      <w:marRight w:val="0"/>
      <w:marTop w:val="0"/>
      <w:marBottom w:val="0"/>
      <w:divBdr>
        <w:top w:val="none" w:sz="0" w:space="0" w:color="auto"/>
        <w:left w:val="none" w:sz="0" w:space="0" w:color="auto"/>
        <w:bottom w:val="none" w:sz="0" w:space="0" w:color="auto"/>
        <w:right w:val="none" w:sz="0" w:space="0" w:color="auto"/>
      </w:divBdr>
    </w:div>
    <w:div w:id="143208724">
      <w:bodyDiv w:val="1"/>
      <w:marLeft w:val="0"/>
      <w:marRight w:val="0"/>
      <w:marTop w:val="0"/>
      <w:marBottom w:val="0"/>
      <w:divBdr>
        <w:top w:val="none" w:sz="0" w:space="0" w:color="auto"/>
        <w:left w:val="none" w:sz="0" w:space="0" w:color="auto"/>
        <w:bottom w:val="none" w:sz="0" w:space="0" w:color="auto"/>
        <w:right w:val="none" w:sz="0" w:space="0" w:color="auto"/>
      </w:divBdr>
    </w:div>
    <w:div w:id="653918754">
      <w:bodyDiv w:val="1"/>
      <w:marLeft w:val="0"/>
      <w:marRight w:val="0"/>
      <w:marTop w:val="0"/>
      <w:marBottom w:val="0"/>
      <w:divBdr>
        <w:top w:val="none" w:sz="0" w:space="0" w:color="auto"/>
        <w:left w:val="none" w:sz="0" w:space="0" w:color="auto"/>
        <w:bottom w:val="none" w:sz="0" w:space="0" w:color="auto"/>
        <w:right w:val="none" w:sz="0" w:space="0" w:color="auto"/>
      </w:divBdr>
    </w:div>
    <w:div w:id="1158112267">
      <w:bodyDiv w:val="1"/>
      <w:marLeft w:val="0"/>
      <w:marRight w:val="0"/>
      <w:marTop w:val="0"/>
      <w:marBottom w:val="0"/>
      <w:divBdr>
        <w:top w:val="none" w:sz="0" w:space="0" w:color="auto"/>
        <w:left w:val="none" w:sz="0" w:space="0" w:color="auto"/>
        <w:bottom w:val="none" w:sz="0" w:space="0" w:color="auto"/>
        <w:right w:val="none" w:sz="0" w:space="0" w:color="auto"/>
      </w:divBdr>
    </w:div>
    <w:div w:id="1599866565">
      <w:bodyDiv w:val="1"/>
      <w:marLeft w:val="0"/>
      <w:marRight w:val="0"/>
      <w:marTop w:val="0"/>
      <w:marBottom w:val="0"/>
      <w:divBdr>
        <w:top w:val="none" w:sz="0" w:space="0" w:color="auto"/>
        <w:left w:val="none" w:sz="0" w:space="0" w:color="auto"/>
        <w:bottom w:val="none" w:sz="0" w:space="0" w:color="auto"/>
        <w:right w:val="none" w:sz="0" w:space="0" w:color="auto"/>
      </w:divBdr>
    </w:div>
    <w:div w:id="1653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7</Pages>
  <Words>2827</Words>
  <Characters>16119</Characters>
  <Application>Microsoft Office Word</Application>
  <DocSecurity>0</DocSecurity>
  <Lines>134</Lines>
  <Paragraphs>37</Paragraphs>
  <ScaleCrop>false</ScaleCrop>
  <HeadingPairs>
    <vt:vector size="4" baseType="variant">
      <vt:variant>
        <vt:lpstr>Заглавие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ismail.gyulyanliev@abv.bg</dc:creator>
  <cp:keywords/>
  <dc:description/>
  <cp:lastModifiedBy>IGyulyanliev</cp:lastModifiedBy>
  <cp:revision>31</cp:revision>
  <cp:lastPrinted>2023-12-04T14:56:00Z</cp:lastPrinted>
  <dcterms:created xsi:type="dcterms:W3CDTF">2023-12-03T19:43:00Z</dcterms:created>
  <dcterms:modified xsi:type="dcterms:W3CDTF">2023-12-04T15:23:00Z</dcterms:modified>
</cp:coreProperties>
</file>